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191C62">
        <w:rPr>
          <w:szCs w:val="24"/>
        </w:rPr>
        <w:t>007</w:t>
      </w:r>
      <w:r w:rsidR="00887E65">
        <w:rPr>
          <w:szCs w:val="24"/>
        </w:rPr>
        <w:t>-21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74B54">
        <w:rPr>
          <w:szCs w:val="24"/>
        </w:rPr>
        <w:t>January 15</w:t>
      </w:r>
      <w:r w:rsidR="00887E65">
        <w:rPr>
          <w:szCs w:val="24"/>
        </w:rPr>
        <w:t>, 2021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887E65" w:rsidRDefault="00167950" w:rsidP="00191C62">
      <w:pPr>
        <w:pStyle w:val="Heading2"/>
        <w:tabs>
          <w:tab w:val="left" w:pos="1800"/>
        </w:tabs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887E65">
        <w:rPr>
          <w:rFonts w:cs="Times New Roman"/>
          <w:szCs w:val="24"/>
        </w:rPr>
        <w:tab/>
      </w:r>
      <w:r w:rsidR="00887E65" w:rsidRPr="00887E65">
        <w:rPr>
          <w:rFonts w:eastAsia="Arial" w:cs="Times New Roman"/>
        </w:rPr>
        <w:t>Announcing the 2021 #EdEquityVA Webinar Series</w:t>
      </w:r>
      <w:r w:rsidR="006D1EB5">
        <w:rPr>
          <w:rFonts w:eastAsia="Arial" w:cs="Times New Roman"/>
        </w:rPr>
        <w:t xml:space="preserve"> Open to all Virginia Educators</w:t>
      </w:r>
    </w:p>
    <w:p w:rsidR="00887E65" w:rsidRPr="00B73354" w:rsidRDefault="00887E65" w:rsidP="00887E65">
      <w:pPr>
        <w:rPr>
          <w:rFonts w:eastAsia="Arial" w:cs="Times New Roman"/>
        </w:rPr>
      </w:pPr>
      <w:r w:rsidRPr="00B73354">
        <w:rPr>
          <w:rFonts w:eastAsia="Arial" w:cs="Times New Roman"/>
          <w:color w:val="000000"/>
        </w:rPr>
        <w:t>The Virginia Department of Education is pleased to announce the 202</w:t>
      </w:r>
      <w:r w:rsidRPr="00B73354">
        <w:rPr>
          <w:rFonts w:eastAsia="Arial" w:cs="Times New Roman"/>
        </w:rPr>
        <w:t>1</w:t>
      </w:r>
      <w:r w:rsidRPr="00B73354">
        <w:rPr>
          <w:rFonts w:eastAsia="Arial" w:cs="Times New Roman"/>
          <w:color w:val="000000"/>
        </w:rPr>
        <w:t xml:space="preserve"> #EdEquityVA Webinar Series. </w:t>
      </w:r>
      <w:r w:rsidRPr="00B73354">
        <w:rPr>
          <w:rFonts w:eastAsia="Arial" w:cs="Times New Roman"/>
        </w:rPr>
        <w:t xml:space="preserve">This year’s series is strategically focused on sharing best practice and practical resources that advance the critical competencies necessary to achieve education equity in Virginia: Courageous leadership, Compassionate family and student engagement, Continuous reflection, Cultural responsiveness, and Curriculum reframing. Together these competencies make up the </w:t>
      </w:r>
      <w:hyperlink r:id="rId10" w:anchor="page=22">
        <w:r w:rsidRPr="00B73354">
          <w:rPr>
            <w:rFonts w:eastAsia="Arial" w:cs="Times New Roman"/>
            <w:color w:val="1155CC"/>
            <w:u w:val="single"/>
          </w:rPr>
          <w:t xml:space="preserve">EdEquityVA Compass </w:t>
        </w:r>
      </w:hyperlink>
      <w:r w:rsidRPr="00B73354">
        <w:rPr>
          <w:rFonts w:eastAsia="Arial" w:cs="Times New Roman"/>
        </w:rPr>
        <w:t xml:space="preserve">or Virginia's Equity 5 Cs. </w:t>
      </w:r>
      <w:r w:rsidRPr="00B73354">
        <w:rPr>
          <w:rFonts w:eastAsia="Arial" w:cs="Times New Roman"/>
          <w:color w:val="000000"/>
        </w:rPr>
        <w:t>Through the diverse expertise of our partners and presenters, our goal is to offer relevant and engaging sessions to Virginia educators that alig</w:t>
      </w:r>
      <w:r w:rsidRPr="00B73354">
        <w:rPr>
          <w:rFonts w:eastAsia="Arial" w:cs="Times New Roman"/>
        </w:rPr>
        <w:t xml:space="preserve">n to the Department’s priorities outlined in Virginia’s equity framework, </w:t>
      </w:r>
      <w:hyperlink r:id="rId11">
        <w:r w:rsidRPr="00B73354">
          <w:rPr>
            <w:rFonts w:eastAsia="Arial" w:cs="Times New Roman"/>
            <w:color w:val="1155CC"/>
            <w:u w:val="single"/>
          </w:rPr>
          <w:t>Navigating EdEquityVA</w:t>
        </w:r>
      </w:hyperlink>
      <w:r w:rsidRPr="00B73354">
        <w:rPr>
          <w:rFonts w:eastAsia="Arial" w:cs="Times New Roman"/>
          <w:color w:val="000000"/>
        </w:rPr>
        <w:t xml:space="preserve">. </w:t>
      </w:r>
    </w:p>
    <w:p w:rsidR="00887E65" w:rsidRPr="00B73354" w:rsidRDefault="006D1EB5" w:rsidP="00887E65">
      <w:pPr>
        <w:rPr>
          <w:rFonts w:eastAsia="Arial" w:cs="Times New Roman"/>
        </w:rPr>
      </w:pPr>
      <w:r>
        <w:rPr>
          <w:rFonts w:eastAsia="Arial" w:cs="Times New Roman"/>
        </w:rPr>
        <w:t xml:space="preserve">The EdEquityVA Webinars are open to all Virginia educators, education leaders, and education stakeholders.  </w:t>
      </w:r>
      <w:r w:rsidR="00887E65" w:rsidRPr="00B73354">
        <w:rPr>
          <w:rFonts w:eastAsia="Arial" w:cs="Times New Roman"/>
        </w:rPr>
        <w:t xml:space="preserve">The Office of Equity and Community Engagement has increased the topic offering for this series to meet the diverse needs of educators across the state. A significant portion of the webinars will feature educators and leaders in school divisions across the Commonwealth </w:t>
      </w:r>
      <w:r>
        <w:rPr>
          <w:rFonts w:eastAsia="Arial" w:cs="Times New Roman"/>
        </w:rPr>
        <w:t>who</w:t>
      </w:r>
      <w:r w:rsidR="00887E65" w:rsidRPr="00B73354">
        <w:rPr>
          <w:rFonts w:eastAsia="Arial" w:cs="Times New Roman"/>
        </w:rPr>
        <w:t xml:space="preserve"> will join subject matter experts to share the policies and practices that impact equity o</w:t>
      </w:r>
      <w:r w:rsidR="00887E65">
        <w:rPr>
          <w:rFonts w:eastAsia="Arial" w:cs="Times New Roman"/>
        </w:rPr>
        <w:t>utcomes for Virginia students.</w:t>
      </w:r>
    </w:p>
    <w:p w:rsidR="00887E65" w:rsidRPr="00B73354" w:rsidRDefault="00887E65" w:rsidP="00887E65">
      <w:pPr>
        <w:rPr>
          <w:rFonts w:eastAsia="Arial" w:cs="Times New Roman"/>
          <w:b/>
          <w:color w:val="000000"/>
        </w:rPr>
      </w:pPr>
      <w:r w:rsidRPr="00B73354">
        <w:rPr>
          <w:rFonts w:eastAsia="Arial" w:cs="Times New Roman"/>
          <w:color w:val="000000"/>
        </w:rPr>
        <w:t>See below fo</w:t>
      </w:r>
      <w:r w:rsidRPr="00B73354">
        <w:rPr>
          <w:rFonts w:eastAsia="Arial" w:cs="Times New Roman"/>
        </w:rPr>
        <w:t xml:space="preserve">r </w:t>
      </w:r>
      <w:r w:rsidRPr="00B73354">
        <w:rPr>
          <w:rFonts w:eastAsia="Arial" w:cs="Times New Roman"/>
          <w:color w:val="000000"/>
        </w:rPr>
        <w:t>the full</w:t>
      </w:r>
      <w:r w:rsidR="0055220A">
        <w:rPr>
          <w:rFonts w:eastAsia="Arial" w:cs="Times New Roman"/>
          <w:color w:val="000000"/>
        </w:rPr>
        <w:t xml:space="preserve"> 2021</w:t>
      </w:r>
      <w:r w:rsidRPr="00B73354">
        <w:rPr>
          <w:rFonts w:eastAsia="Arial" w:cs="Times New Roman"/>
          <w:color w:val="000000"/>
        </w:rPr>
        <w:t xml:space="preserve"> Ed</w:t>
      </w:r>
      <w:r w:rsidR="00A83458">
        <w:rPr>
          <w:rFonts w:eastAsia="Arial" w:cs="Times New Roman"/>
        </w:rPr>
        <w:t xml:space="preserve">EquityVA Webinar Series </w:t>
      </w:r>
      <w:r w:rsidR="00A83458">
        <w:rPr>
          <w:rFonts w:eastAsia="Arial" w:cs="Times New Roman"/>
          <w:color w:val="000000"/>
        </w:rPr>
        <w:t>schedule. Registration links w</w:t>
      </w:r>
      <w:bookmarkStart w:id="0" w:name="_GoBack"/>
      <w:bookmarkEnd w:id="0"/>
      <w:r w:rsidR="00A83458">
        <w:rPr>
          <w:rFonts w:eastAsia="Arial" w:cs="Times New Roman"/>
          <w:color w:val="000000"/>
        </w:rPr>
        <w:t xml:space="preserve">ill be </w:t>
      </w:r>
      <w:r w:rsidR="0055220A">
        <w:rPr>
          <w:rFonts w:eastAsia="Arial" w:cs="Times New Roman"/>
          <w:color w:val="000000"/>
        </w:rPr>
        <w:t xml:space="preserve">posted </w:t>
      </w:r>
      <w:r w:rsidR="00A83458">
        <w:rPr>
          <w:rFonts w:eastAsia="Arial" w:cs="Times New Roman"/>
          <w:color w:val="000000"/>
        </w:rPr>
        <w:t xml:space="preserve">on the </w:t>
      </w:r>
      <w:hyperlink r:id="rId12" w:history="1">
        <w:r w:rsidR="00A83458" w:rsidRPr="0055220A">
          <w:rPr>
            <w:rStyle w:val="Hyperlink"/>
            <w:rFonts w:eastAsia="Arial" w:cs="Times New Roman"/>
          </w:rPr>
          <w:t>Virginia is for Learners website</w:t>
        </w:r>
      </w:hyperlink>
      <w:r w:rsidR="00A83458">
        <w:rPr>
          <w:rFonts w:eastAsia="Arial" w:cs="Times New Roman"/>
          <w:color w:val="000000"/>
        </w:rPr>
        <w:t xml:space="preserve"> as they become available. </w:t>
      </w:r>
      <w:r w:rsidRPr="00B73354">
        <w:rPr>
          <w:rFonts w:eastAsia="Arial" w:cs="Times New Roman"/>
        </w:rPr>
        <w:t xml:space="preserve">All webinars will take place from 3:00-4:30 PM. Please note that topics and presenters are subject to change. </w:t>
      </w:r>
    </w:p>
    <w:tbl>
      <w:tblPr>
        <w:tblW w:w="101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950"/>
        <w:gridCol w:w="3650"/>
      </w:tblGrid>
      <w:tr w:rsidR="00887E65" w:rsidRPr="00B73354" w:rsidTr="00245B05">
        <w:trPr>
          <w:trHeight w:val="358"/>
          <w:tblHeader/>
        </w:trPr>
        <w:tc>
          <w:tcPr>
            <w:tcW w:w="1555" w:type="dxa"/>
          </w:tcPr>
          <w:p w:rsidR="00887E65" w:rsidRPr="00B73354" w:rsidRDefault="00887E65" w:rsidP="00887E65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Date</w:t>
            </w:r>
          </w:p>
        </w:tc>
        <w:tc>
          <w:tcPr>
            <w:tcW w:w="4950" w:type="dxa"/>
          </w:tcPr>
          <w:p w:rsidR="00887E65" w:rsidRPr="00B73354" w:rsidRDefault="00887E65" w:rsidP="00887E65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Topic and Corresponding Equity 5 C</w:t>
            </w:r>
          </w:p>
        </w:tc>
        <w:tc>
          <w:tcPr>
            <w:tcW w:w="3650" w:type="dxa"/>
          </w:tcPr>
          <w:p w:rsidR="00887E65" w:rsidRPr="00B73354" w:rsidRDefault="00887E65" w:rsidP="00887E65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Details</w:t>
            </w:r>
          </w:p>
        </w:tc>
      </w:tr>
      <w:tr w:rsidR="00C3179E" w:rsidRPr="00B73354" w:rsidTr="00245B05">
        <w:trPr>
          <w:trHeight w:val="780"/>
        </w:trPr>
        <w:tc>
          <w:tcPr>
            <w:tcW w:w="1555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January 26</w:t>
            </w:r>
          </w:p>
        </w:tc>
        <w:tc>
          <w:tcPr>
            <w:tcW w:w="4950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Collaboration for Equity</w:t>
            </w:r>
            <w:r w:rsidRPr="00B73354">
              <w:rPr>
                <w:rFonts w:eastAsia="Arial" w:cs="Times New Roman"/>
                <w:szCs w:val="24"/>
              </w:rPr>
              <w:t>: A Look at How Region II School Divisions Lead Together for Equity</w:t>
            </w:r>
          </w:p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i/>
                <w:szCs w:val="24"/>
                <w:highlight w:val="white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(Courageous Leadership)</w:t>
            </w:r>
          </w:p>
        </w:tc>
        <w:tc>
          <w:tcPr>
            <w:tcW w:w="3650" w:type="dxa"/>
          </w:tcPr>
          <w:p w:rsidR="00C3179E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LaQuiche Parrott</w:t>
            </w:r>
            <w:r w:rsidRPr="00B73354">
              <w:rPr>
                <w:rFonts w:eastAsia="Arial" w:cs="Times New Roman"/>
                <w:szCs w:val="24"/>
              </w:rPr>
              <w:t>, Director of Diversity, Equity and Inclusion, Virginia Beach City Public Schools</w:t>
            </w:r>
          </w:p>
          <w:p w:rsidR="00C3179E" w:rsidRPr="00C3179E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C3179E">
              <w:rPr>
                <w:rFonts w:eastAsia="Arial" w:cs="Times New Roman"/>
                <w:b/>
                <w:szCs w:val="24"/>
              </w:rPr>
              <w:t>Dr. Jennifer Clayton</w:t>
            </w:r>
            <w:r w:rsidRPr="00C3179E">
              <w:rPr>
                <w:rFonts w:eastAsia="Arial" w:cs="Times New Roman"/>
                <w:szCs w:val="24"/>
              </w:rPr>
              <w:t xml:space="preserve">, Associate Professor of Educational </w:t>
            </w:r>
            <w:r w:rsidRPr="00C3179E">
              <w:rPr>
                <w:rFonts w:eastAsia="Arial" w:cs="Times New Roman"/>
                <w:szCs w:val="24"/>
              </w:rPr>
              <w:lastRenderedPageBreak/>
              <w:t>Leadership and Administration, The George Washington University</w:t>
            </w:r>
          </w:p>
          <w:p w:rsidR="00C3179E" w:rsidRPr="00C3179E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C3179E">
              <w:rPr>
                <w:rFonts w:eastAsia="Arial" w:cs="Times New Roman"/>
                <w:b/>
                <w:szCs w:val="24"/>
              </w:rPr>
              <w:t>Dr. Sheli Porter</w:t>
            </w:r>
            <w:r w:rsidRPr="00C3179E">
              <w:rPr>
                <w:rFonts w:eastAsia="Arial" w:cs="Times New Roman"/>
                <w:szCs w:val="24"/>
              </w:rPr>
              <w:t>, Director of Secondary Teaching and Learning, Chesapeake Public Schools</w:t>
            </w:r>
          </w:p>
          <w:p w:rsidR="00C3179E" w:rsidRPr="00C3179E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C3179E">
              <w:rPr>
                <w:rFonts w:eastAsia="Arial" w:cs="Times New Roman"/>
                <w:b/>
                <w:szCs w:val="24"/>
              </w:rPr>
              <w:t>Alaina Trott</w:t>
            </w:r>
            <w:r w:rsidRPr="00C3179E">
              <w:rPr>
                <w:rFonts w:eastAsia="Arial" w:cs="Times New Roman"/>
                <w:szCs w:val="24"/>
              </w:rPr>
              <w:t>, Director of Strategic Initiatives, Chesapeake Public Schools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C3179E">
              <w:rPr>
                <w:rFonts w:eastAsia="Arial" w:cs="Times New Roman"/>
                <w:b/>
                <w:szCs w:val="24"/>
              </w:rPr>
              <w:t>Camille Harmon</w:t>
            </w:r>
            <w:r w:rsidRPr="00C3179E">
              <w:rPr>
                <w:rFonts w:eastAsia="Arial" w:cs="Times New Roman"/>
                <w:szCs w:val="24"/>
              </w:rPr>
              <w:t>, Principal of Bayside Middle School, Virginia Beach City Public Schools</w:t>
            </w:r>
          </w:p>
        </w:tc>
      </w:tr>
      <w:tr w:rsidR="00C3179E" w:rsidRPr="00B73354" w:rsidTr="00245B05">
        <w:trPr>
          <w:trHeight w:val="697"/>
        </w:trPr>
        <w:tc>
          <w:tcPr>
            <w:tcW w:w="1555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lastRenderedPageBreak/>
              <w:t>February 9</w:t>
            </w:r>
          </w:p>
        </w:tc>
        <w:tc>
          <w:tcPr>
            <w:tcW w:w="4950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Supporting Younger (PreK-6) Multilingual Learners: </w:t>
            </w:r>
            <w:r w:rsidRPr="00B73354">
              <w:rPr>
                <w:rFonts w:eastAsia="Arial" w:cs="Times New Roman"/>
                <w:szCs w:val="24"/>
              </w:rPr>
              <w:t xml:space="preserve">Strategies to Support Multilingual/English Learner Students in Remote/Hybrid Learning Environments </w:t>
            </w:r>
          </w:p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(Compassionate Family and Student Engagement, Courageous Leadership)</w:t>
            </w:r>
          </w:p>
        </w:tc>
        <w:tc>
          <w:tcPr>
            <w:tcW w:w="3650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Jessica Costa</w:t>
            </w:r>
            <w:r w:rsidRPr="00B73354">
              <w:rPr>
                <w:rFonts w:eastAsia="Arial" w:cs="Times New Roman"/>
                <w:szCs w:val="24"/>
              </w:rPr>
              <w:t>, English Learner Instructional Specialist, Virginia Department of Education</w:t>
            </w:r>
          </w:p>
        </w:tc>
      </w:tr>
      <w:tr w:rsidR="00C3179E" w:rsidRPr="00B73354" w:rsidTr="00245B05">
        <w:trPr>
          <w:trHeight w:val="697"/>
        </w:trPr>
        <w:tc>
          <w:tcPr>
            <w:tcW w:w="1555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February 23</w:t>
            </w:r>
          </w:p>
        </w:tc>
        <w:tc>
          <w:tcPr>
            <w:tcW w:w="4950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Schools as Racial Justice Engines:</w:t>
            </w:r>
            <w:r w:rsidRPr="00B73354">
              <w:rPr>
                <w:rFonts w:eastAsia="Arial" w:cs="Times New Roman"/>
                <w:szCs w:val="24"/>
              </w:rPr>
              <w:t xml:space="preserve"> Trauma Informed Care for Racial Trauma and Strategies to Support the Unique Needs of Black Students in Schools </w:t>
            </w:r>
          </w:p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 xml:space="preserve">(Compassionate Family and Student Engagement, Culturally Responsive) </w:t>
            </w:r>
          </w:p>
        </w:tc>
        <w:tc>
          <w:tcPr>
            <w:tcW w:w="3650" w:type="dxa"/>
          </w:tcPr>
          <w:p w:rsidR="00C3179E" w:rsidRPr="00B73354" w:rsidRDefault="00C3179E" w:rsidP="00887E65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t>March 2</w:t>
            </w:r>
          </w:p>
        </w:tc>
        <w:tc>
          <w:tcPr>
            <w:tcW w:w="4950" w:type="dxa"/>
          </w:tcPr>
          <w:p w:rsidR="00C3179E" w:rsidRPr="00C3179E" w:rsidRDefault="00A83458" w:rsidP="00A83458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b/>
                <w:szCs w:val="24"/>
              </w:rPr>
              <w:t xml:space="preserve">Read Across America Day: </w:t>
            </w:r>
            <w:r w:rsidR="00C3179E" w:rsidRPr="00A83458">
              <w:rPr>
                <w:rFonts w:eastAsia="Arial" w:cs="Times New Roman"/>
                <w:szCs w:val="24"/>
              </w:rPr>
              <w:t>A Culturally Responsive Approach to Literacy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March 9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Culturally Relevant Teaching (CRT): </w:t>
            </w:r>
            <w:r w:rsidRPr="00B73354">
              <w:rPr>
                <w:rFonts w:eastAsia="Arial" w:cs="Times New Roman"/>
                <w:szCs w:val="24"/>
              </w:rPr>
              <w:t>Strategies to support CRT Practice Across Academic Subject Areas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 xml:space="preserve">(Culturally Responsive) </w:t>
            </w:r>
          </w:p>
        </w:tc>
        <w:tc>
          <w:tcPr>
            <w:tcW w:w="3650" w:type="dxa"/>
          </w:tcPr>
          <w:p w:rsidR="00A27EF3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Maria D. Burgos</w:t>
            </w:r>
            <w:r w:rsidRPr="00B73354">
              <w:rPr>
                <w:rFonts w:eastAsia="Arial" w:cs="Times New Roman"/>
                <w:szCs w:val="24"/>
              </w:rPr>
              <w:t>, Supervisor of Global Learning &amp; Culturally Responsive Instruction, Prince William County Public Schools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March 23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Grading for Equity: </w:t>
            </w:r>
            <w:r w:rsidRPr="00B73354">
              <w:rPr>
                <w:rFonts w:eastAsia="Arial" w:cs="Times New Roman"/>
                <w:szCs w:val="24"/>
              </w:rPr>
              <w:t xml:space="preserve">A Look at Alternative Grading Practices that Center Equity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 xml:space="preserve">(Continuous Reflection) 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Carl Rush,</w:t>
            </w:r>
            <w:r w:rsidRPr="00B73354">
              <w:rPr>
                <w:rFonts w:eastAsia="Arial" w:cs="Times New Roman"/>
                <w:szCs w:val="24"/>
              </w:rPr>
              <w:t xml:space="preserve"> Equity and Community Engagement Coordinator, Winchester Public Schools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R. Erin Comninaki, </w:t>
            </w:r>
            <w:r w:rsidRPr="00B73354">
              <w:rPr>
                <w:rFonts w:eastAsia="Arial" w:cs="Times New Roman"/>
                <w:szCs w:val="24"/>
              </w:rPr>
              <w:t xml:space="preserve">Instructional Technology Resource Teacher, Lynchburg City Schools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Maria Pitre-Martin</w:t>
            </w:r>
            <w:r w:rsidRPr="00B73354">
              <w:rPr>
                <w:rFonts w:eastAsia="Arial" w:cs="Times New Roman"/>
                <w:szCs w:val="24"/>
              </w:rPr>
              <w:t>, Division Superintendent, Petersburg City Public Schools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April 13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Postsecondary Transition:</w:t>
            </w:r>
            <w:r w:rsidRPr="00B73354">
              <w:rPr>
                <w:rFonts w:eastAsia="Arial" w:cs="Times New Roman"/>
                <w:szCs w:val="24"/>
              </w:rPr>
              <w:t xml:space="preserve"> Intentional and Strategic Best Practices that Allow ALL Students to Access Postsecondary Opportunity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 xml:space="preserve">(Continuous Reflection) 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Sarah Bazemore</w:t>
            </w:r>
            <w:r w:rsidRPr="00B73354">
              <w:rPr>
                <w:rFonts w:eastAsia="Arial" w:cs="Times New Roman"/>
                <w:szCs w:val="24"/>
              </w:rPr>
              <w:t xml:space="preserve">, School Counseling Specialist, Virginia Department of Education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Erin McGrath, </w:t>
            </w:r>
            <w:r w:rsidRPr="00B73354">
              <w:rPr>
                <w:rFonts w:eastAsia="Arial" w:cs="Times New Roman"/>
                <w:szCs w:val="24"/>
              </w:rPr>
              <w:t>Assistant Director of College Access &amp; PK-12 Outreach, State Council of Higher Education for Virginia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lastRenderedPageBreak/>
              <w:t>April 27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Continuous Reflection for Equity: </w:t>
            </w:r>
            <w:r w:rsidRPr="00B73354">
              <w:rPr>
                <w:rFonts w:eastAsia="Arial" w:cs="Times New Roman"/>
                <w:szCs w:val="24"/>
              </w:rPr>
              <w:t>Data Review for Equity, A Deep Dive into One of Virginia’s Equity 5 Cs</w:t>
            </w:r>
            <w:r w:rsidRPr="00B73354">
              <w:rPr>
                <w:rFonts w:eastAsia="Arial" w:cs="Times New Roman"/>
                <w:b/>
                <w:szCs w:val="24"/>
              </w:rPr>
              <w:t xml:space="preserve">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(Continuous Reflection, Courageous Leadership)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Leah Walker</w:t>
            </w:r>
            <w:r w:rsidRPr="00B73354">
              <w:rPr>
                <w:rFonts w:eastAsia="Arial" w:cs="Times New Roman"/>
                <w:szCs w:val="24"/>
              </w:rPr>
              <w:t xml:space="preserve">, Director of Equity, Virginia Department of Education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Roy Echeverria</w:t>
            </w:r>
            <w:r w:rsidRPr="00B73354">
              <w:rPr>
                <w:rFonts w:eastAsia="Arial" w:cs="Times New Roman"/>
                <w:szCs w:val="24"/>
              </w:rPr>
              <w:t>, Director of Assessment, Reporting &amp; Program Evaluation, Frederick County Public Schools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Jennifer Piver-Rena</w:t>
            </w:r>
            <w:r w:rsidRPr="00B73354">
              <w:rPr>
                <w:rFonts w:eastAsia="Arial" w:cs="Times New Roman"/>
                <w:szCs w:val="24"/>
              </w:rPr>
              <w:t>, Director of Research, Virginia Department of Education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May 11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Embracing and Incorporating Student Voice: </w:t>
            </w:r>
            <w:r w:rsidRPr="00B73354">
              <w:rPr>
                <w:rFonts w:eastAsia="Arial" w:cs="Times New Roman"/>
                <w:szCs w:val="24"/>
              </w:rPr>
              <w:t xml:space="preserve">Incorporating Diverse Student Perspectives into Strategic Planning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(Compassionate Student and Family Engagement, Culturally Responsive, Continuous Reflection)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Lottie M. Spurlock</w:t>
            </w:r>
            <w:r w:rsidRPr="00B73354">
              <w:rPr>
                <w:rFonts w:eastAsia="Arial" w:cs="Times New Roman"/>
                <w:szCs w:val="24"/>
              </w:rPr>
              <w:t>, Director of Equity, Loudoun County Public Schools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May 25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Equity in CTE Programs:</w:t>
            </w:r>
          </w:p>
          <w:p w:rsidR="00C3179E" w:rsidRPr="00B73354" w:rsidRDefault="00C3179E" w:rsidP="00C3179E">
            <w:pPr>
              <w:keepNext/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(Continuous Reflection, Courageous Leadership)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June 8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Building Literacy for Multilingual Learners: </w:t>
            </w:r>
            <w:r w:rsidRPr="00B73354">
              <w:rPr>
                <w:rFonts w:eastAsia="Arial" w:cs="Times New Roman"/>
                <w:szCs w:val="24"/>
              </w:rPr>
              <w:t>Best Practices in Remote Reading Instruction and Recommendations for Developing Language and Literacy at Home for English Learners</w:t>
            </w:r>
            <w:r w:rsidRPr="00B73354">
              <w:rPr>
                <w:rFonts w:eastAsia="Arial" w:cs="Times New Roman"/>
                <w:b/>
                <w:szCs w:val="24"/>
              </w:rPr>
              <w:t xml:space="preserve">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(Curriculum Reframing, Compassionate Student and Family Engagement, Courageous Leadership)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Jessica Costa</w:t>
            </w:r>
            <w:r w:rsidRPr="00B73354">
              <w:rPr>
                <w:rFonts w:eastAsia="Arial" w:cs="Times New Roman"/>
                <w:szCs w:val="24"/>
              </w:rPr>
              <w:t>, English Learner Instructional Specialist, Virginia Department of Education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Carmen E. Kurek</w:t>
            </w:r>
            <w:r w:rsidRPr="00B73354">
              <w:rPr>
                <w:rFonts w:eastAsia="Arial" w:cs="Times New Roman"/>
                <w:szCs w:val="24"/>
              </w:rPr>
              <w:t>, Elementary English/Reading Specialist, Virginia Department of Education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June 22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Equitable School Discipline: </w:t>
            </w:r>
            <w:r w:rsidRPr="00B73354">
              <w:rPr>
                <w:rFonts w:eastAsia="Arial" w:cs="Times New Roman"/>
                <w:szCs w:val="24"/>
              </w:rPr>
              <w:t xml:space="preserve">The Criminalization of Black Girls in School and How to Stop It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(Compassionate Student and Family Engagement)</w:t>
            </w:r>
          </w:p>
        </w:tc>
        <w:tc>
          <w:tcPr>
            <w:tcW w:w="3650" w:type="dxa"/>
          </w:tcPr>
          <w:p w:rsidR="00C3179E" w:rsidRPr="00174B54" w:rsidRDefault="00174B54" w:rsidP="00C3179E">
            <w:pPr>
              <w:spacing w:after="0" w:line="240" w:lineRule="auto"/>
              <w:rPr>
                <w:rFonts w:eastAsia="Arial" w:cs="Times New Roman"/>
                <w:b/>
                <w:szCs w:val="24"/>
                <w:highlight w:val="white"/>
              </w:rPr>
            </w:pPr>
            <w:r w:rsidRPr="00174B54">
              <w:rPr>
                <w:rFonts w:eastAsia="Arial" w:cs="Times New Roman"/>
                <w:b/>
                <w:szCs w:val="24"/>
                <w:highlight w:val="white"/>
              </w:rPr>
              <w:t xml:space="preserve">Presented in Partnership with </w:t>
            </w:r>
            <w:r w:rsidR="00C3179E" w:rsidRPr="00174B54">
              <w:rPr>
                <w:rFonts w:eastAsia="Arial" w:cs="Times New Roman"/>
                <w:b/>
                <w:szCs w:val="24"/>
                <w:highlight w:val="white"/>
              </w:rPr>
              <w:t xml:space="preserve">EdTrust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  <w:highlight w:val="white"/>
              </w:rPr>
            </w:pPr>
            <w:r w:rsidRPr="00B73354">
              <w:rPr>
                <w:rFonts w:eastAsia="Arial" w:cs="Times New Roman"/>
                <w:b/>
                <w:szCs w:val="24"/>
                <w:highlight w:val="white"/>
              </w:rPr>
              <w:t>Maribel Saimre</w:t>
            </w:r>
            <w:r w:rsidRPr="00B73354">
              <w:rPr>
                <w:rFonts w:eastAsia="Arial" w:cs="Times New Roman"/>
                <w:szCs w:val="24"/>
                <w:highlight w:val="white"/>
              </w:rPr>
              <w:t>, Director of Student Services, Virginia Department of Education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Leah Walker</w:t>
            </w:r>
            <w:r w:rsidRPr="00B73354">
              <w:rPr>
                <w:rFonts w:eastAsia="Arial" w:cs="Times New Roman"/>
                <w:szCs w:val="24"/>
              </w:rPr>
              <w:t xml:space="preserve">, Director of Equity, Virginia Department of Education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Jennifer Piver-Rena</w:t>
            </w:r>
            <w:r w:rsidRPr="00B73354">
              <w:rPr>
                <w:rFonts w:eastAsia="Arial" w:cs="Times New Roman"/>
                <w:szCs w:val="24"/>
              </w:rPr>
              <w:t>, Director of Research, Virginia Department of Education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July 6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Culturally Inclusive Curriculum Audits: </w:t>
            </w:r>
            <w:r w:rsidRPr="00B73354">
              <w:rPr>
                <w:rFonts w:eastAsia="Arial" w:cs="Times New Roman"/>
                <w:szCs w:val="24"/>
              </w:rPr>
              <w:t>Rethinking Curriculum with a Focus on Including Latinx, Virginia Indian, and API Narratives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(Curriculum Reframing)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lastRenderedPageBreak/>
              <w:t>July 27</w:t>
            </w:r>
          </w:p>
        </w:tc>
        <w:tc>
          <w:tcPr>
            <w:tcW w:w="4950" w:type="dxa"/>
          </w:tcPr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Culturally Relevant Instruction Beyond History and Social Science: </w:t>
            </w:r>
            <w:r w:rsidRPr="00B73354">
              <w:rPr>
                <w:rFonts w:eastAsia="Arial" w:cs="Times New Roman"/>
                <w:szCs w:val="24"/>
              </w:rPr>
              <w:t>Incorporating the Principles of Culturally Responsive Teaching into Math and Science Instruction</w:t>
            </w:r>
          </w:p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(Culturally Responsive, Curriculum Reframing)</w:t>
            </w:r>
          </w:p>
        </w:tc>
        <w:tc>
          <w:tcPr>
            <w:tcW w:w="3650" w:type="dxa"/>
          </w:tcPr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Anne Petersen</w:t>
            </w:r>
            <w:r w:rsidRPr="00B73354">
              <w:rPr>
                <w:rFonts w:eastAsia="Arial" w:cs="Times New Roman"/>
                <w:szCs w:val="24"/>
              </w:rPr>
              <w:t>, Science Coordinator, Virginia Department of Education</w:t>
            </w:r>
          </w:p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Myra Thayer,</w:t>
            </w:r>
            <w:r w:rsidRPr="00B73354">
              <w:rPr>
                <w:rFonts w:eastAsia="Arial" w:cs="Times New Roman"/>
                <w:szCs w:val="24"/>
              </w:rPr>
              <w:t xml:space="preserve"> Science Specialist, Virginia Department of Education</w:t>
            </w:r>
          </w:p>
          <w:p w:rsidR="00C3179E" w:rsidRPr="00B73354" w:rsidRDefault="00C3179E" w:rsidP="00191C62">
            <w:pPr>
              <w:keepNext/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Tina Mazzacane</w:t>
            </w:r>
            <w:r w:rsidRPr="00B73354">
              <w:rPr>
                <w:rFonts w:eastAsia="Arial" w:cs="Times New Roman"/>
                <w:szCs w:val="24"/>
              </w:rPr>
              <w:t>, K-12 Mathematics Coordinator, Virginia Department of Education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August 10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Affirming &amp; Inclusive School Culture: </w:t>
            </w:r>
            <w:r w:rsidRPr="00B73354">
              <w:rPr>
                <w:rFonts w:eastAsia="Arial" w:cs="Times New Roman"/>
                <w:szCs w:val="24"/>
              </w:rPr>
              <w:t>How to Cultivate Welcoming School and Classroom Environments for ALL Students that is Centered in Equity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(Compassionate Family and Student Engagement)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August 24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Supporting Transgender Students: </w:t>
            </w:r>
            <w:r w:rsidRPr="00B73354">
              <w:rPr>
                <w:rFonts w:eastAsia="Arial" w:cs="Times New Roman"/>
                <w:szCs w:val="24"/>
              </w:rPr>
              <w:t xml:space="preserve">An Overview of the Transgender Model Policy and Strategies to Support Trans Students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(Compassionate Student and Family Engagement)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Quyen Duong</w:t>
            </w:r>
            <w:r w:rsidRPr="00B73354">
              <w:rPr>
                <w:rFonts w:eastAsia="Arial" w:cs="Times New Roman"/>
                <w:szCs w:val="24"/>
              </w:rPr>
              <w:t xml:space="preserve">, Student Services Specialist, Virginia Department of Education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Side by Side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September 14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Equity in Gifted Education: </w:t>
            </w:r>
            <w:r w:rsidRPr="00B73354">
              <w:rPr>
                <w:rFonts w:eastAsia="Arial" w:cs="Times New Roman"/>
                <w:szCs w:val="24"/>
              </w:rPr>
              <w:t>Strategies to Improve Access to Gifted Education, Increase Student Support, and Improve Identification of Historically Marginalized Students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(Continuous Reflection)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>Dr. Joy Lawson Davis</w:t>
            </w:r>
            <w:r w:rsidRPr="00B73354">
              <w:rPr>
                <w:rFonts w:eastAsia="Arial" w:cs="Times New Roman"/>
                <w:szCs w:val="24"/>
              </w:rPr>
              <w:t>, Expert Scholar in Diversity &amp; Equity in Gifted &amp; Advanced Learner Programs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September 28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Closing the Opportunity Gap with Work Based Learning: </w:t>
            </w:r>
            <w:r w:rsidRPr="00B73354">
              <w:rPr>
                <w:rFonts w:eastAsia="Arial" w:cs="Times New Roman"/>
                <w:szCs w:val="24"/>
              </w:rPr>
              <w:t xml:space="preserve">A Case Study of Successful Implementation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(Curriculum Reframing, Courageous Leadership, Continuous Reflection)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October 12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Inclusive Instructional Practices: </w:t>
            </w:r>
            <w:r w:rsidRPr="00B73354">
              <w:rPr>
                <w:rFonts w:eastAsia="Arial" w:cs="Times New Roman"/>
                <w:szCs w:val="24"/>
              </w:rPr>
              <w:t>Adopting Anti-racist Instructional Practices in the Classroom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 xml:space="preserve">(Courageous Leadership, Culturally Responsive) 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October 26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</w:rPr>
              <w:t xml:space="preserve">Intra-school Segregation: </w:t>
            </w:r>
            <w:r w:rsidRPr="00B73354">
              <w:rPr>
                <w:rFonts w:eastAsia="Arial" w:cs="Times New Roman"/>
                <w:szCs w:val="24"/>
              </w:rPr>
              <w:t>Addressing Within School Segregation Caused by Racially Segregated Classes and Disproportionality within Advanced Academic Programs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</w:rPr>
              <w:t>(Continuous Reflection, Courageous Leadership)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November 9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</w:rPr>
            </w:pPr>
            <w:r w:rsidRPr="00B73354">
              <w:rPr>
                <w:rFonts w:eastAsia="Arial" w:cs="Times New Roman"/>
                <w:b/>
                <w:szCs w:val="24"/>
                <w:highlight w:val="white"/>
              </w:rPr>
              <w:t xml:space="preserve">EL Retention: </w:t>
            </w:r>
            <w:r w:rsidRPr="00B73354">
              <w:rPr>
                <w:rFonts w:eastAsia="Arial" w:cs="Times New Roman"/>
                <w:szCs w:val="24"/>
                <w:highlight w:val="white"/>
              </w:rPr>
              <w:t xml:space="preserve">Best Practices for Retaining English Learner Students 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>November 23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  <w:highlight w:val="white"/>
              </w:rPr>
            </w:pPr>
            <w:r w:rsidRPr="00B73354">
              <w:rPr>
                <w:rFonts w:eastAsia="Arial" w:cs="Times New Roman"/>
                <w:b/>
                <w:szCs w:val="24"/>
                <w:highlight w:val="white"/>
              </w:rPr>
              <w:t>Rigor for ALL Students:</w:t>
            </w:r>
            <w:r w:rsidRPr="00B73354">
              <w:rPr>
                <w:rFonts w:eastAsia="Arial" w:cs="Times New Roman"/>
                <w:szCs w:val="24"/>
                <w:highlight w:val="white"/>
              </w:rPr>
              <w:t xml:space="preserve"> Increasing Opportunities for Deeper Learning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i/>
                <w:szCs w:val="24"/>
                <w:highlight w:val="white"/>
              </w:rPr>
              <w:t>(Curriculum Reframing)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  <w:tr w:rsidR="00C3179E" w:rsidRPr="00B73354" w:rsidTr="00245B05">
        <w:trPr>
          <w:trHeight w:val="648"/>
        </w:trPr>
        <w:tc>
          <w:tcPr>
            <w:tcW w:w="1555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lastRenderedPageBreak/>
              <w:t>December 7</w:t>
            </w:r>
          </w:p>
        </w:tc>
        <w:tc>
          <w:tcPr>
            <w:tcW w:w="49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b/>
                <w:szCs w:val="24"/>
                <w:highlight w:val="white"/>
              </w:rPr>
            </w:pPr>
            <w:r w:rsidRPr="00B73354">
              <w:rPr>
                <w:rFonts w:eastAsia="Arial" w:cs="Times New Roman"/>
                <w:b/>
                <w:szCs w:val="24"/>
                <w:highlight w:val="white"/>
              </w:rPr>
              <w:t xml:space="preserve">Culturally Responsive Family Engagement: </w:t>
            </w:r>
            <w:r w:rsidRPr="00B73354">
              <w:rPr>
                <w:rFonts w:eastAsia="Arial" w:cs="Times New Roman"/>
                <w:szCs w:val="24"/>
                <w:highlight w:val="white"/>
              </w:rPr>
              <w:t>Principles for Successful Family/School Partnerships</w:t>
            </w:r>
            <w:r w:rsidRPr="00B73354">
              <w:rPr>
                <w:rFonts w:eastAsia="Arial" w:cs="Times New Roman"/>
                <w:b/>
                <w:szCs w:val="24"/>
                <w:highlight w:val="white"/>
              </w:rPr>
              <w:t xml:space="preserve"> </w:t>
            </w:r>
          </w:p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i/>
                <w:szCs w:val="24"/>
                <w:highlight w:val="white"/>
              </w:rPr>
            </w:pPr>
            <w:r w:rsidRPr="00B73354">
              <w:rPr>
                <w:rFonts w:eastAsia="Arial" w:cs="Times New Roman"/>
                <w:i/>
                <w:szCs w:val="24"/>
                <w:highlight w:val="white"/>
              </w:rPr>
              <w:t>(Compassionate Student and Family Engagement)</w:t>
            </w:r>
          </w:p>
        </w:tc>
        <w:tc>
          <w:tcPr>
            <w:tcW w:w="3650" w:type="dxa"/>
          </w:tcPr>
          <w:p w:rsidR="00C3179E" w:rsidRPr="00B73354" w:rsidRDefault="00C3179E" w:rsidP="00C3179E">
            <w:pPr>
              <w:spacing w:after="0" w:line="240" w:lineRule="auto"/>
              <w:rPr>
                <w:rFonts w:eastAsia="Arial" w:cs="Times New Roman"/>
                <w:szCs w:val="24"/>
              </w:rPr>
            </w:pPr>
            <w:r w:rsidRPr="00B73354">
              <w:rPr>
                <w:rFonts w:eastAsia="Arial" w:cs="Times New Roman"/>
                <w:szCs w:val="24"/>
              </w:rPr>
              <w:t xml:space="preserve">Presenter To Be Announced </w:t>
            </w:r>
          </w:p>
        </w:tc>
      </w:tr>
    </w:tbl>
    <w:p w:rsidR="00887E65" w:rsidRPr="00B73354" w:rsidRDefault="00887E65" w:rsidP="00887E65">
      <w:pPr>
        <w:spacing w:after="0" w:line="240" w:lineRule="auto"/>
        <w:rPr>
          <w:rFonts w:eastAsia="Arial" w:cs="Times New Roman"/>
          <w:szCs w:val="24"/>
        </w:rPr>
      </w:pPr>
      <w:bookmarkStart w:id="1" w:name="_heading=h.gjdgxs" w:colFirst="0" w:colLast="0"/>
      <w:bookmarkEnd w:id="1"/>
    </w:p>
    <w:p w:rsidR="00166542" w:rsidRPr="00395A6C" w:rsidRDefault="00166542" w:rsidP="00166542">
      <w:pPr>
        <w:spacing w:after="0"/>
        <w:rPr>
          <w:rFonts w:eastAsia="Arial" w:cs="Times New Roman"/>
        </w:rPr>
      </w:pPr>
      <w:r w:rsidRPr="00395A6C">
        <w:rPr>
          <w:rFonts w:eastAsia="Arial" w:cs="Times New Roman"/>
        </w:rPr>
        <w:t xml:space="preserve">For updates regarding the #EdEquityVA Webinar Series you can visit the </w:t>
      </w:r>
      <w:hyperlink r:id="rId13">
        <w:r>
          <w:rPr>
            <w:rFonts w:eastAsia="Arial" w:cs="Times New Roman"/>
            <w:color w:val="0000FF"/>
            <w:u w:val="single"/>
          </w:rPr>
          <w:t>Virginia is for Learners website</w:t>
        </w:r>
      </w:hyperlink>
      <w:r w:rsidRPr="00395A6C">
        <w:rPr>
          <w:rFonts w:eastAsia="Arial" w:cs="Times New Roman"/>
        </w:rPr>
        <w:t xml:space="preserve"> or subscribe to the </w:t>
      </w:r>
      <w:hyperlink r:id="rId14">
        <w:r w:rsidRPr="00395A6C">
          <w:rPr>
            <w:rFonts w:eastAsia="Arial" w:cs="Times New Roman"/>
            <w:color w:val="1155CC"/>
            <w:u w:val="single"/>
          </w:rPr>
          <w:t>EdEquityVA Monthly Newsletter</w:t>
        </w:r>
      </w:hyperlink>
      <w:r w:rsidRPr="00395A6C">
        <w:rPr>
          <w:rFonts w:eastAsia="Arial" w:cs="Times New Roman"/>
        </w:rPr>
        <w:t xml:space="preserve">. As a reminder, you may access recordings of webinars in the 2020 series on our </w:t>
      </w:r>
      <w:hyperlink r:id="rId15">
        <w:r w:rsidRPr="00395A6C">
          <w:rPr>
            <w:rFonts w:eastAsia="Arial" w:cs="Times New Roman"/>
            <w:color w:val="0000FF"/>
            <w:u w:val="single"/>
          </w:rPr>
          <w:t>website</w:t>
        </w:r>
      </w:hyperlink>
      <w:r w:rsidRPr="00395A6C">
        <w:rPr>
          <w:rFonts w:eastAsia="Arial" w:cs="Times New Roman"/>
        </w:rPr>
        <w:t>. P</w:t>
      </w:r>
      <w:r w:rsidRPr="00395A6C">
        <w:rPr>
          <w:rFonts w:eastAsia="Arial" w:cs="Times New Roman"/>
          <w:color w:val="000000"/>
        </w:rPr>
        <w:t xml:space="preserve">lease </w:t>
      </w:r>
      <w:r w:rsidRPr="00395A6C">
        <w:rPr>
          <w:rFonts w:eastAsia="Arial" w:cs="Times New Roman"/>
        </w:rPr>
        <w:t xml:space="preserve">direct all inquiries regarding the EdEquityVA Webinar Series to </w:t>
      </w:r>
      <w:r w:rsidRPr="00395A6C">
        <w:rPr>
          <w:rFonts w:eastAsia="Arial" w:cs="Times New Roman"/>
          <w:color w:val="000000"/>
        </w:rPr>
        <w:t xml:space="preserve">the Office of Equity and Community Engagement by email at </w:t>
      </w:r>
      <w:hyperlink r:id="rId16">
        <w:r w:rsidRPr="00395A6C">
          <w:rPr>
            <w:rFonts w:eastAsia="Arial" w:cs="Times New Roman"/>
            <w:color w:val="0000FF"/>
            <w:u w:val="single"/>
          </w:rPr>
          <w:t>edequityva@doe.virginia.gov</w:t>
        </w:r>
      </w:hyperlink>
      <w:r w:rsidRPr="00395A6C">
        <w:rPr>
          <w:rFonts w:eastAsia="Arial" w:cs="Times New Roman"/>
          <w:color w:val="000000"/>
        </w:rPr>
        <w:t xml:space="preserve">. </w:t>
      </w:r>
    </w:p>
    <w:p w:rsidR="00167950" w:rsidRPr="002F2AF8" w:rsidRDefault="00167950" w:rsidP="00166542">
      <w:pPr>
        <w:spacing w:after="0" w:line="240" w:lineRule="auto"/>
        <w:rPr>
          <w:color w:val="000000"/>
          <w:szCs w:val="24"/>
        </w:rPr>
      </w:pPr>
    </w:p>
    <w:p w:rsidR="007C0B3F" w:rsidRPr="00245B05" w:rsidRDefault="005E064F" w:rsidP="00245B05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D1EB5">
        <w:rPr>
          <w:color w:val="000000"/>
          <w:szCs w:val="24"/>
        </w:rPr>
        <w:t>LDW/JVN</w:t>
      </w:r>
    </w:p>
    <w:sectPr w:rsidR="007C0B3F" w:rsidRPr="00245B05" w:rsidSect="00887E6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D1" w:rsidRDefault="00B21CD1" w:rsidP="00B25322">
      <w:pPr>
        <w:spacing w:after="0" w:line="240" w:lineRule="auto"/>
      </w:pPr>
      <w:r>
        <w:separator/>
      </w:r>
    </w:p>
  </w:endnote>
  <w:endnote w:type="continuationSeparator" w:id="0">
    <w:p w:rsidR="00B21CD1" w:rsidRDefault="00B21CD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D1" w:rsidRDefault="00B21CD1" w:rsidP="00B25322">
      <w:pPr>
        <w:spacing w:after="0" w:line="240" w:lineRule="auto"/>
      </w:pPr>
      <w:r>
        <w:separator/>
      </w:r>
    </w:p>
  </w:footnote>
  <w:footnote w:type="continuationSeparator" w:id="0">
    <w:p w:rsidR="00B21CD1" w:rsidRDefault="00B21CD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6542"/>
    <w:rsid w:val="00167950"/>
    <w:rsid w:val="00174B54"/>
    <w:rsid w:val="00191C62"/>
    <w:rsid w:val="00223595"/>
    <w:rsid w:val="00227B1E"/>
    <w:rsid w:val="00245B05"/>
    <w:rsid w:val="0027145D"/>
    <w:rsid w:val="00282EAD"/>
    <w:rsid w:val="002A6350"/>
    <w:rsid w:val="002F2AF8"/>
    <w:rsid w:val="002F2DAF"/>
    <w:rsid w:val="0031177E"/>
    <w:rsid w:val="003238EA"/>
    <w:rsid w:val="00406FF4"/>
    <w:rsid w:val="00414707"/>
    <w:rsid w:val="004F6547"/>
    <w:rsid w:val="0055220A"/>
    <w:rsid w:val="005840A5"/>
    <w:rsid w:val="005E064F"/>
    <w:rsid w:val="005E06EF"/>
    <w:rsid w:val="00625A9B"/>
    <w:rsid w:val="00653DCC"/>
    <w:rsid w:val="00682E82"/>
    <w:rsid w:val="006D1EB5"/>
    <w:rsid w:val="006F488F"/>
    <w:rsid w:val="00726AE8"/>
    <w:rsid w:val="0073236D"/>
    <w:rsid w:val="00756255"/>
    <w:rsid w:val="00793593"/>
    <w:rsid w:val="007A180D"/>
    <w:rsid w:val="007A3B19"/>
    <w:rsid w:val="007A73B4"/>
    <w:rsid w:val="007C0B3F"/>
    <w:rsid w:val="007C3E67"/>
    <w:rsid w:val="00821D47"/>
    <w:rsid w:val="00851C0B"/>
    <w:rsid w:val="008631A7"/>
    <w:rsid w:val="00887E65"/>
    <w:rsid w:val="008C4A46"/>
    <w:rsid w:val="008E29FD"/>
    <w:rsid w:val="00977AFA"/>
    <w:rsid w:val="009B51FA"/>
    <w:rsid w:val="009C7253"/>
    <w:rsid w:val="009E38A6"/>
    <w:rsid w:val="00A26586"/>
    <w:rsid w:val="00A27EF3"/>
    <w:rsid w:val="00A30BC9"/>
    <w:rsid w:val="00A3144F"/>
    <w:rsid w:val="00A65EE6"/>
    <w:rsid w:val="00A67B2F"/>
    <w:rsid w:val="00A81436"/>
    <w:rsid w:val="00A83458"/>
    <w:rsid w:val="00A908E4"/>
    <w:rsid w:val="00AE65FD"/>
    <w:rsid w:val="00B01E92"/>
    <w:rsid w:val="00B21CD1"/>
    <w:rsid w:val="00B25322"/>
    <w:rsid w:val="00BC1A9C"/>
    <w:rsid w:val="00BE00E6"/>
    <w:rsid w:val="00C23584"/>
    <w:rsid w:val="00C25FA1"/>
    <w:rsid w:val="00C3179E"/>
    <w:rsid w:val="00CA70A4"/>
    <w:rsid w:val="00CF0233"/>
    <w:rsid w:val="00D31118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478B2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77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virginiaisforlearners.virginia.gov/edequityva-webinar-ser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rginiaisforlearners.virginia.gov/edequityva-webinar-se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equityva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edequityva/navigating-equity-bo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rginiaisforlearners.virginia.gov/edequityva-webinar-series/" TargetMode="External"/><Relationship Id="rId10" Type="http://schemas.openxmlformats.org/officeDocument/2006/relationships/hyperlink" Target="https://www.doe.virginia.gov/edequityva/navigating-equity-bo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virginiaisforlearners.virginia.gov/edequityva/edequityva-monthly-newslett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B07-0F22-43FB-8EF4-2067B7AE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007-21</vt:lpstr>
    </vt:vector>
  </TitlesOfParts>
  <Manager/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007-21</dc:title>
  <dc:creator/>
  <cp:lastModifiedBy/>
  <cp:revision>1</cp:revision>
  <dcterms:created xsi:type="dcterms:W3CDTF">2021-01-14T18:17:00Z</dcterms:created>
  <dcterms:modified xsi:type="dcterms:W3CDTF">2021-01-14T18:17:00Z</dcterms:modified>
</cp:coreProperties>
</file>