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BBB1" w14:textId="77777777" w:rsidR="00007878" w:rsidRPr="00007878" w:rsidRDefault="00007878" w:rsidP="00007878">
      <w:pPr>
        <w:pStyle w:val="Heading1"/>
        <w:jc w:val="right"/>
        <w:rPr>
          <w:rFonts w:ascii="Trebuchet MS" w:hAnsi="Trebuchet MS"/>
        </w:rPr>
      </w:pPr>
      <w:r w:rsidRPr="00007878">
        <w:rPr>
          <w:rFonts w:ascii="Trebuchet MS" w:hAnsi="Trebuchet MS"/>
        </w:rPr>
        <w:t>Attachment A</w:t>
      </w:r>
    </w:p>
    <w:p w14:paraId="169F50F1" w14:textId="77777777" w:rsidR="00007878" w:rsidRPr="00007878" w:rsidRDefault="00007878" w:rsidP="00007878">
      <w:pPr>
        <w:spacing w:after="0" w:line="240" w:lineRule="auto"/>
        <w:jc w:val="right"/>
        <w:rPr>
          <w:rFonts w:ascii="Trebuchet MS" w:hAnsi="Trebuchet MS"/>
        </w:rPr>
      </w:pPr>
      <w:r w:rsidRPr="00007878">
        <w:rPr>
          <w:rFonts w:ascii="Trebuchet MS" w:hAnsi="Trebuchet MS"/>
        </w:rPr>
        <w:t>Superintendent’s Memo #095-21</w:t>
      </w:r>
    </w:p>
    <w:p w14:paraId="78F0E6A5" w14:textId="77777777" w:rsidR="00007878" w:rsidRPr="00007878" w:rsidRDefault="00007878" w:rsidP="00007878">
      <w:pPr>
        <w:spacing w:after="0" w:line="240" w:lineRule="auto"/>
        <w:jc w:val="right"/>
        <w:rPr>
          <w:rFonts w:ascii="Trebuchet MS" w:hAnsi="Trebuchet MS"/>
        </w:rPr>
      </w:pPr>
      <w:r w:rsidRPr="00007878">
        <w:rPr>
          <w:rFonts w:ascii="Trebuchet MS" w:hAnsi="Trebuchet MS"/>
        </w:rPr>
        <w:t>April 9, 2021</w:t>
      </w:r>
    </w:p>
    <w:p w14:paraId="4CCD3184" w14:textId="77777777" w:rsidR="00007878" w:rsidRPr="00007878" w:rsidRDefault="00007878" w:rsidP="00007878">
      <w:pPr>
        <w:jc w:val="right"/>
        <w:rPr>
          <w:rFonts w:ascii="Trebuchet MS" w:hAnsi="Trebuchet MS"/>
        </w:rPr>
      </w:pPr>
    </w:p>
    <w:p w14:paraId="00000003" w14:textId="77777777" w:rsidR="005D3FDE" w:rsidRDefault="00007878">
      <w:pPr>
        <w:pStyle w:val="Heading1"/>
        <w:jc w:val="center"/>
        <w:rPr>
          <w:rFonts w:ascii="Trebuchet MS" w:eastAsia="Trebuchet MS" w:hAnsi="Trebuchet MS" w:cs="Trebuchet MS"/>
          <w:b/>
          <w:sz w:val="32"/>
          <w:szCs w:val="32"/>
        </w:rPr>
      </w:pPr>
      <w:bookmarkStart w:id="0" w:name="_heading=h.hjjdzkj0wb8i" w:colFirst="0" w:colLast="0"/>
      <w:bookmarkEnd w:id="0"/>
      <w:r>
        <w:rPr>
          <w:rFonts w:ascii="Trebuchet MS" w:eastAsia="Trebuchet MS" w:hAnsi="Trebuchet MS" w:cs="Trebuchet MS"/>
          <w:b/>
          <w:sz w:val="32"/>
          <w:szCs w:val="32"/>
        </w:rPr>
        <w:t>H</w:t>
      </w:r>
      <w:r>
        <w:rPr>
          <w:rFonts w:ascii="Trebuchet MS" w:eastAsia="Trebuchet MS" w:hAnsi="Trebuchet MS" w:cs="Trebuchet MS"/>
          <w:b/>
          <w:sz w:val="32"/>
          <w:szCs w:val="32"/>
        </w:rPr>
        <w:t>ouse Bill 1090 Immunization</w:t>
      </w:r>
    </w:p>
    <w:p w14:paraId="00000004" w14:textId="77777777" w:rsidR="005D3FDE" w:rsidRDefault="00007878">
      <w:pPr>
        <w:pStyle w:val="Heading1"/>
        <w:jc w:val="center"/>
        <w:rPr>
          <w:rFonts w:ascii="Trebuchet MS" w:eastAsia="Trebuchet MS" w:hAnsi="Trebuchet MS" w:cs="Trebuchet MS"/>
          <w:b/>
          <w:sz w:val="32"/>
          <w:szCs w:val="32"/>
        </w:rPr>
      </w:pPr>
      <w:bookmarkStart w:id="1" w:name="_heading=h.m8u5o05pveb3" w:colFirst="0" w:colLast="0"/>
      <w:bookmarkEnd w:id="1"/>
      <w:r>
        <w:rPr>
          <w:rFonts w:ascii="Trebuchet MS" w:eastAsia="Trebuchet MS" w:hAnsi="Trebuchet MS" w:cs="Trebuchet MS"/>
          <w:b/>
          <w:sz w:val="32"/>
          <w:szCs w:val="32"/>
        </w:rPr>
        <w:t>Frequently Asked Questions for Parents (English)</w:t>
      </w:r>
    </w:p>
    <w:p w14:paraId="00000005" w14:textId="308444D3" w:rsidR="005D3FDE" w:rsidRPr="00007878" w:rsidRDefault="00007878">
      <w:pPr>
        <w:pStyle w:val="Subtitle"/>
        <w:spacing w:after="0" w:line="240" w:lineRule="auto"/>
        <w:rPr>
          <w:rFonts w:ascii="Trebuchet MS" w:eastAsia="Times New Roman" w:hAnsi="Trebuchet MS" w:cs="Times New Roman"/>
          <w:i w:val="0"/>
          <w:color w:val="000000"/>
          <w:sz w:val="24"/>
          <w:szCs w:val="24"/>
        </w:rPr>
      </w:pPr>
      <w:bookmarkStart w:id="2" w:name="_heading=h.s1619gxmamfk" w:colFirst="0" w:colLast="0"/>
      <w:bookmarkEnd w:id="2"/>
      <w:r w:rsidRPr="00007878">
        <w:rPr>
          <w:rFonts w:ascii="Trebuchet MS" w:eastAsia="Times New Roman" w:hAnsi="Trebuchet MS" w:cs="Times New Roman"/>
          <w:i w:val="0"/>
          <w:color w:val="000000"/>
          <w:sz w:val="24"/>
          <w:szCs w:val="24"/>
        </w:rPr>
        <w:t>The Virginia General Assembly passed House Bill 1090 which effectively requires Virginia’s immunization recommendations and requirements to coincide with the recommendations of the Centers for Disability Control (CDC) Advisory Committee on Immunization Pra</w:t>
      </w:r>
      <w:r>
        <w:rPr>
          <w:rFonts w:ascii="Trebuchet MS" w:eastAsia="Times New Roman" w:hAnsi="Trebuchet MS" w:cs="Times New Roman"/>
          <w:i w:val="0"/>
          <w:color w:val="000000"/>
          <w:sz w:val="24"/>
          <w:szCs w:val="24"/>
        </w:rPr>
        <w:t xml:space="preserve">ctices (ACIP). </w:t>
      </w:r>
      <w:bookmarkStart w:id="3" w:name="_GoBack"/>
      <w:bookmarkEnd w:id="3"/>
      <w:r w:rsidRPr="00007878">
        <w:rPr>
          <w:rFonts w:ascii="Trebuchet MS" w:eastAsia="Times New Roman" w:hAnsi="Trebuchet MS" w:cs="Times New Roman"/>
          <w:i w:val="0"/>
          <w:color w:val="000000"/>
          <w:sz w:val="24"/>
          <w:szCs w:val="24"/>
        </w:rPr>
        <w:t xml:space="preserve">To access </w:t>
      </w:r>
      <w:hyperlink r:id="rId8">
        <w:r w:rsidRPr="00007878">
          <w:rPr>
            <w:rFonts w:ascii="Trebuchet MS" w:eastAsia="Times New Roman" w:hAnsi="Trebuchet MS" w:cs="Times New Roman"/>
            <w:i w:val="0"/>
            <w:color w:val="1155CC"/>
            <w:sz w:val="24"/>
            <w:szCs w:val="24"/>
            <w:u w:val="single"/>
          </w:rPr>
          <w:t>VDH’s immunizations resources</w:t>
        </w:r>
      </w:hyperlink>
      <w:r w:rsidRPr="00007878">
        <w:rPr>
          <w:rFonts w:ascii="Trebuchet MS" w:eastAsia="Times New Roman" w:hAnsi="Trebuchet MS" w:cs="Times New Roman"/>
          <w:i w:val="0"/>
          <w:color w:val="000000"/>
          <w:sz w:val="24"/>
          <w:szCs w:val="24"/>
        </w:rPr>
        <w:t xml:space="preserve">. </w:t>
      </w:r>
    </w:p>
    <w:p w14:paraId="00000006" w14:textId="77777777" w:rsidR="005D3FDE" w:rsidRPr="00007878" w:rsidRDefault="005D3FDE">
      <w:pPr>
        <w:spacing w:line="240" w:lineRule="auto"/>
        <w:rPr>
          <w:rFonts w:ascii="Trebuchet MS" w:hAnsi="Trebuchet MS"/>
        </w:rPr>
      </w:pPr>
    </w:p>
    <w:p w14:paraId="00000007"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4" w:name="_heading=h.30j0zll" w:colFirst="0" w:colLast="0"/>
      <w:bookmarkEnd w:id="4"/>
      <w:r>
        <w:rPr>
          <w:rFonts w:ascii="Trebuchet MS" w:eastAsia="Trebuchet MS" w:hAnsi="Trebuchet MS" w:cs="Trebuchet MS"/>
          <w:b/>
          <w:sz w:val="28"/>
          <w:szCs w:val="28"/>
        </w:rPr>
        <w:t>What are the changes regarding kindergarten school entry vaccination requirements?</w:t>
      </w:r>
    </w:p>
    <w:p w14:paraId="00000008"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 xml:space="preserve">Before children enter kindergarten they </w:t>
      </w:r>
      <w:r>
        <w:rPr>
          <w:rFonts w:ascii="Trebuchet MS" w:eastAsia="Trebuchet MS" w:hAnsi="Trebuchet MS" w:cs="Trebuchet MS"/>
        </w:rPr>
        <w:t>now need two properly spaced doses of the hepatitis A vaccine (HAV). The first dose should be administered at age 12 months or older. The HAV vaccine requirement is an addition to the existing kindergarten vaccine requirements according to the ACIP vaccine</w:t>
      </w:r>
      <w:r>
        <w:rPr>
          <w:rFonts w:ascii="Trebuchet MS" w:eastAsia="Trebuchet MS" w:hAnsi="Trebuchet MS" w:cs="Trebuchet MS"/>
        </w:rPr>
        <w:t xml:space="preserve"> schedule. Prior to the law going into effect children entering kindergarten were not required to have the HAV vaccine. </w:t>
      </w:r>
    </w:p>
    <w:p w14:paraId="00000009" w14:textId="77777777" w:rsidR="005D3FDE" w:rsidRDefault="005D3FDE">
      <w:pPr>
        <w:spacing w:after="0" w:line="240" w:lineRule="auto"/>
      </w:pPr>
    </w:p>
    <w:p w14:paraId="0000000A"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5" w:name="_heading=h.1fob9te" w:colFirst="0" w:colLast="0"/>
      <w:bookmarkEnd w:id="5"/>
      <w:r>
        <w:rPr>
          <w:rFonts w:ascii="Trebuchet MS" w:eastAsia="Trebuchet MS" w:hAnsi="Trebuchet MS" w:cs="Trebuchet MS"/>
          <w:b/>
          <w:sz w:val="28"/>
          <w:szCs w:val="28"/>
        </w:rPr>
        <w:t>With the new requirements, are students in first grade and above required to receive the HAV vaccine doses?</w:t>
      </w:r>
    </w:p>
    <w:p w14:paraId="0000000B"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No, rising first grade stu</w:t>
      </w:r>
      <w:r>
        <w:rPr>
          <w:rFonts w:ascii="Trebuchet MS" w:eastAsia="Trebuchet MS" w:hAnsi="Trebuchet MS" w:cs="Trebuchet MS"/>
        </w:rPr>
        <w:t>dents and above will be considered “grandfathered” and will not be required to receive the HAV vaccine doses.</w:t>
      </w:r>
    </w:p>
    <w:p w14:paraId="0000000C" w14:textId="77777777" w:rsidR="005D3FDE" w:rsidRDefault="005D3FDE">
      <w:pPr>
        <w:spacing w:after="0" w:line="240" w:lineRule="auto"/>
        <w:rPr>
          <w:highlight w:val="white"/>
        </w:rPr>
      </w:pPr>
    </w:p>
    <w:p w14:paraId="0000000D"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6" w:name="_heading=h.xhzwi9tk3c66" w:colFirst="0" w:colLast="0"/>
      <w:bookmarkEnd w:id="6"/>
      <w:r>
        <w:rPr>
          <w:rFonts w:ascii="Trebuchet MS" w:eastAsia="Trebuchet MS" w:hAnsi="Trebuchet MS" w:cs="Trebuchet MS"/>
          <w:b/>
          <w:sz w:val="28"/>
          <w:szCs w:val="28"/>
        </w:rPr>
        <w:t>If a first grade student comes to Virginia from out of state, will they be required to have the HAV vaccine doses for school entry?</w:t>
      </w:r>
    </w:p>
    <w:p w14:paraId="0000000E" w14:textId="77777777" w:rsidR="005D3FDE" w:rsidRDefault="00007878" w:rsidP="00007878">
      <w:pPr>
        <w:numPr>
          <w:ilvl w:val="0"/>
          <w:numId w:val="5"/>
        </w:numPr>
        <w:spacing w:after="0" w:line="240" w:lineRule="auto"/>
        <w:ind w:left="360"/>
        <w:rPr>
          <w:sz w:val="26"/>
          <w:szCs w:val="26"/>
          <w:highlight w:val="white"/>
        </w:rPr>
      </w:pPr>
      <w:r>
        <w:rPr>
          <w:color w:val="222222"/>
          <w:highlight w:val="white"/>
        </w:rPr>
        <w:t xml:space="preserve"> </w:t>
      </w:r>
      <w:r>
        <w:rPr>
          <w:rFonts w:ascii="Trebuchet MS" w:eastAsia="Trebuchet MS" w:hAnsi="Trebuchet MS" w:cs="Trebuchet MS"/>
          <w:color w:val="222222"/>
          <w:highlight w:val="white"/>
        </w:rPr>
        <w:t>No, the firs</w:t>
      </w:r>
      <w:r>
        <w:rPr>
          <w:rFonts w:ascii="Trebuchet MS" w:eastAsia="Trebuchet MS" w:hAnsi="Trebuchet MS" w:cs="Trebuchet MS"/>
          <w:color w:val="222222"/>
          <w:highlight w:val="white"/>
        </w:rPr>
        <w:t xml:space="preserve">t grader is not required to have the </w:t>
      </w:r>
      <w:proofErr w:type="spellStart"/>
      <w:r>
        <w:rPr>
          <w:rFonts w:ascii="Trebuchet MS" w:eastAsia="Trebuchet MS" w:hAnsi="Trebuchet MS" w:cs="Trebuchet MS"/>
          <w:color w:val="222222"/>
          <w:highlight w:val="white"/>
        </w:rPr>
        <w:t>Hep</w:t>
      </w:r>
      <w:proofErr w:type="spellEnd"/>
      <w:r>
        <w:rPr>
          <w:rFonts w:ascii="Trebuchet MS" w:eastAsia="Trebuchet MS" w:hAnsi="Trebuchet MS" w:cs="Trebuchet MS"/>
          <w:color w:val="222222"/>
          <w:highlight w:val="white"/>
        </w:rPr>
        <w:t xml:space="preserve"> </w:t>
      </w:r>
      <w:proofErr w:type="gramStart"/>
      <w:r>
        <w:rPr>
          <w:rFonts w:ascii="Trebuchet MS" w:eastAsia="Trebuchet MS" w:hAnsi="Trebuchet MS" w:cs="Trebuchet MS"/>
          <w:color w:val="222222"/>
          <w:highlight w:val="white"/>
        </w:rPr>
        <w:t>A</w:t>
      </w:r>
      <w:proofErr w:type="gramEnd"/>
      <w:r>
        <w:rPr>
          <w:rFonts w:ascii="Trebuchet MS" w:eastAsia="Trebuchet MS" w:hAnsi="Trebuchet MS" w:cs="Trebuchet MS"/>
          <w:color w:val="222222"/>
          <w:highlight w:val="white"/>
        </w:rPr>
        <w:t xml:space="preserve"> series, however, it is recommended.</w:t>
      </w:r>
    </w:p>
    <w:p w14:paraId="0000000F" w14:textId="77777777" w:rsidR="005D3FDE" w:rsidRDefault="005D3FDE">
      <w:pPr>
        <w:spacing w:after="0" w:line="240" w:lineRule="auto"/>
        <w:rPr>
          <w:sz w:val="30"/>
          <w:szCs w:val="30"/>
        </w:rPr>
      </w:pPr>
    </w:p>
    <w:p w14:paraId="00000010"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7" w:name="_heading=h.cozf2slwvqww" w:colFirst="0" w:colLast="0"/>
      <w:bookmarkEnd w:id="7"/>
      <w:r>
        <w:rPr>
          <w:rFonts w:ascii="Trebuchet MS" w:eastAsia="Trebuchet MS" w:hAnsi="Trebuchet MS" w:cs="Trebuchet MS"/>
          <w:b/>
          <w:sz w:val="28"/>
          <w:szCs w:val="28"/>
        </w:rPr>
        <w:t>If a Kindergarten student presents with only one dose of the HAV vaccine on the first day of school, can the student receive a conditional enrollment?</w:t>
      </w:r>
    </w:p>
    <w:p w14:paraId="00000011"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 xml:space="preserve">Yes, the student can receive a conditional enrollment as long as the student has received the first dose of the HAV 2-dose series. The conditional enrollment period is 180 days. </w:t>
      </w:r>
    </w:p>
    <w:p w14:paraId="00000012" w14:textId="77777777" w:rsidR="005D3FDE" w:rsidRDefault="005D3FDE">
      <w:pPr>
        <w:spacing w:after="0" w:line="240" w:lineRule="auto"/>
        <w:ind w:left="720"/>
      </w:pPr>
    </w:p>
    <w:p w14:paraId="00000013"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8" w:name="_heading=h.3znysh7" w:colFirst="0" w:colLast="0"/>
      <w:bookmarkEnd w:id="8"/>
      <w:r>
        <w:rPr>
          <w:rFonts w:ascii="Trebuchet MS" w:eastAsia="Trebuchet MS" w:hAnsi="Trebuchet MS" w:cs="Trebuchet MS"/>
          <w:b/>
          <w:sz w:val="28"/>
          <w:szCs w:val="28"/>
        </w:rPr>
        <w:t>What are the changes regarding seventh-grade school entry vaccination requirements?</w:t>
      </w:r>
    </w:p>
    <w:p w14:paraId="00000014" w14:textId="775E5371"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lastRenderedPageBreak/>
        <w:t>Children entering seventh grade are required to present proof of their first dose of the human papillomavirus (HPV) vaccine, one booster of the tetanus, diphtheria and pert</w:t>
      </w:r>
      <w:r>
        <w:rPr>
          <w:rFonts w:ascii="Trebuchet MS" w:eastAsia="Trebuchet MS" w:hAnsi="Trebuchet MS" w:cs="Trebuchet MS"/>
        </w:rPr>
        <w:t>ussis vaccine (</w:t>
      </w:r>
      <w:proofErr w:type="spellStart"/>
      <w:r>
        <w:rPr>
          <w:rFonts w:ascii="Trebuchet MS" w:eastAsia="Trebuchet MS" w:hAnsi="Trebuchet MS" w:cs="Trebuchet MS"/>
        </w:rPr>
        <w:t>Tdap</w:t>
      </w:r>
      <w:proofErr w:type="spellEnd"/>
      <w:r>
        <w:rPr>
          <w:rFonts w:ascii="Trebuchet MS" w:eastAsia="Trebuchet MS" w:hAnsi="Trebuchet MS" w:cs="Trebuchet MS"/>
        </w:rPr>
        <w:t xml:space="preserve">), and their first dose of the </w:t>
      </w:r>
      <w:r>
        <w:rPr>
          <w:rFonts w:ascii="Trebuchet MS" w:eastAsia="Trebuchet MS" w:hAnsi="Trebuchet MS" w:cs="Trebuchet MS"/>
        </w:rPr>
        <w:t>meningococcal conjugate vaccine (</w:t>
      </w:r>
      <w:proofErr w:type="spellStart"/>
      <w:r>
        <w:rPr>
          <w:rFonts w:ascii="Trebuchet MS" w:eastAsia="Trebuchet MS" w:hAnsi="Trebuchet MS" w:cs="Trebuchet MS"/>
        </w:rPr>
        <w:t>MenACWY</w:t>
      </w:r>
      <w:proofErr w:type="spellEnd"/>
      <w:r>
        <w:rPr>
          <w:rFonts w:ascii="Trebuchet MS" w:eastAsia="Trebuchet MS" w:hAnsi="Trebuchet MS" w:cs="Trebuchet MS"/>
        </w:rPr>
        <w:t xml:space="preserve">). All are required </w:t>
      </w:r>
      <w:r>
        <w:rPr>
          <w:rFonts w:ascii="Trebuchet MS" w:eastAsia="Trebuchet MS" w:hAnsi="Trebuchet MS" w:cs="Trebuchet MS"/>
        </w:rPr>
        <w:t xml:space="preserve">for both boys and girls before entering the seventh grade. </w:t>
      </w:r>
    </w:p>
    <w:p w14:paraId="7FF616A6" w14:textId="77777777" w:rsidR="00007878" w:rsidRDefault="00007878" w:rsidP="00007878">
      <w:pPr>
        <w:spacing w:after="0" w:line="240" w:lineRule="auto"/>
        <w:rPr>
          <w:rFonts w:ascii="Trebuchet MS" w:eastAsia="Trebuchet MS" w:hAnsi="Trebuchet MS" w:cs="Trebuchet MS"/>
        </w:rPr>
      </w:pPr>
    </w:p>
    <w:p w14:paraId="00000015"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9" w:name="_heading=h.2et92p0" w:colFirst="0" w:colLast="0"/>
      <w:bookmarkEnd w:id="9"/>
      <w:r>
        <w:rPr>
          <w:rFonts w:ascii="Trebuchet MS" w:eastAsia="Trebuchet MS" w:hAnsi="Trebuchet MS" w:cs="Trebuchet MS"/>
          <w:b/>
          <w:sz w:val="28"/>
          <w:szCs w:val="28"/>
        </w:rPr>
        <w:t>My child is entering the twelfth grade, what vaccines will they need to enter school</w:t>
      </w:r>
      <w:r>
        <w:rPr>
          <w:rFonts w:ascii="Trebuchet MS" w:eastAsia="Trebuchet MS" w:hAnsi="Trebuchet MS" w:cs="Trebuchet MS"/>
          <w:b/>
          <w:sz w:val="28"/>
          <w:szCs w:val="28"/>
        </w:rPr>
        <w:t>?</w:t>
      </w:r>
    </w:p>
    <w:p w14:paraId="00000016" w14:textId="2CA156AC"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 xml:space="preserve">If your child is entering twelfth grade, they will need to have a </w:t>
      </w:r>
      <w:r>
        <w:rPr>
          <w:rFonts w:ascii="Trebuchet MS" w:eastAsia="Trebuchet MS" w:hAnsi="Trebuchet MS" w:cs="Trebuchet MS"/>
        </w:rPr>
        <w:t>booster dose of the meningococcal conjugate vaccine (</w:t>
      </w:r>
      <w:proofErr w:type="spellStart"/>
      <w:r>
        <w:rPr>
          <w:rFonts w:ascii="Trebuchet MS" w:eastAsia="Trebuchet MS" w:hAnsi="Trebuchet MS" w:cs="Trebuchet MS"/>
        </w:rPr>
        <w:t>MenACWY</w:t>
      </w:r>
      <w:proofErr w:type="spellEnd"/>
      <w:r>
        <w:rPr>
          <w:rFonts w:ascii="Trebuchet MS" w:eastAsia="Trebuchet MS" w:hAnsi="Trebuchet MS" w:cs="Trebuchet MS"/>
        </w:rPr>
        <w:t>).</w:t>
      </w:r>
    </w:p>
    <w:p w14:paraId="00000017" w14:textId="77777777" w:rsidR="005D3FDE" w:rsidRDefault="005D3FDE">
      <w:pPr>
        <w:spacing w:after="0" w:line="240" w:lineRule="auto"/>
        <w:ind w:left="720"/>
      </w:pPr>
    </w:p>
    <w:p w14:paraId="00000018"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0" w:name="_heading=h.tyjcwt" w:colFirst="0" w:colLast="0"/>
      <w:bookmarkEnd w:id="10"/>
      <w:r>
        <w:rPr>
          <w:rFonts w:ascii="Trebuchet MS" w:eastAsia="Trebuchet MS" w:hAnsi="Trebuchet MS" w:cs="Trebuchet MS"/>
          <w:b/>
          <w:sz w:val="28"/>
          <w:szCs w:val="28"/>
        </w:rPr>
        <w:t xml:space="preserve">If a rising twelfth grade student has already received a dose of the </w:t>
      </w:r>
      <w:proofErr w:type="spellStart"/>
      <w:r>
        <w:rPr>
          <w:rFonts w:ascii="Trebuchet MS" w:eastAsia="Trebuchet MS" w:hAnsi="Trebuchet MS" w:cs="Trebuchet MS"/>
          <w:b/>
          <w:sz w:val="28"/>
          <w:szCs w:val="28"/>
        </w:rPr>
        <w:t>MenACWY</w:t>
      </w:r>
      <w:proofErr w:type="spellEnd"/>
      <w:r>
        <w:rPr>
          <w:rFonts w:ascii="Trebuchet MS" w:eastAsia="Trebuchet MS" w:hAnsi="Trebuchet MS" w:cs="Trebuchet MS"/>
          <w:b/>
          <w:sz w:val="28"/>
          <w:szCs w:val="28"/>
        </w:rPr>
        <w:t xml:space="preserve"> at the age of 11, is the student required to h</w:t>
      </w:r>
      <w:r>
        <w:rPr>
          <w:rFonts w:ascii="Trebuchet MS" w:eastAsia="Trebuchet MS" w:hAnsi="Trebuchet MS" w:cs="Trebuchet MS"/>
          <w:b/>
          <w:sz w:val="28"/>
          <w:szCs w:val="28"/>
        </w:rPr>
        <w:t>ave the second dose of the vaccine, or has the requirement been met?</w:t>
      </w:r>
    </w:p>
    <w:p w14:paraId="00000019"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color w:val="222222"/>
          <w:highlight w:val="white"/>
        </w:rPr>
        <w:t xml:space="preserve">The </w:t>
      </w:r>
      <w:r w:rsidRPr="00007878">
        <w:rPr>
          <w:rFonts w:ascii="Trebuchet MS" w:eastAsia="Trebuchet MS" w:hAnsi="Trebuchet MS" w:cs="Trebuchet MS"/>
        </w:rPr>
        <w:t>twelfth</w:t>
      </w:r>
      <w:r>
        <w:rPr>
          <w:rFonts w:ascii="Trebuchet MS" w:eastAsia="Trebuchet MS" w:hAnsi="Trebuchet MS" w:cs="Trebuchet MS"/>
          <w:color w:val="222222"/>
          <w:highlight w:val="white"/>
        </w:rPr>
        <w:t xml:space="preserve"> grade student would still need the </w:t>
      </w:r>
      <w:proofErr w:type="spellStart"/>
      <w:r>
        <w:rPr>
          <w:rFonts w:ascii="Trebuchet MS" w:eastAsia="Trebuchet MS" w:hAnsi="Trebuchet MS" w:cs="Trebuchet MS"/>
          <w:color w:val="222222"/>
          <w:highlight w:val="white"/>
        </w:rPr>
        <w:t>MenACWY</w:t>
      </w:r>
      <w:proofErr w:type="spellEnd"/>
      <w:r>
        <w:rPr>
          <w:rFonts w:ascii="Trebuchet MS" w:eastAsia="Trebuchet MS" w:hAnsi="Trebuchet MS" w:cs="Trebuchet MS"/>
          <w:color w:val="222222"/>
          <w:highlight w:val="white"/>
        </w:rPr>
        <w:t xml:space="preserve"> at 16 years of age or older, regardless of the </w:t>
      </w:r>
      <w:proofErr w:type="spellStart"/>
      <w:r>
        <w:rPr>
          <w:rFonts w:ascii="Trebuchet MS" w:eastAsia="Trebuchet MS" w:hAnsi="Trebuchet MS" w:cs="Trebuchet MS"/>
          <w:color w:val="222222"/>
          <w:highlight w:val="white"/>
        </w:rPr>
        <w:t>MenACWY</w:t>
      </w:r>
      <w:proofErr w:type="spellEnd"/>
      <w:r>
        <w:rPr>
          <w:rFonts w:ascii="Trebuchet MS" w:eastAsia="Trebuchet MS" w:hAnsi="Trebuchet MS" w:cs="Trebuchet MS"/>
          <w:color w:val="222222"/>
          <w:highlight w:val="white"/>
        </w:rPr>
        <w:t xml:space="preserve"> dose received at 11 years of age. </w:t>
      </w:r>
    </w:p>
    <w:p w14:paraId="0000001A" w14:textId="77777777" w:rsidR="005D3FDE" w:rsidRDefault="005D3FDE">
      <w:pPr>
        <w:spacing w:after="0" w:line="240" w:lineRule="auto"/>
        <w:rPr>
          <w:rFonts w:ascii="Trebuchet MS" w:eastAsia="Trebuchet MS" w:hAnsi="Trebuchet MS" w:cs="Trebuchet MS"/>
          <w:color w:val="222222"/>
          <w:sz w:val="20"/>
          <w:szCs w:val="20"/>
          <w:highlight w:val="white"/>
        </w:rPr>
      </w:pPr>
    </w:p>
    <w:p w14:paraId="0000001B"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1" w:name="_heading=h.3dy6vkm" w:colFirst="0" w:colLast="0"/>
      <w:bookmarkEnd w:id="11"/>
      <w:r>
        <w:rPr>
          <w:rFonts w:ascii="Trebuchet MS" w:eastAsia="Trebuchet MS" w:hAnsi="Trebuchet MS" w:cs="Trebuchet MS"/>
          <w:b/>
          <w:sz w:val="28"/>
          <w:szCs w:val="28"/>
        </w:rPr>
        <w:t>Can a student be conditionally enrolled i</w:t>
      </w:r>
      <w:r>
        <w:rPr>
          <w:rFonts w:ascii="Trebuchet MS" w:eastAsia="Trebuchet MS" w:hAnsi="Trebuchet MS" w:cs="Trebuchet MS"/>
          <w:b/>
          <w:sz w:val="28"/>
          <w:szCs w:val="28"/>
        </w:rPr>
        <w:t>f they do not have the required vaccinations before school starts?</w:t>
      </w:r>
    </w:p>
    <w:p w14:paraId="0000001C" w14:textId="77777777" w:rsidR="005D3FDE" w:rsidRDefault="00007878" w:rsidP="00007878">
      <w:pPr>
        <w:numPr>
          <w:ilvl w:val="0"/>
          <w:numId w:val="5"/>
        </w:numPr>
        <w:spacing w:after="0" w:line="240" w:lineRule="auto"/>
        <w:ind w:left="360"/>
      </w:pPr>
      <w:r>
        <w:rPr>
          <w:rFonts w:ascii="Trebuchet MS" w:eastAsia="Trebuchet MS" w:hAnsi="Trebuchet MS" w:cs="Trebuchet MS"/>
          <w:highlight w:val="white"/>
        </w:rPr>
        <w:t xml:space="preserve">In order for a student to be conditionally enrolled, the student must have proof of having received at least one </w:t>
      </w:r>
      <w:r>
        <w:rPr>
          <w:rFonts w:ascii="Trebuchet MS" w:eastAsia="Trebuchet MS" w:hAnsi="Trebuchet MS" w:cs="Trebuchet MS"/>
          <w:b/>
          <w:highlight w:val="white"/>
        </w:rPr>
        <w:t xml:space="preserve">(1) dose </w:t>
      </w:r>
      <w:r>
        <w:rPr>
          <w:rFonts w:ascii="Trebuchet MS" w:eastAsia="Trebuchet MS" w:hAnsi="Trebuchet MS" w:cs="Trebuchet MS"/>
          <w:highlight w:val="white"/>
        </w:rPr>
        <w:t>of each of the required immunizations and have a schedule on file t</w:t>
      </w:r>
      <w:r>
        <w:rPr>
          <w:rFonts w:ascii="Trebuchet MS" w:eastAsia="Trebuchet MS" w:hAnsi="Trebuchet MS" w:cs="Trebuchet MS"/>
          <w:highlight w:val="white"/>
        </w:rPr>
        <w:t>o receive the remainder of the required doses within 90 days (or in the case of hepatitis A and hepatitis B, 180 days). Therefore, if the student has not received the 1st dose of the meningococcal vaccine, the student is not eligible to receive</w:t>
      </w:r>
      <w:r>
        <w:rPr>
          <w:rFonts w:ascii="Trebuchet MS" w:eastAsia="Trebuchet MS" w:hAnsi="Trebuchet MS" w:cs="Trebuchet MS"/>
        </w:rPr>
        <w:t xml:space="preserve"> a condition</w:t>
      </w:r>
      <w:r>
        <w:rPr>
          <w:rFonts w:ascii="Trebuchet MS" w:eastAsia="Trebuchet MS" w:hAnsi="Trebuchet MS" w:cs="Trebuchet MS"/>
        </w:rPr>
        <w:t>al enrollment.</w:t>
      </w:r>
    </w:p>
    <w:p w14:paraId="0000001D" w14:textId="77777777" w:rsidR="005D3FDE" w:rsidRDefault="005D3FDE">
      <w:pPr>
        <w:pStyle w:val="Heading3"/>
        <w:keepNext w:val="0"/>
        <w:keepLines w:val="0"/>
        <w:spacing w:before="0" w:line="240" w:lineRule="auto"/>
        <w:rPr>
          <w:b/>
          <w:sz w:val="30"/>
          <w:szCs w:val="30"/>
        </w:rPr>
      </w:pPr>
      <w:bookmarkStart w:id="12" w:name="_heading=h.1t3h5sf" w:colFirst="0" w:colLast="0"/>
      <w:bookmarkEnd w:id="12"/>
    </w:p>
    <w:p w14:paraId="0000001E"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3" w:name="_heading=h.4d34og8" w:colFirst="0" w:colLast="0"/>
      <w:bookmarkEnd w:id="13"/>
      <w:r>
        <w:rPr>
          <w:rFonts w:ascii="Trebuchet MS" w:eastAsia="Trebuchet MS" w:hAnsi="Trebuchet MS" w:cs="Trebuchet MS"/>
          <w:b/>
          <w:sz w:val="28"/>
          <w:szCs w:val="28"/>
        </w:rPr>
        <w:t xml:space="preserve">With the new requirements, are rising eighth through eleventh grade students, required to receive two doses of </w:t>
      </w:r>
      <w:proofErr w:type="spellStart"/>
      <w:r>
        <w:rPr>
          <w:rFonts w:ascii="Trebuchet MS" w:eastAsia="Trebuchet MS" w:hAnsi="Trebuchet MS" w:cs="Trebuchet MS"/>
          <w:b/>
          <w:sz w:val="28"/>
          <w:szCs w:val="28"/>
        </w:rPr>
        <w:t>MenACWY</w:t>
      </w:r>
      <w:proofErr w:type="spellEnd"/>
      <w:r>
        <w:rPr>
          <w:rFonts w:ascii="Trebuchet MS" w:eastAsia="Trebuchet MS" w:hAnsi="Trebuchet MS" w:cs="Trebuchet MS"/>
          <w:b/>
          <w:sz w:val="28"/>
          <w:szCs w:val="28"/>
        </w:rPr>
        <w:t>?</w:t>
      </w:r>
    </w:p>
    <w:p w14:paraId="0000001F" w14:textId="77777777" w:rsidR="005D3FDE" w:rsidRDefault="00007878" w:rsidP="00007878">
      <w:pPr>
        <w:numPr>
          <w:ilvl w:val="0"/>
          <w:numId w:val="5"/>
        </w:numPr>
        <w:spacing w:after="0" w:line="240" w:lineRule="auto"/>
        <w:ind w:left="360"/>
        <w:rPr>
          <w:rFonts w:ascii="Trebuchet MS" w:eastAsia="Trebuchet MS" w:hAnsi="Trebuchet MS" w:cs="Trebuchet MS"/>
        </w:rPr>
      </w:pPr>
      <w:r>
        <w:rPr>
          <w:rFonts w:ascii="Trebuchet MS" w:eastAsia="Trebuchet MS" w:hAnsi="Trebuchet MS" w:cs="Trebuchet MS"/>
        </w:rPr>
        <w:t>No, rising eighth through eleventh grade students will be considered “grandfathered” and will not be required to receive</w:t>
      </w:r>
      <w:r>
        <w:rPr>
          <w:rFonts w:ascii="Trebuchet MS" w:eastAsia="Trebuchet MS" w:hAnsi="Trebuchet MS" w:cs="Trebuchet MS"/>
        </w:rPr>
        <w:t xml:space="preserve"> the seventh grade </w:t>
      </w:r>
      <w:proofErr w:type="spellStart"/>
      <w:r>
        <w:rPr>
          <w:rFonts w:ascii="Trebuchet MS" w:eastAsia="Trebuchet MS" w:hAnsi="Trebuchet MS" w:cs="Trebuchet MS"/>
        </w:rPr>
        <w:t>MenACWY</w:t>
      </w:r>
      <w:proofErr w:type="spellEnd"/>
      <w:r>
        <w:rPr>
          <w:rFonts w:ascii="Trebuchet MS" w:eastAsia="Trebuchet MS" w:hAnsi="Trebuchet MS" w:cs="Trebuchet MS"/>
        </w:rPr>
        <w:t xml:space="preserve"> dose.</w:t>
      </w:r>
    </w:p>
    <w:p w14:paraId="00000020" w14:textId="77777777" w:rsidR="005D3FDE" w:rsidRDefault="005D3FDE">
      <w:pPr>
        <w:widowControl w:val="0"/>
        <w:spacing w:after="0" w:line="276" w:lineRule="auto"/>
      </w:pPr>
    </w:p>
    <w:p w14:paraId="00000021"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4" w:name="_heading=h.ys4y4wxb6nxs" w:colFirst="0" w:colLast="0"/>
      <w:bookmarkEnd w:id="14"/>
      <w:r>
        <w:rPr>
          <w:rFonts w:ascii="Trebuchet MS" w:eastAsia="Trebuchet MS" w:hAnsi="Trebuchet MS" w:cs="Trebuchet MS"/>
          <w:b/>
          <w:sz w:val="28"/>
          <w:szCs w:val="28"/>
        </w:rPr>
        <w:t xml:space="preserve">If a child without any high risk conditions received a dose of </w:t>
      </w:r>
      <w:proofErr w:type="spellStart"/>
      <w:r>
        <w:rPr>
          <w:rFonts w:ascii="Trebuchet MS" w:eastAsia="Trebuchet MS" w:hAnsi="Trebuchet MS" w:cs="Trebuchet MS"/>
          <w:b/>
          <w:sz w:val="28"/>
          <w:szCs w:val="28"/>
        </w:rPr>
        <w:t>MenACWY</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Menactra</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MenQuadfi</w:t>
      </w:r>
      <w:proofErr w:type="spellEnd"/>
      <w:r>
        <w:rPr>
          <w:rFonts w:ascii="Trebuchet MS" w:eastAsia="Trebuchet MS" w:hAnsi="Trebuchet MS" w:cs="Trebuchet MS"/>
          <w:b/>
          <w:sz w:val="28"/>
          <w:szCs w:val="28"/>
        </w:rPr>
        <w:t xml:space="preserve"> or </w:t>
      </w:r>
      <w:proofErr w:type="spellStart"/>
      <w:r>
        <w:rPr>
          <w:rFonts w:ascii="Trebuchet MS" w:eastAsia="Trebuchet MS" w:hAnsi="Trebuchet MS" w:cs="Trebuchet MS"/>
          <w:b/>
          <w:sz w:val="28"/>
          <w:szCs w:val="28"/>
        </w:rPr>
        <w:t>Menveo</w:t>
      </w:r>
      <w:proofErr w:type="spellEnd"/>
      <w:r>
        <w:rPr>
          <w:rFonts w:ascii="Trebuchet MS" w:eastAsia="Trebuchet MS" w:hAnsi="Trebuchet MS" w:cs="Trebuchet MS"/>
          <w:b/>
          <w:sz w:val="28"/>
          <w:szCs w:val="28"/>
        </w:rPr>
        <w:t>) vaccine at age ten years, does the child need to be revaccinated at age 11–12 years?</w:t>
      </w:r>
    </w:p>
    <w:p w14:paraId="00000022" w14:textId="77777777" w:rsidR="005D3FDE" w:rsidRDefault="00007878" w:rsidP="00007878">
      <w:pPr>
        <w:numPr>
          <w:ilvl w:val="0"/>
          <w:numId w:val="5"/>
        </w:numPr>
        <w:spacing w:after="0" w:line="240" w:lineRule="auto"/>
        <w:ind w:left="360"/>
        <w:rPr>
          <w:rFonts w:ascii="Trebuchet MS" w:eastAsia="Trebuchet MS" w:hAnsi="Trebuchet MS" w:cs="Trebuchet MS"/>
          <w:color w:val="030303"/>
        </w:rPr>
      </w:pPr>
      <w:r>
        <w:rPr>
          <w:rFonts w:ascii="Trebuchet MS" w:eastAsia="Trebuchet MS" w:hAnsi="Trebuchet MS" w:cs="Trebuchet MS"/>
          <w:color w:val="030303"/>
        </w:rPr>
        <w:t xml:space="preserve">No. ACIP considers a dose of </w:t>
      </w:r>
      <w:proofErr w:type="spellStart"/>
      <w:r>
        <w:rPr>
          <w:rFonts w:ascii="Trebuchet MS" w:eastAsia="Trebuchet MS" w:hAnsi="Trebuchet MS" w:cs="Trebuchet MS"/>
          <w:color w:val="030303"/>
        </w:rPr>
        <w:t>MenAC</w:t>
      </w:r>
      <w:r>
        <w:rPr>
          <w:rFonts w:ascii="Trebuchet MS" w:eastAsia="Trebuchet MS" w:hAnsi="Trebuchet MS" w:cs="Trebuchet MS"/>
          <w:color w:val="030303"/>
        </w:rPr>
        <w:t>WY</w:t>
      </w:r>
      <w:proofErr w:type="spellEnd"/>
      <w:r>
        <w:rPr>
          <w:rFonts w:ascii="Trebuchet MS" w:eastAsia="Trebuchet MS" w:hAnsi="Trebuchet MS" w:cs="Trebuchet MS"/>
          <w:color w:val="030303"/>
        </w:rPr>
        <w:t xml:space="preserve"> given to a ten year-old child to be valid for the </w:t>
      </w:r>
      <w:r w:rsidRPr="00007878">
        <w:rPr>
          <w:rFonts w:ascii="Trebuchet MS" w:eastAsia="Trebuchet MS" w:hAnsi="Trebuchet MS" w:cs="Trebuchet MS"/>
        </w:rPr>
        <w:t>first</w:t>
      </w:r>
      <w:r>
        <w:rPr>
          <w:rFonts w:ascii="Trebuchet MS" w:eastAsia="Trebuchet MS" w:hAnsi="Trebuchet MS" w:cs="Trebuchet MS"/>
          <w:color w:val="030303"/>
        </w:rPr>
        <w:t xml:space="preserve"> dose in the adolescent series. Doses given before age ten years should not be counted. The child should receive the second (booster) dose at age 16 years as usual.</w:t>
      </w:r>
    </w:p>
    <w:p w14:paraId="00000023" w14:textId="4AAE1899" w:rsidR="00007878" w:rsidRDefault="00007878">
      <w:r>
        <w:lastRenderedPageBreak/>
        <w:br w:type="page"/>
      </w:r>
    </w:p>
    <w:p w14:paraId="13F29215" w14:textId="77777777" w:rsidR="005D3FDE" w:rsidRDefault="005D3FDE">
      <w:pPr>
        <w:spacing w:after="0" w:line="240" w:lineRule="auto"/>
      </w:pPr>
    </w:p>
    <w:p w14:paraId="00000024" w14:textId="77777777" w:rsidR="005D3FDE" w:rsidRDefault="00007878" w:rsidP="00007878">
      <w:pPr>
        <w:pStyle w:val="Heading2"/>
        <w:keepNext w:val="0"/>
        <w:keepLines w:val="0"/>
        <w:ind w:left="0" w:firstLine="0"/>
        <w:rPr>
          <w:rFonts w:ascii="Trebuchet MS" w:eastAsia="Trebuchet MS" w:hAnsi="Trebuchet MS" w:cs="Trebuchet MS"/>
          <w:b/>
          <w:sz w:val="28"/>
          <w:szCs w:val="28"/>
        </w:rPr>
      </w:pPr>
      <w:bookmarkStart w:id="15" w:name="_heading=h.5vhldinc8c65" w:colFirst="0" w:colLast="0"/>
      <w:bookmarkEnd w:id="15"/>
      <w:r>
        <w:rPr>
          <w:rFonts w:ascii="Trebuchet MS" w:eastAsia="Trebuchet MS" w:hAnsi="Trebuchet MS" w:cs="Trebuchet MS"/>
          <w:b/>
          <w:sz w:val="28"/>
          <w:szCs w:val="28"/>
        </w:rPr>
        <w:t>If a student is missing the HPV vaccine, will they be allowed to attend school?</w:t>
      </w:r>
    </w:p>
    <w:p w14:paraId="00000028" w14:textId="03A777DD" w:rsidR="005D3FDE" w:rsidRPr="00007878" w:rsidRDefault="00007878" w:rsidP="00007878">
      <w:pPr>
        <w:numPr>
          <w:ilvl w:val="0"/>
          <w:numId w:val="5"/>
        </w:numPr>
        <w:spacing w:after="0" w:line="240" w:lineRule="auto"/>
        <w:ind w:left="360"/>
        <w:rPr>
          <w:rFonts w:ascii="Trebuchet MS" w:eastAsia="Trebuchet MS" w:hAnsi="Trebuchet MS" w:cs="Trebuchet MS"/>
          <w:highlight w:val="white"/>
        </w:rPr>
      </w:pPr>
      <w:r>
        <w:rPr>
          <w:rFonts w:ascii="Trebuchet MS" w:eastAsia="Trebuchet MS" w:hAnsi="Trebuchet MS" w:cs="Trebuchet MS"/>
          <w:highlight w:val="white"/>
        </w:rPr>
        <w:t xml:space="preserve">A parent or guardian has the right to decide if a child receives the HPV vaccine. A </w:t>
      </w:r>
      <w:r w:rsidRPr="00007878">
        <w:rPr>
          <w:rFonts w:ascii="Trebuchet MS" w:eastAsia="Trebuchet MS" w:hAnsi="Trebuchet MS" w:cs="Trebuchet MS"/>
        </w:rPr>
        <w:t>student</w:t>
      </w:r>
      <w:r>
        <w:rPr>
          <w:rFonts w:ascii="Trebuchet MS" w:eastAsia="Trebuchet MS" w:hAnsi="Trebuchet MS" w:cs="Trebuchet MS"/>
          <w:highlight w:val="white"/>
        </w:rPr>
        <w:t xml:space="preserve"> is allowed to attend school and be missing HPV. </w:t>
      </w:r>
      <w:r>
        <w:rPr>
          <w:rFonts w:ascii="Trebuchet MS" w:eastAsia="Trebuchet MS" w:hAnsi="Trebuchet MS" w:cs="Trebuchet MS"/>
          <w:highlight w:val="white"/>
        </w:rPr>
        <w:t>Parents are encouraged to discuss this with your healthcare provider.</w:t>
      </w:r>
    </w:p>
    <w:sectPr w:rsidR="005D3FDE" w:rsidRPr="00007878" w:rsidSect="00007878">
      <w:headerReference w:type="defaul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47951" w14:textId="77777777" w:rsidR="00000000" w:rsidRDefault="00007878">
      <w:pPr>
        <w:spacing w:after="0" w:line="240" w:lineRule="auto"/>
      </w:pPr>
      <w:r>
        <w:separator/>
      </w:r>
    </w:p>
  </w:endnote>
  <w:endnote w:type="continuationSeparator" w:id="0">
    <w:p w14:paraId="578F3DB6" w14:textId="77777777" w:rsidR="00000000" w:rsidRDefault="0000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841F2" w14:textId="77777777" w:rsidR="00000000" w:rsidRDefault="00007878">
      <w:pPr>
        <w:spacing w:after="0" w:line="240" w:lineRule="auto"/>
      </w:pPr>
      <w:r>
        <w:separator/>
      </w:r>
    </w:p>
  </w:footnote>
  <w:footnote w:type="continuationSeparator" w:id="0">
    <w:p w14:paraId="5CDBFBFC" w14:textId="77777777" w:rsidR="00000000" w:rsidRDefault="0000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5D3FDE" w:rsidRPr="00007878" w:rsidRDefault="00007878">
    <w:pPr>
      <w:pStyle w:val="Heading1"/>
      <w:jc w:val="right"/>
      <w:rPr>
        <w:rFonts w:ascii="Trebuchet MS" w:hAnsi="Trebuchet MS"/>
      </w:rPr>
    </w:pPr>
    <w:bookmarkStart w:id="16" w:name="_heading=h.zep9yz99o8hs" w:colFirst="0" w:colLast="0"/>
    <w:bookmarkEnd w:id="16"/>
    <w:r w:rsidRPr="00007878">
      <w:rPr>
        <w:rFonts w:ascii="Trebuchet MS" w:hAnsi="Trebuchet MS"/>
      </w:rPr>
      <w:t>Attachment A</w:t>
    </w:r>
  </w:p>
  <w:p w14:paraId="0000002A" w14:textId="77777777" w:rsidR="005D3FDE" w:rsidRPr="00007878" w:rsidRDefault="00007878">
    <w:pPr>
      <w:spacing w:after="0" w:line="240" w:lineRule="auto"/>
      <w:jc w:val="right"/>
      <w:rPr>
        <w:rFonts w:ascii="Trebuchet MS" w:hAnsi="Trebuchet MS"/>
      </w:rPr>
    </w:pPr>
    <w:r w:rsidRPr="00007878">
      <w:rPr>
        <w:rFonts w:ascii="Trebuchet MS" w:hAnsi="Trebuchet MS"/>
      </w:rPr>
      <w:t>Superintendent’s Memo #095-21</w:t>
    </w:r>
  </w:p>
  <w:p w14:paraId="0000002B" w14:textId="77777777" w:rsidR="005D3FDE" w:rsidRPr="00007878" w:rsidRDefault="00007878">
    <w:pPr>
      <w:spacing w:after="0" w:line="240" w:lineRule="auto"/>
      <w:jc w:val="right"/>
      <w:rPr>
        <w:rFonts w:ascii="Trebuchet MS" w:hAnsi="Trebuchet MS"/>
      </w:rPr>
    </w:pPr>
    <w:r w:rsidRPr="00007878">
      <w:rPr>
        <w:rFonts w:ascii="Trebuchet MS" w:hAnsi="Trebuchet MS"/>
      </w:rPr>
      <w:t>April 9, 2021</w:t>
    </w:r>
  </w:p>
  <w:p w14:paraId="0000002C" w14:textId="77777777" w:rsidR="005D3FDE" w:rsidRPr="00007878" w:rsidRDefault="005D3FDE">
    <w:pPr>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296A"/>
    <w:multiLevelType w:val="multilevel"/>
    <w:tmpl w:val="F3721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57A1A"/>
    <w:multiLevelType w:val="multilevel"/>
    <w:tmpl w:val="0F3CC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6F3B6B"/>
    <w:multiLevelType w:val="multilevel"/>
    <w:tmpl w:val="841A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8264D"/>
    <w:multiLevelType w:val="multilevel"/>
    <w:tmpl w:val="04EC4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BF5352"/>
    <w:multiLevelType w:val="multilevel"/>
    <w:tmpl w:val="59D0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9E4448"/>
    <w:multiLevelType w:val="multilevel"/>
    <w:tmpl w:val="647A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D55BB6"/>
    <w:multiLevelType w:val="multilevel"/>
    <w:tmpl w:val="5380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3D3F42"/>
    <w:multiLevelType w:val="multilevel"/>
    <w:tmpl w:val="19866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E"/>
    <w:rsid w:val="00007878"/>
    <w:rsid w:val="005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918"/>
  <w15:docId w15:val="{2CADDD82-89C6-4DC6-90BC-4985A34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ind w:left="806" w:hanging="360"/>
      <w:outlineLvl w:val="0"/>
    </w:pPr>
    <w:rPr>
      <w:highlight w:val="white"/>
    </w:rPr>
  </w:style>
  <w:style w:type="paragraph" w:styleId="Heading2">
    <w:name w:val="heading 2"/>
    <w:basedOn w:val="Normal"/>
    <w:next w:val="Normal"/>
    <w:pPr>
      <w:keepNext/>
      <w:keepLines/>
      <w:spacing w:after="0" w:line="240" w:lineRule="auto"/>
      <w:ind w:left="806" w:hanging="360"/>
      <w:outlineLvl w:val="1"/>
    </w:pPr>
    <w:rPr>
      <w:sz w:val="36"/>
      <w:szCs w:val="36"/>
      <w:highlight w:val="white"/>
    </w:rPr>
  </w:style>
  <w:style w:type="paragraph" w:styleId="Heading3">
    <w:name w:val="heading 3"/>
    <w:basedOn w:val="Normal"/>
    <w:next w:val="Normal"/>
    <w:pPr>
      <w:keepNext/>
      <w:keepLines/>
      <w:spacing w:before="40" w:after="0"/>
      <w:outlineLvl w:val="2"/>
    </w:pPr>
    <w:rPr>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78"/>
  </w:style>
  <w:style w:type="paragraph" w:styleId="Footer">
    <w:name w:val="footer"/>
    <w:basedOn w:val="Normal"/>
    <w:link w:val="FooterChar"/>
    <w:uiPriority w:val="99"/>
    <w:unhideWhenUsed/>
    <w:rsid w:val="0000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dh.virginia.gov/immunization/requir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bcNAzHzLAe3Gp+//u+UVsKF2A==">AMUW2mUm/PVIdXNAJx+0jgqva9CD+Se8uS6SACtz3aNbsMHwRjAGdaFrJiMdrDDSqJbhgwGruJw8psvhLoYPX6jQKNKEEGDCHm+HbjIOp6AsIs4AdZOW3oILzUrl9M07l+UE+y7C9RalPmXZpoRdF0eP0RuUn4Kaz06hTzYEHHENAZ5/Dp5NRcmXi+yww5Gp+MsPl+d7a935+HnYxAOJdlrDD13mUUrlVzpaEijfXXx1iQuoJgKJ3rOGl25LILwv3Fa3Ph6hRLbQ+USS5VpTv9UAx1No7n1w+MGbJGfPJDXa0o33q5g0rCCFcgllIy5ZB0kmNniXv79CwKAHf1+7FZdyuiBHyzwXXFz1ec4Xy84+7t1L0nIfTwCK8A1fd07K5jKh3MNKR5PG8AK5Y2cImYtaR4zJk4/T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Gray-Epps, Renee (DOE)</dc:creator>
  <cp:lastModifiedBy>VITA Program</cp:lastModifiedBy>
  <cp:revision>2</cp:revision>
  <dcterms:created xsi:type="dcterms:W3CDTF">2021-04-05T19:35:00Z</dcterms:created>
  <dcterms:modified xsi:type="dcterms:W3CDTF">2021-04-05T19:35:00Z</dcterms:modified>
</cp:coreProperties>
</file>