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A8B9" w14:textId="67BF1756" w:rsidR="00866EC0" w:rsidRDefault="005E08A2">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Attachment B</w:t>
      </w:r>
    </w:p>
    <w:p w14:paraId="5FFB6FA9" w14:textId="0125899A" w:rsidR="00866EC0" w:rsidRDefault="005E3D45">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Superintendent’s Memo #</w:t>
      </w:r>
      <w:r w:rsidR="005E08A2">
        <w:rPr>
          <w:rFonts w:ascii="Trebuchet MS" w:eastAsia="Trebuchet MS" w:hAnsi="Trebuchet MS" w:cs="Trebuchet MS"/>
          <w:color w:val="000000"/>
          <w:sz w:val="22"/>
          <w:szCs w:val="22"/>
        </w:rPr>
        <w:t>169</w:t>
      </w:r>
      <w:r>
        <w:rPr>
          <w:rFonts w:ascii="Trebuchet MS" w:eastAsia="Trebuchet MS" w:hAnsi="Trebuchet MS" w:cs="Trebuchet MS"/>
          <w:color w:val="000000"/>
          <w:sz w:val="22"/>
          <w:szCs w:val="22"/>
        </w:rPr>
        <w:t>-22</w:t>
      </w:r>
    </w:p>
    <w:p w14:paraId="4BF797E9" w14:textId="773F09B9" w:rsidR="00866EC0" w:rsidRDefault="00164723">
      <w:pPr>
        <w:pStyle w:val="Heading1"/>
        <w:spacing w:before="0" w:after="36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August </w:t>
      </w:r>
      <w:r w:rsidR="00F85332">
        <w:rPr>
          <w:rFonts w:ascii="Trebuchet MS" w:eastAsia="Trebuchet MS" w:hAnsi="Trebuchet MS" w:cs="Trebuchet MS"/>
          <w:color w:val="000000"/>
          <w:sz w:val="22"/>
          <w:szCs w:val="22"/>
        </w:rPr>
        <w:t>5</w:t>
      </w:r>
      <w:r w:rsidR="002765CB">
        <w:rPr>
          <w:rFonts w:ascii="Trebuchet MS" w:eastAsia="Trebuchet MS" w:hAnsi="Trebuchet MS" w:cs="Trebuchet MS"/>
          <w:color w:val="000000"/>
          <w:sz w:val="22"/>
          <w:szCs w:val="22"/>
        </w:rPr>
        <w:t>, 2022</w:t>
      </w:r>
    </w:p>
    <w:p w14:paraId="748BA699" w14:textId="77777777" w:rsidR="00866EC0" w:rsidRDefault="002765CB">
      <w:pPr>
        <w:pStyle w:val="Heading2"/>
        <w:spacing w:line="276" w:lineRule="auto"/>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Virginia Department of Education</w:t>
      </w:r>
    </w:p>
    <w:p w14:paraId="2C833D6F" w14:textId="64497B3B" w:rsidR="00866EC0" w:rsidRDefault="00FC2450">
      <w:pPr>
        <w:pStyle w:val="Heading2"/>
        <w:spacing w:line="276" w:lineRule="auto"/>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School</w:t>
      </w:r>
      <w:r w:rsidR="00164723">
        <w:rPr>
          <w:rFonts w:ascii="Trebuchet MS" w:eastAsia="Trebuchet MS" w:hAnsi="Trebuchet MS" w:cs="Trebuchet MS"/>
          <w:b/>
          <w:color w:val="000000"/>
          <w:sz w:val="32"/>
          <w:szCs w:val="32"/>
        </w:rPr>
        <w:t xml:space="preserve"> Year </w:t>
      </w:r>
      <w:r w:rsidR="0050355B">
        <w:rPr>
          <w:rFonts w:ascii="Trebuchet MS" w:eastAsia="Trebuchet MS" w:hAnsi="Trebuchet MS" w:cs="Trebuchet MS"/>
          <w:b/>
          <w:color w:val="000000"/>
          <w:sz w:val="32"/>
          <w:szCs w:val="32"/>
        </w:rPr>
        <w:t>2022–</w:t>
      </w:r>
      <w:r w:rsidR="00164723">
        <w:rPr>
          <w:rFonts w:ascii="Trebuchet MS" w:eastAsia="Trebuchet MS" w:hAnsi="Trebuchet MS" w:cs="Trebuchet MS"/>
          <w:b/>
          <w:color w:val="000000"/>
          <w:sz w:val="32"/>
          <w:szCs w:val="32"/>
        </w:rPr>
        <w:t>2023</w:t>
      </w:r>
      <w:r w:rsidR="002765CB">
        <w:rPr>
          <w:rFonts w:ascii="Trebuchet MS" w:eastAsia="Trebuchet MS" w:hAnsi="Trebuchet MS" w:cs="Trebuchet MS"/>
          <w:b/>
          <w:color w:val="000000"/>
          <w:sz w:val="32"/>
          <w:szCs w:val="32"/>
        </w:rPr>
        <w:t xml:space="preserve"> Supply Chain Assistance Funding </w:t>
      </w:r>
    </w:p>
    <w:p w14:paraId="41D89CEC" w14:textId="77777777" w:rsidR="00866EC0" w:rsidRDefault="002765CB">
      <w:pPr>
        <w:pStyle w:val="Heading2"/>
        <w:spacing w:after="480" w:line="276" w:lineRule="auto"/>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Attestation Statement</w:t>
      </w:r>
    </w:p>
    <w:p w14:paraId="2E08DC28" w14:textId="7ED97AD0" w:rsidR="00866EC0" w:rsidRDefault="002765CB">
      <w:pPr>
        <w:spacing w:before="240" w:line="276" w:lineRule="auto"/>
        <w:ind w:hanging="1440"/>
        <w:rPr>
          <w:rFonts w:ascii="Trebuchet MS" w:eastAsia="Trebuchet MS" w:hAnsi="Trebuchet MS" w:cs="Trebuchet MS"/>
          <w:sz w:val="22"/>
          <w:szCs w:val="22"/>
        </w:rPr>
      </w:pPr>
      <w:r>
        <w:rPr>
          <w:rFonts w:ascii="Trebuchet MS" w:eastAsia="Trebuchet MS" w:hAnsi="Trebuchet MS" w:cs="Trebuchet MS"/>
          <w:sz w:val="22"/>
          <w:szCs w:val="22"/>
        </w:rPr>
        <w:t>Division Name:</w:t>
      </w:r>
      <w:r>
        <w:rPr>
          <w:rFonts w:ascii="Trebuchet MS" w:eastAsia="Trebuchet MS" w:hAnsi="Trebuchet MS" w:cs="Trebuchet MS"/>
          <w:sz w:val="22"/>
          <w:szCs w:val="22"/>
        </w:rPr>
        <w:tab/>
      </w:r>
      <w:bookmarkStart w:id="0" w:name="bookmark=id.gjdgxs" w:colFirst="0" w:colLast="0"/>
      <w:bookmarkEnd w:id="0"/>
      <w:r w:rsidR="00D2315B">
        <w:rPr>
          <w:rFonts w:ascii="Trebuchet MS" w:eastAsia="Trebuchet MS" w:hAnsi="Trebuchet MS" w:cs="Trebuchet MS"/>
          <w:sz w:val="22"/>
          <w:szCs w:val="22"/>
        </w:rPr>
        <w:fldChar w:fldCharType="begin">
          <w:ffData>
            <w:name w:val="Text1"/>
            <w:enabled/>
            <w:calcOnExit w:val="0"/>
            <w:textInput>
              <w:default w:val="Click or tap to enter division name"/>
            </w:textInput>
          </w:ffData>
        </w:fldChar>
      </w:r>
      <w:bookmarkStart w:id="1" w:name="Text1"/>
      <w:r w:rsidR="00D2315B">
        <w:rPr>
          <w:rFonts w:ascii="Trebuchet MS" w:eastAsia="Trebuchet MS" w:hAnsi="Trebuchet MS" w:cs="Trebuchet MS"/>
          <w:sz w:val="22"/>
          <w:szCs w:val="22"/>
        </w:rPr>
        <w:instrText xml:space="preserve"> FORMTEXT </w:instrText>
      </w:r>
      <w:r w:rsidR="00D2315B">
        <w:rPr>
          <w:rFonts w:ascii="Trebuchet MS" w:eastAsia="Trebuchet MS" w:hAnsi="Trebuchet MS" w:cs="Trebuchet MS"/>
          <w:sz w:val="22"/>
          <w:szCs w:val="22"/>
        </w:rPr>
      </w:r>
      <w:r w:rsidR="00D2315B">
        <w:rPr>
          <w:rFonts w:ascii="Trebuchet MS" w:eastAsia="Trebuchet MS" w:hAnsi="Trebuchet MS" w:cs="Trebuchet MS"/>
          <w:sz w:val="22"/>
          <w:szCs w:val="22"/>
        </w:rPr>
        <w:fldChar w:fldCharType="separate"/>
      </w:r>
      <w:r w:rsidR="00D2315B">
        <w:rPr>
          <w:rFonts w:ascii="Trebuchet MS" w:eastAsia="Trebuchet MS" w:hAnsi="Trebuchet MS" w:cs="Trebuchet MS"/>
          <w:noProof/>
          <w:sz w:val="22"/>
          <w:szCs w:val="22"/>
        </w:rPr>
        <w:t>Click or tap to enter division name</w:t>
      </w:r>
      <w:r w:rsidR="00D2315B">
        <w:rPr>
          <w:rFonts w:ascii="Trebuchet MS" w:eastAsia="Trebuchet MS" w:hAnsi="Trebuchet MS" w:cs="Trebuchet MS"/>
          <w:sz w:val="22"/>
          <w:szCs w:val="22"/>
        </w:rPr>
        <w:fldChar w:fldCharType="end"/>
      </w:r>
      <w:bookmarkEnd w:id="1"/>
    </w:p>
    <w:p w14:paraId="24F2BCE1" w14:textId="0625B5F6" w:rsidR="00866EC0" w:rsidRDefault="002765CB">
      <w:pPr>
        <w:spacing w:before="240" w:after="240" w:line="276" w:lineRule="auto"/>
        <w:ind w:hanging="1440"/>
      </w:pPr>
      <w:r>
        <w:rPr>
          <w:rFonts w:ascii="Trebuchet MS" w:eastAsia="Trebuchet MS" w:hAnsi="Trebuchet MS" w:cs="Trebuchet MS"/>
          <w:sz w:val="22"/>
          <w:szCs w:val="22"/>
        </w:rPr>
        <w:t>Division Number:</w:t>
      </w:r>
      <w:r>
        <w:rPr>
          <w:rFonts w:ascii="Trebuchet MS" w:eastAsia="Trebuchet MS" w:hAnsi="Trebuchet MS" w:cs="Trebuchet MS"/>
          <w:sz w:val="22"/>
          <w:szCs w:val="22"/>
        </w:rPr>
        <w:tab/>
      </w:r>
      <w:bookmarkStart w:id="2" w:name="bookmark=id.30j0zll" w:colFirst="0" w:colLast="0"/>
      <w:bookmarkEnd w:id="2"/>
      <w:r w:rsidR="00D2315B">
        <w:rPr>
          <w:rFonts w:ascii="Trebuchet MS" w:eastAsia="Trebuchet MS" w:hAnsi="Trebuchet MS" w:cs="Trebuchet MS"/>
          <w:sz w:val="22"/>
          <w:szCs w:val="22"/>
        </w:rPr>
        <w:fldChar w:fldCharType="begin">
          <w:ffData>
            <w:name w:val="Text2"/>
            <w:enabled/>
            <w:calcOnExit w:val="0"/>
            <w:textInput>
              <w:default w:val="Click or tap to enter division number"/>
            </w:textInput>
          </w:ffData>
        </w:fldChar>
      </w:r>
      <w:bookmarkStart w:id="3" w:name="Text2"/>
      <w:r w:rsidR="00D2315B">
        <w:rPr>
          <w:rFonts w:ascii="Trebuchet MS" w:eastAsia="Trebuchet MS" w:hAnsi="Trebuchet MS" w:cs="Trebuchet MS"/>
          <w:sz w:val="22"/>
          <w:szCs w:val="22"/>
        </w:rPr>
        <w:instrText xml:space="preserve"> FORMTEXT </w:instrText>
      </w:r>
      <w:r w:rsidR="00D2315B">
        <w:rPr>
          <w:rFonts w:ascii="Trebuchet MS" w:eastAsia="Trebuchet MS" w:hAnsi="Trebuchet MS" w:cs="Trebuchet MS"/>
          <w:sz w:val="22"/>
          <w:szCs w:val="22"/>
        </w:rPr>
      </w:r>
      <w:r w:rsidR="00D2315B">
        <w:rPr>
          <w:rFonts w:ascii="Trebuchet MS" w:eastAsia="Trebuchet MS" w:hAnsi="Trebuchet MS" w:cs="Trebuchet MS"/>
          <w:sz w:val="22"/>
          <w:szCs w:val="22"/>
        </w:rPr>
        <w:fldChar w:fldCharType="separate"/>
      </w:r>
      <w:r w:rsidR="00D2315B">
        <w:rPr>
          <w:rFonts w:ascii="Trebuchet MS" w:eastAsia="Trebuchet MS" w:hAnsi="Trebuchet MS" w:cs="Trebuchet MS"/>
          <w:noProof/>
          <w:sz w:val="22"/>
          <w:szCs w:val="22"/>
        </w:rPr>
        <w:t>Click or tap to enter division number</w:t>
      </w:r>
      <w:r w:rsidR="00D2315B">
        <w:rPr>
          <w:rFonts w:ascii="Trebuchet MS" w:eastAsia="Trebuchet MS" w:hAnsi="Trebuchet MS" w:cs="Trebuchet MS"/>
          <w:sz w:val="22"/>
          <w:szCs w:val="22"/>
        </w:rPr>
        <w:fldChar w:fldCharType="end"/>
      </w:r>
      <w:bookmarkEnd w:id="3"/>
    </w:p>
    <w:p w14:paraId="0F44CF1F" w14:textId="77777777" w:rsidR="00866EC0" w:rsidRDefault="002765CB">
      <w:pPr>
        <w:spacing w:after="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t>CFDA Number: 10.555</w:t>
      </w:r>
      <w:bookmarkStart w:id="4" w:name="_GoBack"/>
      <w:bookmarkEnd w:id="4"/>
    </w:p>
    <w:p w14:paraId="5DCA8165" w14:textId="6FC24135" w:rsidR="00866EC0" w:rsidRDefault="00164723">
      <w:pPr>
        <w:spacing w:after="24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br/>
      </w:r>
      <w:r w:rsidR="002765CB">
        <w:rPr>
          <w:rFonts w:ascii="Trebuchet MS" w:eastAsia="Trebuchet MS" w:hAnsi="Trebuchet MS" w:cs="Trebuchet MS"/>
          <w:sz w:val="22"/>
          <w:szCs w:val="22"/>
        </w:rPr>
        <w:t>Period of Performance: January 1, 2022</w:t>
      </w:r>
      <w:r w:rsidR="00D2315B">
        <w:rPr>
          <w:rFonts w:ascii="Trebuchet MS" w:eastAsia="Trebuchet MS" w:hAnsi="Trebuchet MS" w:cs="Trebuchet MS"/>
          <w:sz w:val="22"/>
          <w:szCs w:val="22"/>
        </w:rPr>
        <w:t>–</w:t>
      </w:r>
      <w:r w:rsidR="002765CB">
        <w:rPr>
          <w:rFonts w:ascii="Trebuchet MS" w:eastAsia="Trebuchet MS" w:hAnsi="Trebuchet MS" w:cs="Trebuchet MS"/>
          <w:sz w:val="22"/>
          <w:szCs w:val="22"/>
        </w:rPr>
        <w:t>September 30, 2023</w:t>
      </w:r>
    </w:p>
    <w:p w14:paraId="3CD2F52E" w14:textId="48D9E5D8" w:rsidR="00866EC0" w:rsidRDefault="002765CB">
      <w:pPr>
        <w:spacing w:after="24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t xml:space="preserve">To assist school food authorities (SFAs) experiencing supply chain disruptions, the U.S. </w:t>
      </w:r>
      <w:r w:rsidR="00A230FD">
        <w:rPr>
          <w:rFonts w:ascii="Trebuchet MS" w:eastAsia="Trebuchet MS" w:hAnsi="Trebuchet MS" w:cs="Trebuchet MS"/>
          <w:sz w:val="22"/>
          <w:szCs w:val="22"/>
        </w:rPr>
        <w:t>Department of Agriculture</w:t>
      </w:r>
      <w:r w:rsidR="003616DB">
        <w:rPr>
          <w:rFonts w:ascii="Trebuchet MS" w:eastAsia="Trebuchet MS" w:hAnsi="Trebuchet MS" w:cs="Trebuchet MS"/>
          <w:sz w:val="22"/>
          <w:szCs w:val="22"/>
        </w:rPr>
        <w:t>,</w:t>
      </w:r>
      <w:r>
        <w:rPr>
          <w:rFonts w:ascii="Trebuchet MS" w:eastAsia="Trebuchet MS" w:hAnsi="Trebuchet MS" w:cs="Trebuchet MS"/>
          <w:sz w:val="22"/>
          <w:szCs w:val="22"/>
        </w:rPr>
        <w:t xml:space="preserve"> Food and Nutrition Service</w:t>
      </w:r>
      <w:r w:rsidR="003616DB">
        <w:rPr>
          <w:rFonts w:ascii="Trebuchet MS" w:eastAsia="Trebuchet MS" w:hAnsi="Trebuchet MS" w:cs="Trebuchet MS"/>
          <w:sz w:val="22"/>
          <w:szCs w:val="22"/>
        </w:rPr>
        <w:t xml:space="preserve"> (</w:t>
      </w:r>
      <w:r w:rsidR="00A230FD">
        <w:rPr>
          <w:rFonts w:ascii="Trebuchet MS" w:eastAsia="Trebuchet MS" w:hAnsi="Trebuchet MS" w:cs="Trebuchet MS"/>
          <w:sz w:val="22"/>
          <w:szCs w:val="22"/>
        </w:rPr>
        <w:t>USDA-</w:t>
      </w:r>
      <w:r w:rsidR="003616DB">
        <w:rPr>
          <w:rFonts w:ascii="Trebuchet MS" w:eastAsia="Trebuchet MS" w:hAnsi="Trebuchet MS" w:cs="Trebuchet MS"/>
          <w:sz w:val="22"/>
          <w:szCs w:val="22"/>
        </w:rPr>
        <w:t>FNS)</w:t>
      </w:r>
      <w:r>
        <w:rPr>
          <w:rFonts w:ascii="Trebuchet MS" w:eastAsia="Trebuchet MS" w:hAnsi="Trebuchet MS" w:cs="Trebuchet MS"/>
          <w:sz w:val="22"/>
          <w:szCs w:val="22"/>
        </w:rPr>
        <w:t xml:space="preserve"> has allocated Supply Chain Assistance (SCA) funds, made available through the Commodity Credit Corporation (CCC) and authorized under the CCC Charter Act [15 U.S.C. 714]. The funding allocation for each Virginia SFA will include two components: a base payment of $5,000 and a proportional funding amount based on each SFA’s share of statewide student enrollment.  </w:t>
      </w:r>
    </w:p>
    <w:p w14:paraId="0414B85C" w14:textId="77777777" w:rsidR="00866EC0" w:rsidRDefault="002765CB">
      <w:pPr>
        <w:tabs>
          <w:tab w:val="left" w:pos="1260"/>
          <w:tab w:val="right" w:pos="2880"/>
        </w:tabs>
        <w:spacing w:after="240" w:line="276" w:lineRule="auto"/>
        <w:ind w:left="-1440" w:right="-288"/>
        <w:rPr>
          <w:rFonts w:ascii="Trebuchet MS" w:eastAsia="Trebuchet MS" w:hAnsi="Trebuchet MS" w:cs="Trebuchet MS"/>
          <w:b/>
          <w:sz w:val="22"/>
          <w:szCs w:val="22"/>
        </w:rPr>
      </w:pPr>
      <w:r>
        <w:rPr>
          <w:rFonts w:ascii="Trebuchet MS" w:eastAsia="Trebuchet MS" w:hAnsi="Trebuchet MS" w:cs="Trebuchet MS"/>
          <w:sz w:val="22"/>
          <w:szCs w:val="22"/>
        </w:rPr>
        <w:t xml:space="preserve">Note: Authorized Representative </w:t>
      </w:r>
      <w:r>
        <w:rPr>
          <w:rFonts w:ascii="Trebuchet MS" w:eastAsia="Trebuchet MS" w:hAnsi="Trebuchet MS" w:cs="Trebuchet MS"/>
          <w:b/>
          <w:sz w:val="22"/>
          <w:szCs w:val="22"/>
        </w:rPr>
        <w:t>must</w:t>
      </w:r>
      <w:r>
        <w:rPr>
          <w:rFonts w:ascii="Trebuchet MS" w:eastAsia="Trebuchet MS" w:hAnsi="Trebuchet MS" w:cs="Trebuchet MS"/>
          <w:sz w:val="22"/>
          <w:szCs w:val="22"/>
        </w:rPr>
        <w:t xml:space="preserve"> initial each statement below</w:t>
      </w:r>
      <w:r>
        <w:rPr>
          <w:rFonts w:ascii="Trebuchet MS" w:eastAsia="Trebuchet MS" w:hAnsi="Trebuchet MS" w:cs="Trebuchet MS"/>
          <w:b/>
          <w:sz w:val="22"/>
          <w:szCs w:val="22"/>
        </w:rPr>
        <w:t>.</w:t>
      </w:r>
    </w:p>
    <w:bookmarkStart w:id="5" w:name="bookmark=id.1fob9te" w:colFirst="0" w:colLast="0"/>
    <w:bookmarkEnd w:id="5"/>
    <w:p w14:paraId="29F16250" w14:textId="387E54BF" w:rsidR="00866EC0" w:rsidRDefault="00D2315B">
      <w:pPr>
        <w:tabs>
          <w:tab w:val="left" w:pos="1260"/>
          <w:tab w:val="right" w:pos="2880"/>
        </w:tabs>
        <w:spacing w:after="0" w:line="276" w:lineRule="auto"/>
        <w:ind w:left="-1440" w:right="-288"/>
        <w:rPr>
          <w:rFonts w:ascii="Trebuchet MS" w:eastAsia="Trebuchet MS" w:hAnsi="Trebuchet MS" w:cs="Trebuchet MS"/>
          <w:sz w:val="22"/>
          <w:szCs w:val="22"/>
        </w:rPr>
      </w:pPr>
      <w:r>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bookmarkStart w:id="6" w:name="Text3"/>
      <w:r>
        <w:rPr>
          <w:rFonts w:ascii="Trebuchet MS" w:eastAsia="Trebuchet MS" w:hAnsi="Trebuchet MS" w:cs="Trebuchet MS"/>
          <w:b/>
          <w:sz w:val="22"/>
          <w:szCs w:val="22"/>
        </w:rPr>
        <w:instrText xml:space="preserve"> FORMTEXT </w:instrText>
      </w:r>
      <w:r>
        <w:rPr>
          <w:rFonts w:ascii="Trebuchet MS" w:eastAsia="Trebuchet MS" w:hAnsi="Trebuchet MS" w:cs="Trebuchet MS"/>
          <w:b/>
          <w:sz w:val="22"/>
          <w:szCs w:val="22"/>
        </w:rPr>
      </w:r>
      <w:r>
        <w:rPr>
          <w:rFonts w:ascii="Trebuchet MS" w:eastAsia="Trebuchet MS" w:hAnsi="Trebuchet MS" w:cs="Trebuchet MS"/>
          <w:b/>
          <w:sz w:val="22"/>
          <w:szCs w:val="22"/>
        </w:rPr>
        <w:fldChar w:fldCharType="separate"/>
      </w:r>
      <w:r>
        <w:rPr>
          <w:rFonts w:ascii="Trebuchet MS" w:eastAsia="Trebuchet MS" w:hAnsi="Trebuchet MS" w:cs="Trebuchet MS"/>
          <w:b/>
          <w:noProof/>
          <w:sz w:val="22"/>
          <w:szCs w:val="22"/>
        </w:rPr>
        <w:t>Click or tap to enter SFA name</w:t>
      </w:r>
      <w:r>
        <w:rPr>
          <w:rFonts w:ascii="Trebuchet MS" w:eastAsia="Trebuchet MS" w:hAnsi="Trebuchet MS" w:cs="Trebuchet MS"/>
          <w:b/>
          <w:sz w:val="22"/>
          <w:szCs w:val="22"/>
        </w:rPr>
        <w:fldChar w:fldCharType="end"/>
      </w:r>
      <w:bookmarkEnd w:id="6"/>
      <w:r>
        <w:rPr>
          <w:rFonts w:ascii="Trebuchet MS" w:eastAsia="Trebuchet MS" w:hAnsi="Trebuchet MS" w:cs="Trebuchet MS"/>
          <w:b/>
          <w:sz w:val="22"/>
          <w:szCs w:val="22"/>
        </w:rPr>
        <w:t xml:space="preserve"> </w:t>
      </w:r>
      <w:r w:rsidR="002765CB">
        <w:rPr>
          <w:rFonts w:ascii="Trebuchet MS" w:eastAsia="Trebuchet MS" w:hAnsi="Trebuchet MS" w:cs="Trebuchet MS"/>
          <w:b/>
          <w:sz w:val="22"/>
          <w:szCs w:val="22"/>
        </w:rPr>
        <w:t>attests:</w:t>
      </w:r>
      <w:r w:rsidR="002765CB">
        <w:rPr>
          <w:rFonts w:ascii="Trebuchet MS" w:eastAsia="Trebuchet MS" w:hAnsi="Trebuchet MS" w:cs="Trebuchet MS"/>
          <w:sz w:val="22"/>
          <w:szCs w:val="22"/>
        </w:rPr>
        <w:t xml:space="preserve"> </w:t>
      </w:r>
      <w:r w:rsidR="002765CB">
        <w:rPr>
          <w:rFonts w:ascii="Trebuchet MS" w:eastAsia="Trebuchet MS" w:hAnsi="Trebuchet MS" w:cs="Trebuchet MS"/>
          <w:sz w:val="22"/>
          <w:szCs w:val="22"/>
        </w:rPr>
        <w:br/>
      </w:r>
    </w:p>
    <w:p w14:paraId="2C555614" w14:textId="688A9732" w:rsidR="00866EC0" w:rsidRDefault="002765CB">
      <w:pPr>
        <w:spacing w:after="120" w:line="276" w:lineRule="auto"/>
        <w:ind w:left="-1440"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s">
            <w:drawing>
              <wp:inline distT="0" distB="0" distL="0" distR="0" wp14:anchorId="0263DEC1" wp14:editId="7C8AEE25">
                <wp:extent cx="414866" cy="12700"/>
                <wp:effectExtent l="0" t="0" r="0" b="0"/>
                <wp:docPr id="15" name="Straight Arrow Connector 15"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D93B7C" id="_x0000_t32" coordsize="21600,21600" o:spt="32" o:oned="t" path="m,l21600,21600e" filled="f">
                <v:path arrowok="t" fillok="f" o:connecttype="none"/>
                <o:lock v:ext="edit" shapetype="t"/>
              </v:shapetype>
              <v:shape id="Straight Arrow Connector 15" o:spid="_x0000_s1026" type="#_x0000_t32" alt="Line for initials" style="width:32.6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" strokecolor="black [3200]">
                <v:stroke startarrowwidth="narrow" startarrowlength="short" endarrowwidth="narrow" endarrowlength="short" joinstyle="miter"/>
                <w10:anchorlock/>
              </v:shape>
            </w:pict>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is experiencing supply chain disruptions and related financial difficulties/need, including unanticipated cancellation of food and/or supply contracts, lack of availability of certain foods, unexpected substitution of food products, unpredictable increases in food and supply prices, or other obstacles</w:t>
      </w:r>
      <w:r w:rsidR="00D2315B">
        <w:rPr>
          <w:rFonts w:ascii="Trebuchet MS" w:eastAsia="Trebuchet MS" w:hAnsi="Trebuchet MS" w:cs="Trebuchet MS"/>
          <w:sz w:val="22"/>
          <w:szCs w:val="22"/>
        </w:rPr>
        <w:t>.</w:t>
      </w:r>
    </w:p>
    <w:p w14:paraId="60D40DE3" w14:textId="27D73627" w:rsidR="00866EC0" w:rsidRDefault="002765CB">
      <w:pPr>
        <w:spacing w:after="120" w:line="276" w:lineRule="auto"/>
        <w:ind w:left="-1354" w:right="-288"/>
        <w:rPr>
          <w:rFonts w:ascii="Trebuchet MS" w:eastAsia="Trebuchet MS" w:hAnsi="Trebuchet MS" w:cs="Trebuchet MS"/>
          <w:sz w:val="22"/>
          <w:szCs w:val="22"/>
        </w:rPr>
        <w:sectPr w:rsidR="00866EC0">
          <w:headerReference w:type="default" r:id="rId7"/>
          <w:footerReference w:type="default" r:id="rId8"/>
          <w:footerReference w:type="first" r:id="rId9"/>
          <w:pgSz w:w="12240" w:h="15840"/>
          <w:pgMar w:top="810" w:right="1728" w:bottom="1440" w:left="2880" w:header="720" w:footer="576" w:gutter="0"/>
          <w:pgNumType w:start="1"/>
          <w:cols w:space="720"/>
          <w:titlePg/>
        </w:sectPr>
      </w:pPr>
      <w:r>
        <w:rPr>
          <w:rFonts w:ascii="Trebuchet MS" w:eastAsia="Trebuchet MS" w:hAnsi="Trebuchet MS" w:cs="Trebuchet MS"/>
          <w:noProof/>
          <w:sz w:val="22"/>
          <w:szCs w:val="22"/>
        </w:rPr>
        <mc:AlternateContent>
          <mc:Choice Requires="wps">
            <w:drawing>
              <wp:inline distT="0" distB="0" distL="0" distR="0" wp14:anchorId="626B17B4" wp14:editId="7043E8F3">
                <wp:extent cx="414866" cy="12700"/>
                <wp:effectExtent l="0" t="0" r="0" b="0"/>
                <wp:docPr id="14" name="Straight Arrow Connector 14"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BE145" id="Straight Arrow Connector 14" o:spid="_x0000_s1026" type="#_x0000_t32" alt="Line for initials" style="width:32.6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" strokecolor="black [3200]">
                <v:stroke startarrowwidth="narrow" startarrowlength="short" endarrowwidth="narrow" endarrowlength="short" joinstyle="miter"/>
                <w10:anchorlock/>
              </v:shape>
            </w:pict>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will only use SCA funds to purchase domestic unprocessed or minimally processed foods. Examples of allowable food products include fluid milk and other dairy foods such as cheese and yogurt; fruits and vegetables (including 100 percent juices); grain products such as pastas and rice; meats (whole, pieces, or food items such as ground meats); and meat alternates such as beans or legumes. Foods in a wide variety of minimal processing states (e.g., whole, cut, pureed, etc.) and/or forms (e.g., fresh, frozen, canned, dried, etc.) are allowable.</w:t>
      </w:r>
    </w:p>
    <w:p w14:paraId="4225A863" w14:textId="0645399B" w:rsidR="00866EC0" w:rsidRDefault="002765CB">
      <w:pPr>
        <w:spacing w:after="12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w:lastRenderedPageBreak/>
        <mc:AlternateContent>
          <mc:Choice Requires="wpg">
            <w:drawing>
              <wp:inline distT="0" distB="0" distL="0" distR="0" wp14:anchorId="62EC2837" wp14:editId="18CF9ED9">
                <wp:extent cx="414866" cy="12700"/>
                <wp:effectExtent l="0" t="0" r="0" b="0"/>
                <wp:docPr id="18" name="Straight Arrow Connector 18"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8" name="image6.png"/>
                <a:graphic>
                  <a:graphicData uri="http://schemas.openxmlformats.org/drawingml/2006/picture">
                    <pic:pic>
                      <pic:nvPicPr>
                        <pic:cNvPr descr="Line for initials" id="0" name="image6.png"/>
                        <pic:cNvPicPr preferRelativeResize="0"/>
                      </pic:nvPicPr>
                      <pic:blipFill>
                        <a:blip r:embed="rId16"/>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will not use SCA funds for any significantly processed or prepared foods. For example, baked goods such as breads, muffins, or crackers; pre-packaged sandwiches or meals; or other prepared and/or pre-cooked items such as chicken nuggets or pre-made pizza, that come ready-to-eat or that require no further preparation beyond heating are not allowable purchases. Non-domestic food products cannot be purchased with SCA funds. The limited exceptions provided under the NSLP Buy American provision may not be used since all products must be domestic.</w:t>
      </w:r>
    </w:p>
    <w:p w14:paraId="39B9BF86" w14:textId="5D922B22" w:rsidR="00866EC0" w:rsidRDefault="002765CB">
      <w:pPr>
        <w:spacing w:after="12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700DAEA4" wp14:editId="57F1B22D">
                <wp:extent cx="414866" cy="12700"/>
                <wp:effectExtent l="0" t="0" r="0" b="0"/>
                <wp:docPr id="17" name="Straight Arrow Connector 17"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7" name="image5.png"/>
                <a:graphic>
                  <a:graphicData uri="http://schemas.openxmlformats.org/drawingml/2006/picture">
                    <pic:pic>
                      <pic:nvPicPr>
                        <pic:cNvPr descr="Line for initials" id="0" name="image5.png"/>
                        <pic:cNvPicPr preferRelativeResize="0"/>
                      </pic:nvPicPr>
                      <pic:blipFill>
                        <a:blip r:embed="rId17"/>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will not use SCA funds for any labor, indirect costs, or other administrative expenses</w:t>
      </w:r>
      <w:r w:rsidR="00D2315B">
        <w:rPr>
          <w:rFonts w:ascii="Trebuchet MS" w:eastAsia="Trebuchet MS" w:hAnsi="Trebuchet MS" w:cs="Trebuchet MS"/>
          <w:sz w:val="22"/>
          <w:szCs w:val="22"/>
        </w:rPr>
        <w:t>.</w:t>
      </w:r>
    </w:p>
    <w:p w14:paraId="25F53E30" w14:textId="157FE301" w:rsidR="00866EC0" w:rsidRDefault="002765CB">
      <w:pPr>
        <w:spacing w:after="120" w:line="276" w:lineRule="auto"/>
        <w:ind w:right="-288"/>
        <w:rPr>
          <w:rFonts w:ascii="Trebuchet MS" w:eastAsia="Trebuchet MS" w:hAnsi="Trebuchet MS" w:cs="Trebuchet MS"/>
          <w:sz w:val="22"/>
          <w:szCs w:val="22"/>
          <w:highlight w:val="yellow"/>
        </w:rPr>
      </w:pPr>
      <w:r>
        <w:rPr>
          <w:rFonts w:ascii="Trebuchet MS" w:eastAsia="Trebuchet MS" w:hAnsi="Trebuchet MS" w:cs="Trebuchet MS"/>
          <w:noProof/>
          <w:sz w:val="22"/>
          <w:szCs w:val="22"/>
        </w:rPr>
        <mc:AlternateContent>
          <mc:Choice Requires="wpg">
            <w:drawing>
              <wp:inline distT="0" distB="0" distL="0" distR="0" wp14:anchorId="6E4D5810" wp14:editId="28385759">
                <wp:extent cx="414866" cy="12700"/>
                <wp:effectExtent l="0" t="0" r="0" b="0"/>
                <wp:docPr id="20" name="Straight Arrow Connector 20"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20" name="image8.png"/>
                <a:graphic>
                  <a:graphicData uri="http://schemas.openxmlformats.org/drawingml/2006/picture">
                    <pic:pic>
                      <pic:nvPicPr>
                        <pic:cNvPr descr="Line for initials" id="0" name="image8.png"/>
                        <pic:cNvPicPr preferRelativeResize="0"/>
                      </pic:nvPicPr>
                      <pic:blipFill>
                        <a:blip r:embed="rId18"/>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will comply with all recordkeeping and review requirements per 7 CFR 210.9(b</w:t>
      </w:r>
      <w:proofErr w:type="gramStart"/>
      <w:r>
        <w:rPr>
          <w:rFonts w:ascii="Trebuchet MS" w:eastAsia="Trebuchet MS" w:hAnsi="Trebuchet MS" w:cs="Trebuchet MS"/>
          <w:sz w:val="22"/>
          <w:szCs w:val="22"/>
        </w:rPr>
        <w:t>)(</w:t>
      </w:r>
      <w:proofErr w:type="gramEnd"/>
      <w:r>
        <w:rPr>
          <w:rFonts w:ascii="Trebuchet MS" w:eastAsia="Trebuchet MS" w:hAnsi="Trebuchet MS" w:cs="Trebuchet MS"/>
          <w:sz w:val="22"/>
          <w:szCs w:val="22"/>
        </w:rPr>
        <w:t>17) and 7 CFR 210.18, include maintaining documentation demonstrating appropriate use of SCA funds</w:t>
      </w:r>
      <w:r w:rsidR="00D2315B">
        <w:rPr>
          <w:rFonts w:ascii="Trebuchet MS" w:eastAsia="Trebuchet MS" w:hAnsi="Trebuchet MS" w:cs="Trebuchet MS"/>
          <w:sz w:val="22"/>
          <w:szCs w:val="22"/>
        </w:rPr>
        <w:t>.</w:t>
      </w:r>
    </w:p>
    <w:p w14:paraId="4C5F8E5B" w14:textId="663459D4" w:rsidR="00866EC0" w:rsidRDefault="002765CB">
      <w:pPr>
        <w:spacing w:after="24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147BBCCA" wp14:editId="6A06417C">
                <wp:extent cx="414866" cy="12700"/>
                <wp:effectExtent l="0" t="0" r="0" b="0"/>
                <wp:docPr id="19" name="Straight Arrow Connector 19"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9" name="image7.png"/>
                <a:graphic>
                  <a:graphicData uri="http://schemas.openxmlformats.org/drawingml/2006/picture">
                    <pic:pic>
                      <pic:nvPicPr>
                        <pic:cNvPr descr="Line for initials" id="0" name="image7.png"/>
                        <pic:cNvPicPr preferRelativeResize="0"/>
                      </pic:nvPicPr>
                      <pic:blipFill>
                        <a:blip r:embed="rId19"/>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sidR="00D2315B">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D2315B">
        <w:rPr>
          <w:rFonts w:ascii="Trebuchet MS" w:eastAsia="Trebuchet MS" w:hAnsi="Trebuchet MS" w:cs="Trebuchet MS"/>
          <w:b/>
          <w:sz w:val="22"/>
          <w:szCs w:val="22"/>
        </w:rPr>
        <w:instrText xml:space="preserve"> FORMTEXT </w:instrText>
      </w:r>
      <w:r w:rsidR="00D2315B">
        <w:rPr>
          <w:rFonts w:ascii="Trebuchet MS" w:eastAsia="Trebuchet MS" w:hAnsi="Trebuchet MS" w:cs="Trebuchet MS"/>
          <w:b/>
          <w:sz w:val="22"/>
          <w:szCs w:val="22"/>
        </w:rPr>
      </w:r>
      <w:r w:rsidR="00D2315B">
        <w:rPr>
          <w:rFonts w:ascii="Trebuchet MS" w:eastAsia="Trebuchet MS" w:hAnsi="Trebuchet MS" w:cs="Trebuchet MS"/>
          <w:b/>
          <w:sz w:val="22"/>
          <w:szCs w:val="22"/>
        </w:rPr>
        <w:fldChar w:fldCharType="separate"/>
      </w:r>
      <w:r w:rsidR="00D2315B">
        <w:rPr>
          <w:rFonts w:ascii="Trebuchet MS" w:eastAsia="Trebuchet MS" w:hAnsi="Trebuchet MS" w:cs="Trebuchet MS"/>
          <w:b/>
          <w:noProof/>
          <w:sz w:val="22"/>
          <w:szCs w:val="22"/>
        </w:rPr>
        <w:t>Click or tap to enter SFA name</w:t>
      </w:r>
      <w:r w:rsidR="00D2315B">
        <w:rPr>
          <w:rFonts w:ascii="Trebuchet MS" w:eastAsia="Trebuchet MS" w:hAnsi="Trebuchet MS" w:cs="Trebuchet MS"/>
          <w:b/>
          <w:sz w:val="22"/>
          <w:szCs w:val="22"/>
        </w:rPr>
        <w:fldChar w:fldCharType="end"/>
      </w:r>
      <w:r w:rsidR="00D2315B">
        <w:rPr>
          <w:rFonts w:ascii="Trebuchet MS" w:eastAsia="Trebuchet MS" w:hAnsi="Trebuchet MS" w:cs="Trebuchet MS"/>
          <w:b/>
          <w:sz w:val="22"/>
          <w:szCs w:val="22"/>
        </w:rPr>
        <w:t xml:space="preserve"> </w:t>
      </w:r>
      <w:r>
        <w:rPr>
          <w:rFonts w:ascii="Trebuchet MS" w:eastAsia="Trebuchet MS" w:hAnsi="Trebuchet MS" w:cs="Trebuchet MS"/>
          <w:sz w:val="22"/>
          <w:szCs w:val="22"/>
        </w:rPr>
        <w:t>will comply with all applicable federal procurement and financial management requirements per 2 CFR 200, including the option to utilize emergency noncompetitive procurements.</w:t>
      </w:r>
    </w:p>
    <w:p w14:paraId="08E50783" w14:textId="22DE73A2" w:rsidR="00866EC0" w:rsidRDefault="002765CB">
      <w:pPr>
        <w:tabs>
          <w:tab w:val="left" w:pos="1260"/>
          <w:tab w:val="right" w:pos="2880"/>
        </w:tabs>
        <w:spacing w:after="24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 xml:space="preserve">SCA funds cannot be dispersed until each attestation statement above is initialed, the form is signed and dated (either physically or digitally), and emailed to the Virginia Department of Education, Office of School Nutrition Programs at </w:t>
      </w:r>
      <w:hyperlink r:id="rId20">
        <w:r>
          <w:rPr>
            <w:rFonts w:ascii="Trebuchet MS" w:eastAsia="Trebuchet MS" w:hAnsi="Trebuchet MS" w:cs="Trebuchet MS"/>
            <w:color w:val="0563C1"/>
            <w:sz w:val="22"/>
            <w:szCs w:val="22"/>
            <w:u w:val="single"/>
          </w:rPr>
          <w:t>SNPpolicy@doe.virginia.gov</w:t>
        </w:r>
      </w:hyperlink>
      <w:r>
        <w:rPr>
          <w:rFonts w:ascii="Trebuchet MS" w:eastAsia="Trebuchet MS" w:hAnsi="Trebuchet MS" w:cs="Trebuchet MS"/>
          <w:sz w:val="22"/>
          <w:szCs w:val="22"/>
        </w:rPr>
        <w:t xml:space="preserve">. </w:t>
      </w:r>
      <w:r w:rsidR="005E3D45" w:rsidRPr="00CC0EA4">
        <w:rPr>
          <w:rFonts w:ascii="Trebuchet MS" w:eastAsia="Trebuchet MS" w:hAnsi="Trebuchet MS" w:cs="Trebuchet MS"/>
          <w:b/>
          <w:sz w:val="22"/>
          <w:szCs w:val="22"/>
        </w:rPr>
        <w:t>The attestation statement must be received no later than Friday, September 16, 2022</w:t>
      </w:r>
      <w:r w:rsidR="008F7559">
        <w:rPr>
          <w:rFonts w:ascii="Trebuchet MS" w:eastAsia="Trebuchet MS" w:hAnsi="Trebuchet MS" w:cs="Trebuchet MS"/>
          <w:b/>
          <w:sz w:val="22"/>
          <w:szCs w:val="22"/>
        </w:rPr>
        <w:t>,</w:t>
      </w:r>
      <w:r w:rsidR="005E3D45" w:rsidRPr="00CC0EA4">
        <w:rPr>
          <w:rFonts w:ascii="Trebuchet MS" w:eastAsia="Trebuchet MS" w:hAnsi="Trebuchet MS" w:cs="Trebuchet MS"/>
          <w:b/>
          <w:sz w:val="22"/>
          <w:szCs w:val="22"/>
        </w:rPr>
        <w:t xml:space="preserve"> to receive funds.</w:t>
      </w:r>
      <w:r w:rsidR="005E3D45">
        <w:rPr>
          <w:rFonts w:ascii="Trebuchet MS" w:eastAsia="Trebuchet MS" w:hAnsi="Trebuchet MS" w:cs="Trebuchet MS"/>
          <w:sz w:val="22"/>
          <w:szCs w:val="22"/>
        </w:rPr>
        <w:t xml:space="preserve"> </w:t>
      </w:r>
    </w:p>
    <w:p w14:paraId="555DE6E2" w14:textId="01670A43" w:rsidR="00866EC0" w:rsidRDefault="002765CB">
      <w:pPr>
        <w:spacing w:after="24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 xml:space="preserve">SCA funds must be deposited in the nonprofit food service account; however, </w:t>
      </w:r>
      <w:r w:rsidR="008F7559">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8F7559">
        <w:rPr>
          <w:rFonts w:ascii="Trebuchet MS" w:eastAsia="Trebuchet MS" w:hAnsi="Trebuchet MS" w:cs="Trebuchet MS"/>
          <w:b/>
          <w:sz w:val="22"/>
          <w:szCs w:val="22"/>
        </w:rPr>
        <w:instrText xml:space="preserve"> FORMTEXT </w:instrText>
      </w:r>
      <w:r w:rsidR="008F7559">
        <w:rPr>
          <w:rFonts w:ascii="Trebuchet MS" w:eastAsia="Trebuchet MS" w:hAnsi="Trebuchet MS" w:cs="Trebuchet MS"/>
          <w:b/>
          <w:sz w:val="22"/>
          <w:szCs w:val="22"/>
        </w:rPr>
      </w:r>
      <w:r w:rsidR="008F7559">
        <w:rPr>
          <w:rFonts w:ascii="Trebuchet MS" w:eastAsia="Trebuchet MS" w:hAnsi="Trebuchet MS" w:cs="Trebuchet MS"/>
          <w:b/>
          <w:sz w:val="22"/>
          <w:szCs w:val="22"/>
        </w:rPr>
        <w:fldChar w:fldCharType="separate"/>
      </w:r>
      <w:r w:rsidR="008F7559">
        <w:rPr>
          <w:rFonts w:ascii="Trebuchet MS" w:eastAsia="Trebuchet MS" w:hAnsi="Trebuchet MS" w:cs="Trebuchet MS"/>
          <w:b/>
          <w:noProof/>
          <w:sz w:val="22"/>
          <w:szCs w:val="22"/>
        </w:rPr>
        <w:t>Click or tap to enter SFA name</w:t>
      </w:r>
      <w:r w:rsidR="008F7559">
        <w:rPr>
          <w:rFonts w:ascii="Trebuchet MS" w:eastAsia="Trebuchet MS" w:hAnsi="Trebuchet MS" w:cs="Trebuchet MS"/>
          <w:b/>
          <w:sz w:val="22"/>
          <w:szCs w:val="22"/>
        </w:rPr>
        <w:fldChar w:fldCharType="end"/>
      </w:r>
      <w:r w:rsidR="008F7559">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is not required to account for these funds separately from the nonprofit school food service account. SFAs are required to maintain documentation supporting allowable SCA food purchases, consistent with the regular program recordkeeping requirements. </w:t>
      </w:r>
    </w:p>
    <w:p w14:paraId="0E6F5215" w14:textId="6901638F" w:rsidR="00866EC0" w:rsidRDefault="002765CB">
      <w:pPr>
        <w:spacing w:after="480" w:line="276" w:lineRule="auto"/>
        <w:ind w:right="-288"/>
        <w:rPr>
          <w:rFonts w:ascii="Trebuchet MS" w:eastAsia="Trebuchet MS" w:hAnsi="Trebuchet MS" w:cs="Trebuchet MS"/>
          <w:sz w:val="22"/>
          <w:szCs w:val="22"/>
        </w:rPr>
        <w:sectPr w:rsidR="00866EC0">
          <w:pgSz w:w="12240" w:h="15840"/>
          <w:pgMar w:top="1440" w:right="1440" w:bottom="1440" w:left="1440" w:header="720" w:footer="720" w:gutter="0"/>
          <w:cols w:space="720"/>
        </w:sectPr>
      </w:pPr>
      <w:r>
        <w:rPr>
          <w:rFonts w:ascii="Trebuchet MS" w:eastAsia="Trebuchet MS" w:hAnsi="Trebuchet MS" w:cs="Trebuchet MS"/>
          <w:sz w:val="22"/>
          <w:szCs w:val="22"/>
        </w:rPr>
        <w:t xml:space="preserve">I certify that this attestation is true and correct, and therefore, </w:t>
      </w:r>
      <w:r w:rsidR="008F7559">
        <w:rPr>
          <w:rFonts w:ascii="Trebuchet MS" w:eastAsia="Trebuchet MS" w:hAnsi="Trebuchet MS" w:cs="Trebuchet MS"/>
          <w:b/>
          <w:sz w:val="22"/>
          <w:szCs w:val="22"/>
        </w:rPr>
        <w:fldChar w:fldCharType="begin">
          <w:ffData>
            <w:name w:val="Text3"/>
            <w:enabled/>
            <w:calcOnExit w:val="0"/>
            <w:textInput>
              <w:default w:val="Click or tap to enter SFA name"/>
            </w:textInput>
          </w:ffData>
        </w:fldChar>
      </w:r>
      <w:r w:rsidR="008F7559">
        <w:rPr>
          <w:rFonts w:ascii="Trebuchet MS" w:eastAsia="Trebuchet MS" w:hAnsi="Trebuchet MS" w:cs="Trebuchet MS"/>
          <w:b/>
          <w:sz w:val="22"/>
          <w:szCs w:val="22"/>
        </w:rPr>
        <w:instrText xml:space="preserve"> FORMTEXT </w:instrText>
      </w:r>
      <w:r w:rsidR="008F7559">
        <w:rPr>
          <w:rFonts w:ascii="Trebuchet MS" w:eastAsia="Trebuchet MS" w:hAnsi="Trebuchet MS" w:cs="Trebuchet MS"/>
          <w:b/>
          <w:sz w:val="22"/>
          <w:szCs w:val="22"/>
        </w:rPr>
      </w:r>
      <w:r w:rsidR="008F7559">
        <w:rPr>
          <w:rFonts w:ascii="Trebuchet MS" w:eastAsia="Trebuchet MS" w:hAnsi="Trebuchet MS" w:cs="Trebuchet MS"/>
          <w:b/>
          <w:sz w:val="22"/>
          <w:szCs w:val="22"/>
        </w:rPr>
        <w:fldChar w:fldCharType="separate"/>
      </w:r>
      <w:r w:rsidR="008F7559">
        <w:rPr>
          <w:rFonts w:ascii="Trebuchet MS" w:eastAsia="Trebuchet MS" w:hAnsi="Trebuchet MS" w:cs="Trebuchet MS"/>
          <w:b/>
          <w:noProof/>
          <w:sz w:val="22"/>
          <w:szCs w:val="22"/>
        </w:rPr>
        <w:t>Click or tap to enter SFA name</w:t>
      </w:r>
      <w:r w:rsidR="008F7559">
        <w:rPr>
          <w:rFonts w:ascii="Trebuchet MS" w:eastAsia="Trebuchet MS" w:hAnsi="Trebuchet MS" w:cs="Trebuchet MS"/>
          <w:b/>
          <w:sz w:val="22"/>
          <w:szCs w:val="22"/>
        </w:rPr>
        <w:fldChar w:fldCharType="end"/>
      </w:r>
      <w:r w:rsidR="008F7559">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is eligible for SCA funds as calculated. </w:t>
      </w:r>
    </w:p>
    <w:p w14:paraId="5FACAB45"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D0B236B" wp14:editId="7F5A6C86">
                <wp:extent cx="2692400" cy="12700"/>
                <wp:effectExtent l="0" t="0" r="0" b="0"/>
                <wp:docPr id="22" name="Straight Arrow Connector 22"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Signature line" id="22" name="image10.png"/>
                <a:graphic>
                  <a:graphicData uri="http://schemas.openxmlformats.org/drawingml/2006/picture">
                    <pic:pic>
                      <pic:nvPicPr>
                        <pic:cNvPr descr="Signature line" id="0" name="image10.png"/>
                        <pic:cNvPicPr preferRelativeResize="0"/>
                      </pic:nvPicPr>
                      <pic:blipFill>
                        <a:blip r:embed="rId21"/>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7E336661" w14:textId="3FD67513"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 xml:space="preserve">School Nutrition </w:t>
      </w:r>
      <w:r w:rsidR="000C4F39">
        <w:rPr>
          <w:rFonts w:ascii="Trebuchet MS" w:eastAsia="Trebuchet MS" w:hAnsi="Trebuchet MS" w:cs="Trebuchet MS"/>
          <w:sz w:val="22"/>
          <w:szCs w:val="22"/>
        </w:rPr>
        <w:t xml:space="preserve">Program </w:t>
      </w:r>
      <w:r>
        <w:rPr>
          <w:rFonts w:ascii="Trebuchet MS" w:eastAsia="Trebuchet MS" w:hAnsi="Trebuchet MS" w:cs="Trebuchet MS"/>
          <w:sz w:val="22"/>
          <w:szCs w:val="22"/>
        </w:rPr>
        <w:t>Director Signature</w:t>
      </w:r>
      <w:r>
        <w:rPr>
          <w:rFonts w:ascii="Trebuchet MS" w:eastAsia="Trebuchet MS" w:hAnsi="Trebuchet MS" w:cs="Trebuchet MS"/>
          <w:sz w:val="22"/>
          <w:szCs w:val="22"/>
        </w:rPr>
        <w:tab/>
      </w:r>
    </w:p>
    <w:p w14:paraId="14EBA229"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4B025AC6" wp14:editId="34612EC7">
                <wp:extent cx="2692400" cy="12700"/>
                <wp:effectExtent l="0" t="0" r="0" b="0"/>
                <wp:docPr id="21" name="Straight Arrow Connector 21"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Name line" id="21" name="image9.png"/>
                <a:graphic>
                  <a:graphicData uri="http://schemas.openxmlformats.org/drawingml/2006/picture">
                    <pic:pic>
                      <pic:nvPicPr>
                        <pic:cNvPr descr="Name line" id="0" name="image9.png"/>
                        <pic:cNvPicPr preferRelativeResize="0"/>
                      </pic:nvPicPr>
                      <pic:blipFill>
                        <a:blip r:embed="rId22"/>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2EB8A961" w14:textId="2817B55B"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School Nutrition</w:t>
      </w:r>
      <w:r w:rsidR="000C4F39">
        <w:rPr>
          <w:rFonts w:ascii="Trebuchet MS" w:eastAsia="Trebuchet MS" w:hAnsi="Trebuchet MS" w:cs="Trebuchet MS"/>
          <w:sz w:val="22"/>
          <w:szCs w:val="22"/>
        </w:rPr>
        <w:t xml:space="preserve"> Program</w:t>
      </w:r>
      <w:r>
        <w:rPr>
          <w:rFonts w:ascii="Trebuchet MS" w:eastAsia="Trebuchet MS" w:hAnsi="Trebuchet MS" w:cs="Trebuchet MS"/>
          <w:sz w:val="22"/>
          <w:szCs w:val="22"/>
        </w:rPr>
        <w:t xml:space="preserve"> Director Printed Name</w:t>
      </w:r>
    </w:p>
    <w:p w14:paraId="7D46C7B3"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F4C61C3" wp14:editId="004F24AD">
                <wp:extent cx="2692400" cy="12700"/>
                <wp:effectExtent l="0" t="0" r="0" b="0"/>
                <wp:docPr id="24" name="Straight Arrow Connector 24"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Date line" id="24" name="image12.png"/>
                <a:graphic>
                  <a:graphicData uri="http://schemas.openxmlformats.org/drawingml/2006/picture">
                    <pic:pic>
                      <pic:nvPicPr>
                        <pic:cNvPr descr="Date line" id="0" name="image12.png"/>
                        <pic:cNvPicPr preferRelativeResize="0"/>
                      </pic:nvPicPr>
                      <pic:blipFill>
                        <a:blip r:embed="rId23"/>
                        <a:srcRect/>
                        <a:stretch>
                          <a:fillRect/>
                        </a:stretch>
                      </pic:blipFill>
                      <pic:spPr>
                        <a:xfrm>
                          <a:off x="0" y="0"/>
                          <a:ext cx="2692400" cy="12700"/>
                        </a:xfrm>
                        <a:prstGeom prst="rect"/>
                        <a:ln/>
                      </pic:spPr>
                    </pic:pic>
                  </a:graphicData>
                </a:graphic>
              </wp:inline>
            </w:drawing>
          </mc:Fallback>
        </mc:AlternateContent>
      </w:r>
    </w:p>
    <w:p w14:paraId="1F681996"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Date</w:t>
      </w:r>
    </w:p>
    <w:p w14:paraId="77AA5732"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773EA21D" wp14:editId="38DE2541">
                <wp:extent cx="2692400" cy="12700"/>
                <wp:effectExtent l="0" t="0" r="0" b="0"/>
                <wp:docPr id="23" name="Straight Arrow Connector 23"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Signature line" id="23" name="image11.png"/>
                <a:graphic>
                  <a:graphicData uri="http://schemas.openxmlformats.org/drawingml/2006/picture">
                    <pic:pic>
                      <pic:nvPicPr>
                        <pic:cNvPr descr="Signature line" id="0" name="image11.png"/>
                        <pic:cNvPicPr preferRelativeResize="0"/>
                      </pic:nvPicPr>
                      <pic:blipFill>
                        <a:blip r:embed="rId24"/>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5CE012D9"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Superintendent Signature</w:t>
      </w:r>
      <w:r>
        <w:rPr>
          <w:rFonts w:ascii="Trebuchet MS" w:eastAsia="Trebuchet MS" w:hAnsi="Trebuchet MS" w:cs="Trebuchet MS"/>
          <w:sz w:val="22"/>
          <w:szCs w:val="22"/>
        </w:rPr>
        <w:tab/>
      </w:r>
      <w:r>
        <w:rPr>
          <w:rFonts w:ascii="Trebuchet MS" w:eastAsia="Trebuchet MS" w:hAnsi="Trebuchet MS" w:cs="Trebuchet MS"/>
          <w:sz w:val="22"/>
          <w:szCs w:val="22"/>
        </w:rPr>
        <w:tab/>
      </w:r>
    </w:p>
    <w:p w14:paraId="1B3FE813"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3D47F413" wp14:editId="0C6B3EFE">
                <wp:extent cx="2692400" cy="12700"/>
                <wp:effectExtent l="0" t="0" r="0" b="0"/>
                <wp:docPr id="16" name="Straight Arrow Connector 16"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Name line" id="16" name="image4.png"/>
                <a:graphic>
                  <a:graphicData uri="http://schemas.openxmlformats.org/drawingml/2006/picture">
                    <pic:pic>
                      <pic:nvPicPr>
                        <pic:cNvPr descr="Name line" id="0" name="image4.png"/>
                        <pic:cNvPicPr preferRelativeResize="0"/>
                      </pic:nvPicPr>
                      <pic:blipFill>
                        <a:blip r:embed="rId25"/>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7DB6E130"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Superintendent Printed Name</w:t>
      </w:r>
    </w:p>
    <w:p w14:paraId="6BE9E8CB"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95C51B2" wp14:editId="35B6CEB7">
                <wp:extent cx="2692400" cy="12700"/>
                <wp:effectExtent l="0" t="0" r="0" b="0"/>
                <wp:docPr id="13" name="Straight Arrow Connector 13"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Date line" id="13" name="image1.png"/>
                <a:graphic>
                  <a:graphicData uri="http://schemas.openxmlformats.org/drawingml/2006/picture">
                    <pic:pic>
                      <pic:nvPicPr>
                        <pic:cNvPr descr="Date line" id="0" name="image1.png"/>
                        <pic:cNvPicPr preferRelativeResize="0"/>
                      </pic:nvPicPr>
                      <pic:blipFill>
                        <a:blip r:embed="rId26"/>
                        <a:srcRect/>
                        <a:stretch>
                          <a:fillRect/>
                        </a:stretch>
                      </pic:blipFill>
                      <pic:spPr>
                        <a:xfrm>
                          <a:off x="0" y="0"/>
                          <a:ext cx="2692400" cy="12700"/>
                        </a:xfrm>
                        <a:prstGeom prst="rect"/>
                        <a:ln/>
                      </pic:spPr>
                    </pic:pic>
                  </a:graphicData>
                </a:graphic>
              </wp:inline>
            </w:drawing>
          </mc:Fallback>
        </mc:AlternateContent>
      </w:r>
    </w:p>
    <w:p w14:paraId="0794A56B" w14:textId="77777777" w:rsidR="00866EC0" w:rsidRDefault="002765CB" w:rsidP="00FE7103">
      <w:pPr>
        <w:spacing w:after="120" w:line="276" w:lineRule="auto"/>
        <w:ind w:right="-288"/>
        <w:rPr>
          <w:rFonts w:ascii="Trebuchet MS" w:eastAsia="Trebuchet MS" w:hAnsi="Trebuchet MS" w:cs="Trebuchet MS"/>
          <w:sz w:val="22"/>
          <w:szCs w:val="22"/>
        </w:rPr>
        <w:sectPr w:rsidR="00866EC0">
          <w:type w:val="continuous"/>
          <w:pgSz w:w="12240" w:h="15840"/>
          <w:pgMar w:top="1440" w:right="1440" w:bottom="1440" w:left="1440" w:header="720" w:footer="720" w:gutter="0"/>
          <w:cols w:num="2" w:space="720" w:equalWidth="0">
            <w:col w:w="4320" w:space="720"/>
            <w:col w:w="4320" w:space="0"/>
          </w:cols>
        </w:sectPr>
      </w:pPr>
      <w:r>
        <w:rPr>
          <w:rFonts w:ascii="Trebuchet MS" w:eastAsia="Trebuchet MS" w:hAnsi="Trebuchet MS" w:cs="Trebuchet MS"/>
          <w:sz w:val="22"/>
          <w:szCs w:val="22"/>
        </w:rPr>
        <w:t>Date</w:t>
      </w:r>
    </w:p>
    <w:p w14:paraId="6C9A9C1C" w14:textId="77777777" w:rsidR="00866EC0" w:rsidRDefault="002765CB" w:rsidP="00FE7103">
      <w:pPr>
        <w:spacing w:after="0" w:line="276" w:lineRule="auto"/>
        <w:ind w:right="-288"/>
        <w:jc w:val="center"/>
        <w:rPr>
          <w:rFonts w:ascii="Trebuchet MS" w:eastAsia="Trebuchet MS" w:hAnsi="Trebuchet MS" w:cs="Trebuchet MS"/>
          <w:sz w:val="22"/>
          <w:szCs w:val="22"/>
        </w:rPr>
      </w:pPr>
      <w:r>
        <w:rPr>
          <w:rFonts w:ascii="Trebuchet MS" w:eastAsia="Trebuchet MS" w:hAnsi="Trebuchet MS" w:cs="Trebuchet MS"/>
          <w:sz w:val="22"/>
          <w:szCs w:val="22"/>
        </w:rPr>
        <w:lastRenderedPageBreak/>
        <w:t>This institution is an equal opportunity provider.</w:t>
      </w:r>
    </w:p>
    <w:sectPr w:rsidR="00866EC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AC23" w14:textId="77777777" w:rsidR="004347EE" w:rsidRDefault="004347EE">
      <w:pPr>
        <w:spacing w:after="0" w:line="240" w:lineRule="auto"/>
      </w:pPr>
      <w:r>
        <w:separator/>
      </w:r>
    </w:p>
  </w:endnote>
  <w:endnote w:type="continuationSeparator" w:id="0">
    <w:p w14:paraId="076ED2DC" w14:textId="77777777" w:rsidR="004347EE" w:rsidRDefault="0043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2E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AA5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704A" w14:textId="77777777" w:rsidR="004347EE" w:rsidRDefault="004347EE">
      <w:pPr>
        <w:spacing w:after="0" w:line="240" w:lineRule="auto"/>
      </w:pPr>
      <w:r>
        <w:separator/>
      </w:r>
    </w:p>
  </w:footnote>
  <w:footnote w:type="continuationSeparator" w:id="0">
    <w:p w14:paraId="0EA6E921" w14:textId="77777777" w:rsidR="004347EE" w:rsidRDefault="00434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A53E" w14:textId="77777777" w:rsidR="00866EC0" w:rsidRDefault="002765CB">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Attachment B </w:t>
    </w:r>
  </w:p>
  <w:p w14:paraId="29ECE7BC" w14:textId="60089097" w:rsidR="00866EC0" w:rsidRDefault="00E939BA">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Superintendent’s Memo #</w:t>
    </w:r>
    <w:r w:rsidR="005E08A2">
      <w:rPr>
        <w:rFonts w:ascii="Trebuchet MS" w:eastAsia="Trebuchet MS" w:hAnsi="Trebuchet MS" w:cs="Trebuchet MS"/>
        <w:color w:val="000000"/>
        <w:sz w:val="22"/>
        <w:szCs w:val="22"/>
      </w:rPr>
      <w:t>169</w:t>
    </w:r>
    <w:r>
      <w:rPr>
        <w:rFonts w:ascii="Trebuchet MS" w:eastAsia="Trebuchet MS" w:hAnsi="Trebuchet MS" w:cs="Trebuchet MS"/>
        <w:color w:val="000000"/>
        <w:sz w:val="22"/>
        <w:szCs w:val="22"/>
      </w:rPr>
      <w:t>-2</w:t>
    </w:r>
    <w:r w:rsidR="00CC0EA4">
      <w:rPr>
        <w:rFonts w:ascii="Trebuchet MS" w:eastAsia="Trebuchet MS" w:hAnsi="Trebuchet MS" w:cs="Trebuchet MS"/>
        <w:color w:val="000000"/>
        <w:sz w:val="22"/>
        <w:szCs w:val="22"/>
      </w:rPr>
      <w:t>2</w:t>
    </w:r>
  </w:p>
  <w:p w14:paraId="0082D138" w14:textId="75556021" w:rsidR="00866EC0" w:rsidRDefault="003D1A0C">
    <w:pPr>
      <w:pStyle w:val="Heading1"/>
      <w:spacing w:before="0" w:after="360"/>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August </w:t>
    </w:r>
    <w:r w:rsidR="00F85332">
      <w:rPr>
        <w:rFonts w:ascii="Trebuchet MS" w:eastAsia="Trebuchet MS" w:hAnsi="Trebuchet MS" w:cs="Trebuchet MS"/>
        <w:color w:val="000000"/>
        <w:sz w:val="22"/>
        <w:szCs w:val="22"/>
      </w:rPr>
      <w:t>5</w:t>
    </w:r>
    <w:r w:rsidR="002765CB">
      <w:rPr>
        <w:rFonts w:ascii="Trebuchet MS" w:eastAsia="Trebuchet MS" w:hAnsi="Trebuchet MS" w:cs="Trebuchet MS"/>
        <w:color w:val="000000"/>
        <w:sz w:val="22"/>
        <w:szCs w:val="22"/>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0"/>
    <w:rsid w:val="00096D2A"/>
    <w:rsid w:val="000C4F39"/>
    <w:rsid w:val="00164723"/>
    <w:rsid w:val="002765CB"/>
    <w:rsid w:val="003616DB"/>
    <w:rsid w:val="003820B9"/>
    <w:rsid w:val="00386AAA"/>
    <w:rsid w:val="003A4628"/>
    <w:rsid w:val="003D1A0C"/>
    <w:rsid w:val="004347EE"/>
    <w:rsid w:val="0050355B"/>
    <w:rsid w:val="005E08A2"/>
    <w:rsid w:val="005E3D45"/>
    <w:rsid w:val="005F2655"/>
    <w:rsid w:val="006D2E89"/>
    <w:rsid w:val="00741D14"/>
    <w:rsid w:val="007C19FB"/>
    <w:rsid w:val="007C7821"/>
    <w:rsid w:val="00866EC0"/>
    <w:rsid w:val="008F7559"/>
    <w:rsid w:val="00A230FD"/>
    <w:rsid w:val="00B22D54"/>
    <w:rsid w:val="00B6734F"/>
    <w:rsid w:val="00B84DB6"/>
    <w:rsid w:val="00CC0EA4"/>
    <w:rsid w:val="00D2315B"/>
    <w:rsid w:val="00E9273E"/>
    <w:rsid w:val="00E939BA"/>
    <w:rsid w:val="00EF48E9"/>
    <w:rsid w:val="00F85332"/>
    <w:rsid w:val="00FC2450"/>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619E"/>
  <w15:docId w15:val="{380EBF08-7292-AC4F-97FC-4B64D12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Footer">
    <w:name w:val="footer"/>
    <w:basedOn w:val="Normal"/>
    <w:link w:val="FooterChar"/>
    <w:uiPriority w:val="99"/>
    <w:unhideWhenUsed/>
    <w:rsid w:val="0013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57"/>
    <w:rPr>
      <w:rFonts w:ascii="Times New Roman" w:hAnsi="Times New Roman"/>
      <w:sz w:val="24"/>
    </w:rPr>
  </w:style>
  <w:style w:type="paragraph" w:styleId="Header">
    <w:name w:val="header"/>
    <w:basedOn w:val="Normal"/>
    <w:link w:val="HeaderChar"/>
    <w:uiPriority w:val="99"/>
    <w:unhideWhenUsed/>
    <w:rsid w:val="005A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80"/>
    <w:rPr>
      <w:rFonts w:ascii="Times New Roman" w:hAnsi="Times New Roman"/>
      <w:sz w:val="24"/>
    </w:rPr>
  </w:style>
  <w:style w:type="character" w:styleId="FollowedHyperlink">
    <w:name w:val="FollowedHyperlink"/>
    <w:basedOn w:val="DefaultParagraphFont"/>
    <w:uiPriority w:val="99"/>
    <w:semiHidden/>
    <w:unhideWhenUsed/>
    <w:rsid w:val="00842C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2315B"/>
    <w:pPr>
      <w:spacing w:after="0" w:line="240" w:lineRule="auto"/>
    </w:pPr>
  </w:style>
  <w:style w:type="character" w:styleId="CommentReference">
    <w:name w:val="annotation reference"/>
    <w:basedOn w:val="DefaultParagraphFont"/>
    <w:uiPriority w:val="99"/>
    <w:semiHidden/>
    <w:unhideWhenUsed/>
    <w:rsid w:val="00D2315B"/>
    <w:rPr>
      <w:sz w:val="16"/>
      <w:szCs w:val="16"/>
    </w:rPr>
  </w:style>
  <w:style w:type="paragraph" w:styleId="CommentText">
    <w:name w:val="annotation text"/>
    <w:basedOn w:val="Normal"/>
    <w:link w:val="CommentTextChar"/>
    <w:uiPriority w:val="99"/>
    <w:semiHidden/>
    <w:unhideWhenUsed/>
    <w:rsid w:val="00D2315B"/>
    <w:pPr>
      <w:spacing w:line="240" w:lineRule="auto"/>
    </w:pPr>
    <w:rPr>
      <w:sz w:val="20"/>
      <w:szCs w:val="20"/>
    </w:rPr>
  </w:style>
  <w:style w:type="character" w:customStyle="1" w:styleId="CommentTextChar">
    <w:name w:val="Comment Text Char"/>
    <w:basedOn w:val="DefaultParagraphFont"/>
    <w:link w:val="CommentText"/>
    <w:uiPriority w:val="99"/>
    <w:semiHidden/>
    <w:rsid w:val="00D2315B"/>
    <w:rPr>
      <w:sz w:val="20"/>
      <w:szCs w:val="20"/>
    </w:rPr>
  </w:style>
  <w:style w:type="paragraph" w:styleId="CommentSubject">
    <w:name w:val="annotation subject"/>
    <w:basedOn w:val="CommentText"/>
    <w:next w:val="CommentText"/>
    <w:link w:val="CommentSubjectChar"/>
    <w:uiPriority w:val="99"/>
    <w:semiHidden/>
    <w:unhideWhenUsed/>
    <w:rsid w:val="00D2315B"/>
    <w:rPr>
      <w:b/>
      <w:bCs/>
    </w:rPr>
  </w:style>
  <w:style w:type="character" w:customStyle="1" w:styleId="CommentSubjectChar">
    <w:name w:val="Comment Subject Char"/>
    <w:basedOn w:val="CommentTextChar"/>
    <w:link w:val="CommentSubject"/>
    <w:uiPriority w:val="99"/>
    <w:semiHidden/>
    <w:rsid w:val="00D23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SNPpolicy@doe.virginia.gov" TargetMode="Externa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theme" Target="theme/theme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agNjLvD2zKnwoBhZD4iV52BMw==">AMUW2mWpzejtKW2IMvSWWVEEc6jS6vJIL7mrnk+fgZ+3YBZ3AKaqMmxuskOdLZ1GTR+eJ5TegyLJSbZJyU9K4QoS4Gqi6rr9AiWEcYwwCIhC32oCWIfINVqeKR/xQzV2KZ2OovwOthic98+QZj+mUEARsy+7ShhOrA==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3672</Characters>
  <Application>Microsoft Office Word</Application>
  <DocSecurity>0</DocSecurity>
  <Lines>204</Lines>
  <Paragraphs>30</Paragraphs>
  <ScaleCrop>false</ScaleCrop>
  <HeadingPairs>
    <vt:vector size="2" baseType="variant">
      <vt:variant>
        <vt:lpstr>Title</vt:lpstr>
      </vt:variant>
      <vt:variant>
        <vt:i4>1</vt:i4>
      </vt:variant>
    </vt:vector>
  </HeadingPairs>
  <TitlesOfParts>
    <vt:vector size="1" baseType="lpstr">
      <vt:lpstr>Attachment B, Superintendent's Memo XXX-22, School Year 2022-2023 Supply Chain Assistance Funding Attestation Statement</vt:lpstr>
    </vt:vector>
  </TitlesOfParts>
  <Manager/>
  <Company/>
  <LinksUpToDate>false</LinksUpToDate>
  <CharactersWithSpaces>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Superintendent's Memo XXX-22, School Year 2022-2023 Supply Chain Assistance Funding Attestation Statement</dc:title>
  <dc:subject/>
  <dc:creator>DOE Nutrition</dc:creator>
  <cp:keywords/>
  <dc:description/>
  <cp:lastModifiedBy>VITA Program</cp:lastModifiedBy>
  <cp:revision>2</cp:revision>
  <dcterms:created xsi:type="dcterms:W3CDTF">2022-08-04T13:06:00Z</dcterms:created>
  <dcterms:modified xsi:type="dcterms:W3CDTF">2022-08-04T13:06:00Z</dcterms:modified>
  <cp:category/>
</cp:coreProperties>
</file>