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B446" w14:textId="12C3CB24" w:rsidR="00394E74" w:rsidRDefault="00FC3ECD" w:rsidP="00FC3ECD">
      <w:pPr>
        <w:pStyle w:val="Heading1"/>
      </w:pPr>
      <w:r>
        <w:t xml:space="preserve">Description of Budget Amendments </w:t>
      </w:r>
      <w:r w:rsidR="1AA5AC67">
        <w:t xml:space="preserve">Enacted </w:t>
      </w:r>
      <w:r w:rsidR="1B45B5BC">
        <w:t>at</w:t>
      </w:r>
      <w:r>
        <w:t xml:space="preserve"> the 2024 Special Session I General Assembly Affecting Direct Aid to Public Education and Department of Education Central Office Budgets</w:t>
      </w:r>
    </w:p>
    <w:p w14:paraId="6A6AA847" w14:textId="77777777" w:rsidR="00FC3ECD" w:rsidRDefault="00FC3ECD" w:rsidP="00FC3ECD"/>
    <w:p w14:paraId="3E3221AF" w14:textId="6E01B56F" w:rsidR="00FC3ECD" w:rsidRDefault="00FC3ECD" w:rsidP="22E25130">
      <w:pPr>
        <w:spacing w:line="276" w:lineRule="auto"/>
      </w:pPr>
      <w:r>
        <w:t xml:space="preserve">This document describes the </w:t>
      </w:r>
      <w:r w:rsidR="5A11DE84">
        <w:t xml:space="preserve">budget </w:t>
      </w:r>
      <w:r w:rsidR="28EAB563">
        <w:t>changes</w:t>
      </w:r>
      <w:r w:rsidR="018DBA12">
        <w:t xml:space="preserve"> </w:t>
      </w:r>
      <w:r w:rsidR="2C1737D4">
        <w:t xml:space="preserve">contained </w:t>
      </w:r>
      <w:r w:rsidR="3D07F634">
        <w:t xml:space="preserve">in the final budgets enacted </w:t>
      </w:r>
      <w:r w:rsidR="46AED87A">
        <w:t xml:space="preserve">on May 13, 2024, </w:t>
      </w:r>
      <w:r w:rsidR="141B45AA">
        <w:t>at</w:t>
      </w:r>
      <w:r>
        <w:t xml:space="preserve"> Special Session I</w:t>
      </w:r>
      <w:r w:rsidR="3C406775">
        <w:t xml:space="preserve">.  These actions </w:t>
      </w:r>
      <w:r w:rsidR="2A8685C4">
        <w:t xml:space="preserve">amend </w:t>
      </w:r>
      <w:r w:rsidR="55100386">
        <w:t xml:space="preserve">the FY 2024 and 2024-2026 biennial budgets </w:t>
      </w:r>
      <w:r w:rsidR="3C406775">
        <w:t xml:space="preserve">adopted </w:t>
      </w:r>
      <w:r w:rsidR="1252443E">
        <w:t xml:space="preserve">by </w:t>
      </w:r>
      <w:r w:rsidR="3C406775">
        <w:t xml:space="preserve">the General Assembly </w:t>
      </w:r>
      <w:r w:rsidR="7AF24459">
        <w:t xml:space="preserve">at </w:t>
      </w:r>
      <w:r w:rsidR="484AA8DB">
        <w:t>its</w:t>
      </w:r>
      <w:r w:rsidR="7AF24459">
        <w:t xml:space="preserve"> Regular Session on March 9, 2024</w:t>
      </w:r>
      <w:r w:rsidR="4220901C">
        <w:t>, and described</w:t>
      </w:r>
      <w:r w:rsidR="59FC6A35">
        <w:t xml:space="preserve"> </w:t>
      </w:r>
      <w:r w:rsidR="004E3715">
        <w:t xml:space="preserve">in </w:t>
      </w:r>
      <w:hyperlink r:id="rId5" w:anchor="Calc">
        <w:r w:rsidR="00B10A92">
          <w:rPr>
            <w:u w:val="single"/>
          </w:rPr>
          <w:t>Newsletter Article 2024-13-117</w:t>
        </w:r>
      </w:hyperlink>
      <w:r w:rsidR="004E3715" w:rsidRPr="0028267D">
        <w:t xml:space="preserve"> dated March 28, </w:t>
      </w:r>
      <w:r w:rsidR="0028267D" w:rsidRPr="0028267D">
        <w:t>2024.</w:t>
      </w:r>
      <w:r w:rsidR="0028267D">
        <w:t xml:space="preserve"> </w:t>
      </w:r>
      <w:r w:rsidR="7AF24459">
        <w:t xml:space="preserve"> Those budgets</w:t>
      </w:r>
      <w:r w:rsidR="3C406775">
        <w:t xml:space="preserve"> </w:t>
      </w:r>
      <w:r w:rsidR="77BAA397">
        <w:t>served as</w:t>
      </w:r>
      <w:r w:rsidR="3C406775">
        <w:t xml:space="preserve"> the starting base budgets against which amendments were made at Special Session I.</w:t>
      </w:r>
    </w:p>
    <w:p w14:paraId="317A30E1" w14:textId="450B32BF" w:rsidR="00FC3ECD" w:rsidRDefault="00FC3ECD" w:rsidP="00345C08">
      <w:pPr>
        <w:spacing w:line="276" w:lineRule="auto"/>
      </w:pPr>
    </w:p>
    <w:p w14:paraId="15F287A5" w14:textId="59419431" w:rsidR="00FC3ECD" w:rsidRDefault="00FC3ECD" w:rsidP="22E25130">
      <w:pPr>
        <w:spacing w:line="276" w:lineRule="auto"/>
      </w:pPr>
      <w:r>
        <w:t xml:space="preserve">The </w:t>
      </w:r>
      <w:r w:rsidR="2A6F6C7F">
        <w:t>budget</w:t>
      </w:r>
      <w:r w:rsidR="3ACBF40F">
        <w:t xml:space="preserve">s </w:t>
      </w:r>
      <w:r w:rsidR="43468617">
        <w:t xml:space="preserve">containing the amendments </w:t>
      </w:r>
      <w:r w:rsidR="2084FD0C">
        <w:t xml:space="preserve">at Special Session I </w:t>
      </w:r>
      <w:r>
        <w:t>were approved by the Senate and the House of Delegates on May 1</w:t>
      </w:r>
      <w:r w:rsidR="000C0020">
        <w:t>3</w:t>
      </w:r>
      <w:r>
        <w:t>, 2024</w:t>
      </w:r>
      <w:r w:rsidR="1B55C140">
        <w:t>, and signed into law the same day</w:t>
      </w:r>
      <w:r w:rsidR="6436DF2F">
        <w:t xml:space="preserve"> by Governor Youngkin</w:t>
      </w:r>
      <w:r>
        <w:t>.</w:t>
      </w:r>
      <w:r w:rsidR="009007A0">
        <w:t xml:space="preserve">  The FY 2024 amended budget was enacted as Chapter 1 and the 2024-2026 biennial budget was enacted as Chapter</w:t>
      </w:r>
      <w:r w:rsidR="5CCB570A">
        <w:t xml:space="preserve"> 2</w:t>
      </w:r>
      <w:r w:rsidR="001905D7">
        <w:t>.</w:t>
      </w:r>
      <w:r>
        <w:t xml:space="preserve">  </w:t>
      </w:r>
      <w:r w:rsidR="00A50003">
        <w:t xml:space="preserve">The </w:t>
      </w:r>
      <w:r w:rsidR="58C34BD9">
        <w:t xml:space="preserve">enacted </w:t>
      </w:r>
      <w:r w:rsidR="2CEDAF1D">
        <w:t xml:space="preserve">budget </w:t>
      </w:r>
      <w:r w:rsidR="00A50003">
        <w:t>changes affect fiscal years</w:t>
      </w:r>
      <w:r w:rsidR="00C2714E">
        <w:t xml:space="preserve"> (FY)</w:t>
      </w:r>
      <w:r w:rsidR="00A50003">
        <w:t xml:space="preserve"> </w:t>
      </w:r>
      <w:r w:rsidR="000C6587">
        <w:t xml:space="preserve">2024, </w:t>
      </w:r>
      <w:r w:rsidR="00A50003">
        <w:t>2025</w:t>
      </w:r>
      <w:r w:rsidR="000C6587">
        <w:t>,</w:t>
      </w:r>
      <w:r w:rsidR="00A50003">
        <w:t xml:space="preserve"> and 2026.</w:t>
      </w:r>
    </w:p>
    <w:p w14:paraId="3D2B5520" w14:textId="77777777" w:rsidR="00A50003" w:rsidRDefault="00A50003" w:rsidP="00345C08">
      <w:pPr>
        <w:spacing w:line="276" w:lineRule="auto"/>
      </w:pPr>
    </w:p>
    <w:p w14:paraId="723A9CFE" w14:textId="093CD182" w:rsidR="00040CC1" w:rsidRDefault="00040CC1" w:rsidP="6A17695D">
      <w:pPr>
        <w:pStyle w:val="Heading2"/>
        <w:rPr>
          <w:sz w:val="28"/>
          <w:szCs w:val="28"/>
        </w:rPr>
      </w:pPr>
      <w:r w:rsidRPr="22E25130">
        <w:rPr>
          <w:sz w:val="28"/>
          <w:szCs w:val="28"/>
        </w:rPr>
        <w:t>FY 2024 Budget Amendments</w:t>
      </w:r>
      <w:r w:rsidR="000C0020" w:rsidRPr="22E25130">
        <w:rPr>
          <w:sz w:val="28"/>
          <w:szCs w:val="28"/>
        </w:rPr>
        <w:t xml:space="preserve"> (</w:t>
      </w:r>
      <w:r w:rsidR="43240EFE" w:rsidRPr="22E25130">
        <w:rPr>
          <w:i/>
          <w:iCs/>
          <w:sz w:val="28"/>
          <w:szCs w:val="28"/>
        </w:rPr>
        <w:t xml:space="preserve">enacted in </w:t>
      </w:r>
      <w:r w:rsidR="605D61EC" w:rsidRPr="22E25130">
        <w:rPr>
          <w:i/>
          <w:iCs/>
          <w:sz w:val="28"/>
          <w:szCs w:val="28"/>
        </w:rPr>
        <w:t xml:space="preserve">the </w:t>
      </w:r>
      <w:r w:rsidR="43240EFE" w:rsidRPr="22E25130">
        <w:rPr>
          <w:i/>
          <w:iCs/>
          <w:sz w:val="28"/>
          <w:szCs w:val="28"/>
        </w:rPr>
        <w:t xml:space="preserve">Chapter 1 </w:t>
      </w:r>
      <w:r w:rsidR="37DBA6EF" w:rsidRPr="22E25130">
        <w:rPr>
          <w:i/>
          <w:iCs/>
          <w:sz w:val="28"/>
          <w:szCs w:val="28"/>
        </w:rPr>
        <w:t xml:space="preserve">Caboose </w:t>
      </w:r>
      <w:r w:rsidR="43240EFE" w:rsidRPr="22E25130">
        <w:rPr>
          <w:i/>
          <w:iCs/>
          <w:sz w:val="28"/>
          <w:szCs w:val="28"/>
        </w:rPr>
        <w:t>Budget</w:t>
      </w:r>
      <w:r w:rsidR="000C0020" w:rsidRPr="22E25130">
        <w:rPr>
          <w:sz w:val="28"/>
          <w:szCs w:val="28"/>
        </w:rPr>
        <w:t>)</w:t>
      </w:r>
    </w:p>
    <w:p w14:paraId="7AC48C2D" w14:textId="77777777" w:rsidR="00040CC1" w:rsidRDefault="00040CC1" w:rsidP="00040CC1"/>
    <w:p w14:paraId="549CF49E" w14:textId="76FD41EE" w:rsidR="00040CC1" w:rsidRDefault="00AC45E1" w:rsidP="00AC45E1">
      <w:pPr>
        <w:pStyle w:val="Heading3"/>
      </w:pPr>
      <w:r>
        <w:t>Amendments to the Direct Aid to Public Education Budget</w:t>
      </w:r>
    </w:p>
    <w:p w14:paraId="1B24283A" w14:textId="77777777" w:rsidR="00AC45E1" w:rsidRDefault="00AC45E1" w:rsidP="00AC45E1"/>
    <w:p w14:paraId="7A22EC14" w14:textId="346CF932" w:rsidR="00AC45E1" w:rsidRDefault="00AC45E1" w:rsidP="00AC45E1">
      <w:pPr>
        <w:pStyle w:val="Heading4"/>
      </w:pPr>
      <w:r>
        <w:t>Technical Updates to Direct Aid Programs</w:t>
      </w:r>
    </w:p>
    <w:p w14:paraId="56C230B1" w14:textId="77777777" w:rsidR="00AC45E1" w:rsidRDefault="00AC45E1" w:rsidP="00AC45E1"/>
    <w:p w14:paraId="22577566" w14:textId="7700D656" w:rsidR="00040CC1" w:rsidRDefault="00BF1F17" w:rsidP="00040CC1">
      <w:r>
        <w:t xml:space="preserve">Increases general fund support to school divisions by $5.9 million in FY 2024.  This action </w:t>
      </w:r>
      <w:r w:rsidR="00462DE2">
        <w:t xml:space="preserve">updates </w:t>
      </w:r>
      <w:r w:rsidR="00520E39">
        <w:t xml:space="preserve">state Compensation Supplement payments based on updated </w:t>
      </w:r>
      <w:r w:rsidR="56CB4915">
        <w:t xml:space="preserve">eligibility </w:t>
      </w:r>
      <w:r w:rsidR="00520E39">
        <w:t>certifications by school divisions</w:t>
      </w:r>
      <w:r w:rsidR="00314F12">
        <w:t xml:space="preserve">.  </w:t>
      </w:r>
      <w:r w:rsidR="004124E8">
        <w:t>This action also updates payments to the A. Linwood Holton Governor’s School based on actual spring enrollment.</w:t>
      </w:r>
    </w:p>
    <w:p w14:paraId="63DA1454" w14:textId="77777777" w:rsidR="00647238" w:rsidRDefault="00647238" w:rsidP="00040CC1"/>
    <w:p w14:paraId="11B5C207" w14:textId="65CEDB81" w:rsidR="00647238" w:rsidRDefault="00647238" w:rsidP="00647238">
      <w:pPr>
        <w:pStyle w:val="Heading4"/>
      </w:pPr>
      <w:r>
        <w:t>College Partnership Laboratory Schools</w:t>
      </w:r>
    </w:p>
    <w:p w14:paraId="4C408BF9" w14:textId="77777777" w:rsidR="00647238" w:rsidRDefault="00647238" w:rsidP="00647238"/>
    <w:p w14:paraId="270DAEFA" w14:textId="37769091" w:rsidR="00647238" w:rsidRDefault="004C1AF8" w:rsidP="00647238">
      <w:r>
        <w:t>Includes language r</w:t>
      </w:r>
      <w:r w:rsidR="00647238">
        <w:t>equir</w:t>
      </w:r>
      <w:r>
        <w:t>ing</w:t>
      </w:r>
      <w:r w:rsidR="00647238">
        <w:t xml:space="preserve"> the </w:t>
      </w:r>
      <w:r w:rsidR="00E679C1">
        <w:t>State Comptroller to transfer $25.0 million from the College Partnership Laboratory School Fund</w:t>
      </w:r>
      <w:r w:rsidR="009B7B9C">
        <w:t xml:space="preserve"> to the general fund at the end of FY 2024</w:t>
      </w:r>
      <w:r w:rsidR="31FCF257">
        <w:t>, leaving $75.0 million in the Fund</w:t>
      </w:r>
      <w:r w:rsidR="009B7B9C">
        <w:t>.</w:t>
      </w:r>
    </w:p>
    <w:p w14:paraId="16A4B922" w14:textId="77777777" w:rsidR="009809AC" w:rsidRDefault="009809AC" w:rsidP="00647238"/>
    <w:p w14:paraId="035FDC35" w14:textId="6729943F" w:rsidR="009809AC" w:rsidRPr="00647238" w:rsidRDefault="004C1AF8" w:rsidP="00647238">
      <w:r>
        <w:t>In addition, s</w:t>
      </w:r>
      <w:r w:rsidR="009809AC" w:rsidRPr="009809AC">
        <w:t xml:space="preserve">everal language changes impacting college partnership laboratory schools were enacted in the Chapter </w:t>
      </w:r>
      <w:r w:rsidR="009809AC">
        <w:t xml:space="preserve">1 </w:t>
      </w:r>
      <w:r w:rsidR="009809AC" w:rsidRPr="009809AC">
        <w:t xml:space="preserve">budget, including: 1) a requirement that college partnership laboratory schools reach financial sustainability by the end of their initial approval period so that no additional state funds are required to support their ongoing operations, except for transfers of state funds from participating school divisions; 2) a requirement that college partnership laboratory schools submit supporting information to the Board of Education demonstrating progress toward financial sustainability, with the Board reporting such information annually to the Governor and General Assembly; and 3) a requirement that nonpublic and public two-year institutions of higher education that wish to form a college partnership laboratory school and access funding from the College Partnership Laboratory School Fund partner with a public four-year institution of higher education to do so and for the public four-year institution to serve as the </w:t>
      </w:r>
      <w:r w:rsidR="009809AC" w:rsidRPr="009809AC">
        <w:lastRenderedPageBreak/>
        <w:t>fiscal agent for the established lab school. The public four-year institution must have an approved college partnership laboratory school application to serve as the fiscal agent and partner by June 30, 2024.</w:t>
      </w:r>
      <w:r w:rsidR="0004122D">
        <w:t xml:space="preserve"> </w:t>
      </w:r>
      <w:bookmarkStart w:id="0" w:name="_Hlk167965734"/>
      <w:r w:rsidR="0004122D">
        <w:t>VDOE must require resubmission of contracts to meet the fiscal agent and partnership requirements and report such information to the General Assembly.</w:t>
      </w:r>
      <w:r w:rsidR="009809AC">
        <w:t xml:space="preserve"> </w:t>
      </w:r>
      <w:bookmarkEnd w:id="0"/>
      <w:r w:rsidR="009809AC">
        <w:t xml:space="preserve"> Similar language is also contained in the Chapter 2 budget for 2024-2026 as indicated below.</w:t>
      </w:r>
    </w:p>
    <w:p w14:paraId="708B8762" w14:textId="77777777" w:rsidR="00040CC1" w:rsidRDefault="00040CC1" w:rsidP="00040CC1"/>
    <w:p w14:paraId="28470FC7" w14:textId="44D8A537" w:rsidR="00040CC1" w:rsidRPr="00040CC1" w:rsidRDefault="00040CC1" w:rsidP="6A17695D">
      <w:pPr>
        <w:pStyle w:val="Heading2"/>
        <w:rPr>
          <w:sz w:val="28"/>
          <w:szCs w:val="28"/>
        </w:rPr>
      </w:pPr>
      <w:r w:rsidRPr="52468A6D">
        <w:rPr>
          <w:sz w:val="28"/>
          <w:szCs w:val="28"/>
        </w:rPr>
        <w:t>2024-2026 Biennial Budget Amendments</w:t>
      </w:r>
      <w:r w:rsidR="000C0020" w:rsidRPr="52468A6D">
        <w:rPr>
          <w:sz w:val="28"/>
          <w:szCs w:val="28"/>
        </w:rPr>
        <w:t xml:space="preserve"> (</w:t>
      </w:r>
      <w:r w:rsidR="513774D3" w:rsidRPr="52468A6D">
        <w:rPr>
          <w:i/>
          <w:iCs/>
          <w:sz w:val="28"/>
          <w:szCs w:val="28"/>
        </w:rPr>
        <w:t xml:space="preserve">enacted in </w:t>
      </w:r>
      <w:r w:rsidR="60FBF2A1" w:rsidRPr="52468A6D">
        <w:rPr>
          <w:i/>
          <w:iCs/>
          <w:sz w:val="28"/>
          <w:szCs w:val="28"/>
        </w:rPr>
        <w:t xml:space="preserve">the </w:t>
      </w:r>
      <w:r w:rsidR="00BB22D4" w:rsidRPr="52468A6D">
        <w:rPr>
          <w:i/>
          <w:iCs/>
          <w:sz w:val="28"/>
          <w:szCs w:val="28"/>
        </w:rPr>
        <w:t>Chapter 2</w:t>
      </w:r>
      <w:r w:rsidR="379D8555" w:rsidRPr="52468A6D">
        <w:rPr>
          <w:i/>
          <w:iCs/>
          <w:sz w:val="28"/>
          <w:szCs w:val="28"/>
        </w:rPr>
        <w:t xml:space="preserve"> Budget</w:t>
      </w:r>
      <w:r w:rsidR="000C0020" w:rsidRPr="52468A6D">
        <w:rPr>
          <w:sz w:val="28"/>
          <w:szCs w:val="28"/>
        </w:rPr>
        <w:t>)</w:t>
      </w:r>
    </w:p>
    <w:p w14:paraId="696241ED" w14:textId="77777777" w:rsidR="00A50003" w:rsidRDefault="00A50003" w:rsidP="00345C08">
      <w:pPr>
        <w:spacing w:line="276" w:lineRule="auto"/>
      </w:pPr>
    </w:p>
    <w:p w14:paraId="266FEDC4" w14:textId="77777777" w:rsidR="00C2714E" w:rsidRDefault="00A50003" w:rsidP="004459E5">
      <w:pPr>
        <w:pStyle w:val="Heading3"/>
      </w:pPr>
      <w:r>
        <w:t>Amendments to the Direct Aid to Public Education Budget</w:t>
      </w:r>
    </w:p>
    <w:p w14:paraId="5ECF7786" w14:textId="77777777" w:rsidR="00C2714E" w:rsidRDefault="00C2714E" w:rsidP="00345C08">
      <w:pPr>
        <w:pStyle w:val="Heading2"/>
        <w:spacing w:line="276" w:lineRule="auto"/>
      </w:pPr>
    </w:p>
    <w:p w14:paraId="3C4B452C" w14:textId="77777777" w:rsidR="00C2714E" w:rsidRDefault="00C2714E" w:rsidP="004459E5">
      <w:pPr>
        <w:pStyle w:val="Heading4"/>
      </w:pPr>
      <w:r>
        <w:t>Non-Participation in Virginia Preschool Initiative</w:t>
      </w:r>
    </w:p>
    <w:p w14:paraId="349D11E6" w14:textId="77777777" w:rsidR="00C2714E" w:rsidRDefault="00C2714E" w:rsidP="00345C08">
      <w:pPr>
        <w:pStyle w:val="Heading3"/>
        <w:spacing w:line="276" w:lineRule="auto"/>
      </w:pPr>
    </w:p>
    <w:p w14:paraId="32B43E28" w14:textId="57C98581" w:rsidR="00A50003" w:rsidRDefault="00C2714E" w:rsidP="22E25130">
      <w:pPr>
        <w:spacing w:line="276" w:lineRule="auto"/>
      </w:pPr>
      <w:r>
        <w:t xml:space="preserve">Increases the non-participation rate in the Virginia Preschool Initiative (VPI) from 20.0 percent to 32.5 percent in FY 2025 and to 33.0 percent in FY 2026.  The change in the non-participation rate is applied to the </w:t>
      </w:r>
      <w:r w:rsidR="04FF900A">
        <w:t xml:space="preserve">appropriations for the </w:t>
      </w:r>
      <w:r>
        <w:t xml:space="preserve">VPI formula </w:t>
      </w:r>
      <w:r w:rsidR="30D367A5">
        <w:t>and</w:t>
      </w:r>
      <w:r>
        <w:t xml:space="preserve"> VPI expansion programs.  The change in the non-participation </w:t>
      </w:r>
      <w:r w:rsidR="3D3DDED7">
        <w:t xml:space="preserve">rates </w:t>
      </w:r>
      <w:r>
        <w:t xml:space="preserve">is based on historical participation rates in </w:t>
      </w:r>
      <w:r w:rsidR="0ADD4C92">
        <w:t xml:space="preserve">the VPI </w:t>
      </w:r>
      <w:r>
        <w:t xml:space="preserve">programs.  This action reduces </w:t>
      </w:r>
      <w:r w:rsidR="082BBEAF">
        <w:t>appropriated</w:t>
      </w:r>
      <w:r>
        <w:t xml:space="preserve"> state funding for </w:t>
      </w:r>
      <w:r w:rsidR="43A4753B">
        <w:t>the VPI programs</w:t>
      </w:r>
      <w:r>
        <w:t xml:space="preserve"> by $35.1 million in FY 2025 and by $35.9 million in FY 2026.</w:t>
      </w:r>
      <w:r w:rsidR="45B70C1B">
        <w:t xml:space="preserve"> It does not change the formula methodology </w:t>
      </w:r>
      <w:r w:rsidR="18C0840E">
        <w:t>for</w:t>
      </w:r>
      <w:r w:rsidR="45B70C1B">
        <w:t xml:space="preserve"> determin</w:t>
      </w:r>
      <w:r w:rsidR="4EC8B79A">
        <w:t>ing</w:t>
      </w:r>
      <w:r w:rsidR="45B70C1B">
        <w:t xml:space="preserve"> </w:t>
      </w:r>
      <w:r w:rsidR="5B3536A1">
        <w:t xml:space="preserve">VPI </w:t>
      </w:r>
      <w:r w:rsidR="45B70C1B">
        <w:t xml:space="preserve">student slots but reduces the funds </w:t>
      </w:r>
      <w:r w:rsidR="045BF14D">
        <w:t xml:space="preserve">appropriated </w:t>
      </w:r>
      <w:r w:rsidR="66E1304E">
        <w:t>based on historical non-participation</w:t>
      </w:r>
      <w:r w:rsidR="619BCD05">
        <w:t xml:space="preserve"> in that program</w:t>
      </w:r>
      <w:r w:rsidR="45B70C1B">
        <w:t>.</w:t>
      </w:r>
    </w:p>
    <w:p w14:paraId="1D3B6FF5" w14:textId="77777777" w:rsidR="00F84270" w:rsidRDefault="00F84270" w:rsidP="00345C08">
      <w:pPr>
        <w:spacing w:line="276" w:lineRule="auto"/>
      </w:pPr>
    </w:p>
    <w:p w14:paraId="777488F7" w14:textId="09F118DE" w:rsidR="00F84270" w:rsidRDefault="00F84270" w:rsidP="004459E5">
      <w:pPr>
        <w:pStyle w:val="Heading4"/>
      </w:pPr>
      <w:r>
        <w:t>Updates to Sales Tax Projections</w:t>
      </w:r>
    </w:p>
    <w:p w14:paraId="02AF8C44" w14:textId="77777777" w:rsidR="00F84270" w:rsidRDefault="00F84270" w:rsidP="00345C08">
      <w:pPr>
        <w:spacing w:line="276" w:lineRule="auto"/>
      </w:pPr>
    </w:p>
    <w:p w14:paraId="032B395A" w14:textId="0F113C37" w:rsidR="00F84270" w:rsidRDefault="00F84270" w:rsidP="00345C08">
      <w:pPr>
        <w:spacing w:line="276" w:lineRule="auto"/>
      </w:pPr>
      <w:r>
        <w:t xml:space="preserve">Removes the sales tax </w:t>
      </w:r>
      <w:r w:rsidR="55AF581B">
        <w:t xml:space="preserve">base </w:t>
      </w:r>
      <w:r>
        <w:t xml:space="preserve">expansion proposals in the 2024 General Assembly’s adopted 2024-2026 biennial budget.  This action reduces estimated sales tax distributions to school divisions by $106.9 million in FY 2025 and by $271.9 million in FY 2026.  The reduction in sales tax distributions generates a corresponding increase in </w:t>
      </w:r>
      <w:r w:rsidR="45281727">
        <w:t xml:space="preserve">the state share of </w:t>
      </w:r>
      <w:r>
        <w:t>Basic Aid by $59.3 million in FY 2025 and $150.8 million in FY 2026.  The net effect of this action is a decrease in state funding to school divisions of $47.6 million in FY 2025 and $121.1 million in FY 2026.</w:t>
      </w:r>
    </w:p>
    <w:p w14:paraId="79319BDF" w14:textId="77777777" w:rsidR="00AC69B2" w:rsidRDefault="00AC69B2" w:rsidP="00345C08">
      <w:pPr>
        <w:spacing w:line="276" w:lineRule="auto"/>
      </w:pPr>
    </w:p>
    <w:p w14:paraId="4B667F74" w14:textId="129F73DC" w:rsidR="00AC69B2" w:rsidRDefault="00AC69B2" w:rsidP="004459E5">
      <w:pPr>
        <w:pStyle w:val="Heading4"/>
      </w:pPr>
      <w:r>
        <w:t>Lottery Proceeds</w:t>
      </w:r>
    </w:p>
    <w:p w14:paraId="69F07966" w14:textId="77777777" w:rsidR="00AC69B2" w:rsidRDefault="00AC69B2" w:rsidP="00345C08">
      <w:pPr>
        <w:spacing w:line="276" w:lineRule="auto"/>
      </w:pPr>
    </w:p>
    <w:p w14:paraId="255A1B85" w14:textId="16B2BC6C" w:rsidR="00AC69B2" w:rsidRDefault="00AC69B2" w:rsidP="00345C08">
      <w:pPr>
        <w:spacing w:line="276" w:lineRule="auto"/>
      </w:pPr>
      <w:r>
        <w:t xml:space="preserve">Increases Lottery proceeds by $25.0 million in FY 2025.  This action also reduces general funds needed for Direct Aid to Public Education by $25.0 million in FY 2025.  This action has no impact on </w:t>
      </w:r>
      <w:r w:rsidR="4AC1B1A0">
        <w:t xml:space="preserve">the amount of state funding received by </w:t>
      </w:r>
      <w:r>
        <w:t>school divisions.</w:t>
      </w:r>
    </w:p>
    <w:p w14:paraId="7C5162A3" w14:textId="77777777" w:rsidR="00AC69B2" w:rsidRDefault="00AC69B2" w:rsidP="00345C08">
      <w:pPr>
        <w:spacing w:line="276" w:lineRule="auto"/>
      </w:pPr>
    </w:p>
    <w:p w14:paraId="55A1DFED" w14:textId="5F52EA7B" w:rsidR="00AC69B2" w:rsidRDefault="00511951" w:rsidP="004459E5">
      <w:pPr>
        <w:pStyle w:val="Heading4"/>
      </w:pPr>
      <w:r>
        <w:t xml:space="preserve">Infrastructure </w:t>
      </w:r>
      <w:r w:rsidR="7DA8CBF8">
        <w:t>and</w:t>
      </w:r>
      <w:r>
        <w:t xml:space="preserve"> Operations Per Pupil Fund</w:t>
      </w:r>
    </w:p>
    <w:p w14:paraId="47C99AB1" w14:textId="77777777" w:rsidR="0075182D" w:rsidRDefault="0075182D" w:rsidP="00345C08">
      <w:pPr>
        <w:spacing w:line="276" w:lineRule="auto"/>
      </w:pPr>
    </w:p>
    <w:p w14:paraId="69B04B5A" w14:textId="728392D2" w:rsidR="0075182D" w:rsidRDefault="00AF024F" w:rsidP="00345C08">
      <w:pPr>
        <w:spacing w:line="276" w:lineRule="auto"/>
      </w:pPr>
      <w:r>
        <w:t xml:space="preserve">Increases the state appropriation </w:t>
      </w:r>
      <w:r w:rsidR="170F846E">
        <w:t xml:space="preserve">from Lottery funds </w:t>
      </w:r>
      <w:r>
        <w:t xml:space="preserve">for the Infrastructure </w:t>
      </w:r>
      <w:r w:rsidR="365D1EDF">
        <w:t>and</w:t>
      </w:r>
      <w:r>
        <w:t xml:space="preserve"> Operations Per Pupil Fund by $25.0 million in FY 2025.  This action increases the </w:t>
      </w:r>
      <w:r w:rsidR="63A790A0">
        <w:t>funded</w:t>
      </w:r>
      <w:r w:rsidR="005762E4">
        <w:t xml:space="preserve"> per pupil amount to $446.67 </w:t>
      </w:r>
      <w:r w:rsidR="15C144AD">
        <w:t xml:space="preserve">and the </w:t>
      </w:r>
      <w:r w:rsidR="3BC2815D">
        <w:t xml:space="preserve">total </w:t>
      </w:r>
      <w:r w:rsidR="15C144AD">
        <w:t xml:space="preserve">amount of funding distributed to school divisions </w:t>
      </w:r>
      <w:r w:rsidR="0FCD2D36">
        <w:t xml:space="preserve">by $25.0 million </w:t>
      </w:r>
      <w:r w:rsidR="005762E4">
        <w:t>in FY 2025.</w:t>
      </w:r>
    </w:p>
    <w:p w14:paraId="67FDABC5" w14:textId="77777777" w:rsidR="00400201" w:rsidRDefault="00400201" w:rsidP="00345C08">
      <w:pPr>
        <w:spacing w:line="276" w:lineRule="auto"/>
      </w:pPr>
    </w:p>
    <w:p w14:paraId="4B20D924" w14:textId="119B5B18" w:rsidR="00400201" w:rsidRDefault="00400201" w:rsidP="004459E5">
      <w:pPr>
        <w:pStyle w:val="Heading4"/>
      </w:pPr>
      <w:r>
        <w:t>Literary Funds for Teacher Retirement</w:t>
      </w:r>
    </w:p>
    <w:p w14:paraId="4B3764B2" w14:textId="77777777" w:rsidR="000E2C1D" w:rsidRDefault="000E2C1D" w:rsidP="00345C08">
      <w:pPr>
        <w:spacing w:line="276" w:lineRule="auto"/>
      </w:pPr>
    </w:p>
    <w:p w14:paraId="1AF2BFA3" w14:textId="179E767B" w:rsidR="009273DF" w:rsidRDefault="000E2C1D" w:rsidP="00345C08">
      <w:pPr>
        <w:spacing w:line="276" w:lineRule="auto"/>
      </w:pPr>
      <w:r>
        <w:t xml:space="preserve">Switches the $150.0 million Literary Fund appropriation for teacher retirement </w:t>
      </w:r>
      <w:r w:rsidR="321EB826">
        <w:t xml:space="preserve">payments </w:t>
      </w:r>
      <w:r>
        <w:t>from FY 2025 to FY 2026.  This action does not affect state distributions to school divisions in FY 2025 or FY 2026.</w:t>
      </w:r>
      <w:r w:rsidR="496B6EF9">
        <w:t xml:space="preserve"> It only shifts Litera</w:t>
      </w:r>
      <w:r w:rsidR="00FB72D4">
        <w:t>r</w:t>
      </w:r>
      <w:r w:rsidR="496B6EF9">
        <w:t>y Funds as a fund source for teacher retirement payments to school divisions from FY 2025 to FY 2026.</w:t>
      </w:r>
    </w:p>
    <w:p w14:paraId="6471B0AA" w14:textId="77777777" w:rsidR="00AB52FE" w:rsidRDefault="00AB52FE" w:rsidP="00345C08">
      <w:pPr>
        <w:spacing w:line="276" w:lineRule="auto"/>
      </w:pPr>
    </w:p>
    <w:p w14:paraId="48130E09" w14:textId="419EA835" w:rsidR="00AB52FE" w:rsidRDefault="00AB52FE" w:rsidP="004459E5">
      <w:pPr>
        <w:pStyle w:val="Heading4"/>
      </w:pPr>
      <w:r>
        <w:t>College Partnership Laboratory Schools</w:t>
      </w:r>
    </w:p>
    <w:p w14:paraId="09C9D555" w14:textId="77777777" w:rsidR="00AB52FE" w:rsidRDefault="00AB52FE" w:rsidP="00AB52FE"/>
    <w:p w14:paraId="54D9F6F0" w14:textId="2EF9F51E" w:rsidR="00AB52FE" w:rsidRDefault="2A73D926" w:rsidP="52468A6D">
      <w:pPr>
        <w:spacing w:line="259" w:lineRule="auto"/>
      </w:pPr>
      <w:bookmarkStart w:id="1" w:name="_Hlk167964435"/>
      <w:r>
        <w:t>S</w:t>
      </w:r>
      <w:r w:rsidR="75C0BB67">
        <w:t>e</w:t>
      </w:r>
      <w:r w:rsidR="4FD2055D">
        <w:t>veral language changes impacting college partnership laboratory schools were enacted in the Chapter 2 budget</w:t>
      </w:r>
      <w:r w:rsidR="58E09844">
        <w:t>, including: 1) a r</w:t>
      </w:r>
      <w:r w:rsidR="00EB5B69">
        <w:t>equire</w:t>
      </w:r>
      <w:r w:rsidR="6B90294E">
        <w:t xml:space="preserve">ment </w:t>
      </w:r>
      <w:r w:rsidR="32BF6F45">
        <w:t xml:space="preserve">that </w:t>
      </w:r>
      <w:r w:rsidR="00EB5B69">
        <w:t xml:space="preserve">college partnership laboratory schools </w:t>
      </w:r>
      <w:r w:rsidR="00B36B18">
        <w:t xml:space="preserve">reach financial sustainability by the end of their initial approval period </w:t>
      </w:r>
      <w:r w:rsidR="004B0106">
        <w:t>so that no additional state funds are required</w:t>
      </w:r>
      <w:r w:rsidR="5BD00277">
        <w:t xml:space="preserve"> to support </w:t>
      </w:r>
      <w:r w:rsidR="6DD0F1AE">
        <w:t xml:space="preserve">their </w:t>
      </w:r>
      <w:r w:rsidR="5BD00277">
        <w:t>ongoing operations</w:t>
      </w:r>
      <w:r w:rsidR="004B0106">
        <w:t xml:space="preserve">, except for </w:t>
      </w:r>
      <w:r w:rsidR="00197A5E">
        <w:t xml:space="preserve">transfers </w:t>
      </w:r>
      <w:r w:rsidR="3CD776C7">
        <w:t xml:space="preserve">of state funds </w:t>
      </w:r>
      <w:r w:rsidR="00197A5E">
        <w:t xml:space="preserve">from </w:t>
      </w:r>
      <w:r w:rsidR="5091BF0C">
        <w:t xml:space="preserve">participating </w:t>
      </w:r>
      <w:r w:rsidR="00197A5E">
        <w:t>school divisions</w:t>
      </w:r>
      <w:r w:rsidR="01C69EDB">
        <w:t>;</w:t>
      </w:r>
      <w:r w:rsidR="301772C2">
        <w:t xml:space="preserve"> 2) </w:t>
      </w:r>
      <w:r w:rsidR="623BD40A">
        <w:t>a requir</w:t>
      </w:r>
      <w:r w:rsidR="3971CB87">
        <w:t xml:space="preserve">ement </w:t>
      </w:r>
      <w:r w:rsidR="5111FD16">
        <w:t>that</w:t>
      </w:r>
      <w:r w:rsidR="71B01A54">
        <w:t xml:space="preserve"> college partnership laboratory schools </w:t>
      </w:r>
      <w:r w:rsidR="6D2058F0">
        <w:t>submit supporting information to the Board of Education demonstrating progress toward financial sustainability</w:t>
      </w:r>
      <w:r w:rsidR="51028CED">
        <w:t>,</w:t>
      </w:r>
      <w:r w:rsidR="3183AA68">
        <w:t xml:space="preserve"> with the Board reporting such information annually to the Governor and General Assembly</w:t>
      </w:r>
      <w:r w:rsidR="0FD71111">
        <w:t xml:space="preserve">; and 3) </w:t>
      </w:r>
      <w:r w:rsidR="57CFFA92">
        <w:t>a requirement that</w:t>
      </w:r>
      <w:r w:rsidR="00925635">
        <w:t xml:space="preserve"> </w:t>
      </w:r>
      <w:r w:rsidR="001E7936">
        <w:t xml:space="preserve">nonpublic </w:t>
      </w:r>
      <w:r w:rsidR="1EA89FA6">
        <w:t xml:space="preserve">and public two-year institutions of higher education </w:t>
      </w:r>
      <w:r w:rsidR="001E7936">
        <w:t xml:space="preserve">that wish to form a college partnership laboratory school </w:t>
      </w:r>
      <w:r w:rsidR="79137875">
        <w:t xml:space="preserve">and </w:t>
      </w:r>
      <w:r w:rsidR="528386CC">
        <w:t xml:space="preserve">access funding from the College Partnership Laboratory School Fund </w:t>
      </w:r>
      <w:r w:rsidR="001E7936">
        <w:t xml:space="preserve">partner with a public </w:t>
      </w:r>
      <w:r w:rsidR="4469CA96">
        <w:t xml:space="preserve">four-year </w:t>
      </w:r>
      <w:r w:rsidR="00F219DD">
        <w:t xml:space="preserve">institution of higher </w:t>
      </w:r>
      <w:r w:rsidR="5AE30F23">
        <w:t>education</w:t>
      </w:r>
      <w:r w:rsidR="00E96800">
        <w:t xml:space="preserve"> </w:t>
      </w:r>
      <w:r w:rsidR="6A144832">
        <w:t>to</w:t>
      </w:r>
      <w:r w:rsidR="31D5F965">
        <w:t xml:space="preserve"> do so</w:t>
      </w:r>
      <w:r w:rsidR="154924A6">
        <w:t xml:space="preserve"> and </w:t>
      </w:r>
      <w:r w:rsidR="08BEB492">
        <w:t xml:space="preserve">for the public four-year institution </w:t>
      </w:r>
      <w:r w:rsidR="00E96800">
        <w:t>to serve as the fiscal agent</w:t>
      </w:r>
      <w:r w:rsidR="25F9C97C">
        <w:t xml:space="preserve"> for the </w:t>
      </w:r>
      <w:r w:rsidR="3D1DC025">
        <w:t xml:space="preserve">established </w:t>
      </w:r>
      <w:r w:rsidR="25F9C97C">
        <w:t>lab school</w:t>
      </w:r>
      <w:r w:rsidR="00E96800">
        <w:t>.</w:t>
      </w:r>
      <w:r w:rsidR="348C2F02">
        <w:t xml:space="preserve"> The public four-year institution must have an approved college partnership laboratory school application to serve as the fiscal agent and partner by June 30, 2024.</w:t>
      </w:r>
      <w:r w:rsidR="002F71C3">
        <w:t xml:space="preserve">  </w:t>
      </w:r>
      <w:r w:rsidR="002F71C3" w:rsidRPr="002F71C3">
        <w:t>VDOE must require resubmission of contracts to meet the fiscal agent and partnership requirements and report such information to the General Assembly.</w:t>
      </w:r>
    </w:p>
    <w:bookmarkEnd w:id="1"/>
    <w:p w14:paraId="6298AE44" w14:textId="77777777" w:rsidR="00A26B84" w:rsidRDefault="00A26B84" w:rsidP="52468A6D">
      <w:pPr>
        <w:spacing w:line="259" w:lineRule="auto"/>
      </w:pPr>
    </w:p>
    <w:p w14:paraId="577D2AAD" w14:textId="0F3A3705" w:rsidR="00A26B84" w:rsidRDefault="00A26B84" w:rsidP="00A26B84">
      <w:pPr>
        <w:pStyle w:val="Heading4"/>
      </w:pPr>
      <w:r>
        <w:t>ARPA Ventilation</w:t>
      </w:r>
      <w:r w:rsidR="47D364EC">
        <w:t>/HVAC</w:t>
      </w:r>
      <w:r>
        <w:t xml:space="preserve"> Grants</w:t>
      </w:r>
    </w:p>
    <w:p w14:paraId="54D20232" w14:textId="77777777" w:rsidR="00B64671" w:rsidRDefault="00B64671" w:rsidP="00B64671"/>
    <w:p w14:paraId="1A992E1F" w14:textId="34C9BAB5" w:rsidR="00B64671" w:rsidRDefault="006D09D9" w:rsidP="00B64671">
      <w:r>
        <w:t>Advances the obligation deadline for the ARPA School Ventilation</w:t>
      </w:r>
      <w:r w:rsidR="74DC4AB8">
        <w:t>/HVAC</w:t>
      </w:r>
      <w:r>
        <w:t xml:space="preserve"> Grants from December 31, 2024, to July 1, 2024.</w:t>
      </w:r>
      <w:r w:rsidR="5A8A6DB6">
        <w:t xml:space="preserve"> School divisions must have all of these previously awarded grant funds fully obligated </w:t>
      </w:r>
      <w:r w:rsidR="2218189E">
        <w:t xml:space="preserve">for expenditure </w:t>
      </w:r>
      <w:r w:rsidR="5A8A6DB6">
        <w:t>by July 1, 2024.</w:t>
      </w:r>
    </w:p>
    <w:p w14:paraId="73E514FA" w14:textId="77777777" w:rsidR="00E425E1" w:rsidRDefault="00E425E1" w:rsidP="00B64671"/>
    <w:p w14:paraId="045A4AC1" w14:textId="4B40B323" w:rsidR="00E425E1" w:rsidRDefault="00E425E1" w:rsidP="003C018F">
      <w:pPr>
        <w:pStyle w:val="Heading4"/>
      </w:pPr>
      <w:r>
        <w:t>At-Risk Add-on</w:t>
      </w:r>
      <w:r w:rsidR="4DD9AEB4">
        <w:t xml:space="preserve"> Program</w:t>
      </w:r>
    </w:p>
    <w:p w14:paraId="4FA4629E" w14:textId="77777777" w:rsidR="003C018F" w:rsidRDefault="003C018F" w:rsidP="003C018F"/>
    <w:p w14:paraId="669C09A6" w14:textId="6285DE06" w:rsidR="003C018F" w:rsidRPr="003C018F" w:rsidRDefault="008A55E6" w:rsidP="003C018F">
      <w:r>
        <w:t xml:space="preserve">The 2024 General </w:t>
      </w:r>
      <w:r w:rsidR="619277AF">
        <w:t>A</w:t>
      </w:r>
      <w:r>
        <w:t>ssembly adopted HB 624</w:t>
      </w:r>
      <w:r w:rsidR="374C5BE0">
        <w:t xml:space="preserve"> and SB 105</w:t>
      </w:r>
      <w:r>
        <w:t xml:space="preserve">, which moved the At-Risk Add-on </w:t>
      </w:r>
      <w:r w:rsidR="78621B69">
        <w:t xml:space="preserve">program </w:t>
      </w:r>
      <w:r>
        <w:t>to the Standards of Quality</w:t>
      </w:r>
      <w:r w:rsidR="0AD8276D">
        <w:t xml:space="preserve"> (SOQ)</w:t>
      </w:r>
      <w:r>
        <w:t>.  The</w:t>
      </w:r>
      <w:r w:rsidR="14F01F6A">
        <w:t>se</w:t>
      </w:r>
      <w:r>
        <w:t xml:space="preserve"> bill</w:t>
      </w:r>
      <w:r w:rsidR="57284EF5">
        <w:t>s</w:t>
      </w:r>
      <w:r>
        <w:t xml:space="preserve"> w</w:t>
      </w:r>
      <w:r w:rsidR="57284EF5">
        <w:t xml:space="preserve">ere </w:t>
      </w:r>
      <w:r>
        <w:t xml:space="preserve">vetoed by Governor Youngkin on May 17, 2024.  </w:t>
      </w:r>
      <w:r w:rsidR="009E4E2C">
        <w:t>The veto action</w:t>
      </w:r>
      <w:r w:rsidR="1ABEDF81">
        <w:t>s</w:t>
      </w:r>
      <w:r w:rsidR="009E4E2C">
        <w:t xml:space="preserve"> remove the At-Risk Add-on </w:t>
      </w:r>
      <w:r w:rsidR="3A38CD06">
        <w:t xml:space="preserve">program </w:t>
      </w:r>
      <w:r w:rsidR="009E4E2C">
        <w:t>from required local effort</w:t>
      </w:r>
      <w:r w:rsidR="768AAE2F">
        <w:t xml:space="preserve"> for the SOQ</w:t>
      </w:r>
      <w:r w:rsidR="15E31A36">
        <w:t xml:space="preserve"> and maintain it as an optional program as part of required local match</w:t>
      </w:r>
      <w:r w:rsidR="001E1A02">
        <w:t>.  School divisions will be able to opt in or out of the At-Risk Add-on program in FY 2025 and FY 2026.</w:t>
      </w:r>
      <w:r w:rsidR="009E4E2C">
        <w:t xml:space="preserve"> </w:t>
      </w:r>
    </w:p>
    <w:p w14:paraId="5C607F10" w14:textId="77777777" w:rsidR="009273DF" w:rsidRDefault="009273DF" w:rsidP="00345C08">
      <w:pPr>
        <w:spacing w:line="276" w:lineRule="auto"/>
      </w:pPr>
    </w:p>
    <w:p w14:paraId="64A6048F" w14:textId="5AD1811C" w:rsidR="000E2C1D" w:rsidRDefault="005D3C85" w:rsidP="004459E5">
      <w:pPr>
        <w:pStyle w:val="Heading4"/>
      </w:pPr>
      <w:r>
        <w:t>Supplemental Assistance for Public Education</w:t>
      </w:r>
      <w:r w:rsidR="000E2C1D">
        <w:t xml:space="preserve"> </w:t>
      </w:r>
      <w:r w:rsidR="4FFDAC1D">
        <w:t>Programs</w:t>
      </w:r>
    </w:p>
    <w:p w14:paraId="37A5C812" w14:textId="77777777" w:rsidR="005D3C85" w:rsidRDefault="005D3C85" w:rsidP="00345C08">
      <w:pPr>
        <w:spacing w:line="276" w:lineRule="auto"/>
      </w:pPr>
    </w:p>
    <w:p w14:paraId="08CC07E9" w14:textId="727A2CA8" w:rsidR="005D3C85" w:rsidRDefault="005D3C85" w:rsidP="00345C08">
      <w:pPr>
        <w:spacing w:line="276" w:lineRule="auto"/>
      </w:pPr>
      <w:r>
        <w:t>Th</w:t>
      </w:r>
      <w:r w:rsidR="2C0609BD">
        <w:t xml:space="preserve">e Chapter </w:t>
      </w:r>
      <w:r w:rsidR="0585C54E">
        <w:t>2</w:t>
      </w:r>
      <w:r w:rsidR="2C0609BD">
        <w:t xml:space="preserve"> </w:t>
      </w:r>
      <w:r w:rsidR="00B73076">
        <w:t>budget</w:t>
      </w:r>
      <w:r w:rsidR="00333097">
        <w:t xml:space="preserve"> makes the following amendments to supplemental </w:t>
      </w:r>
      <w:r w:rsidR="2AC54BC4">
        <w:t xml:space="preserve">education </w:t>
      </w:r>
      <w:r w:rsidR="00333097">
        <w:t>programs</w:t>
      </w:r>
      <w:r w:rsidR="00BA3CC7">
        <w:t>:</w:t>
      </w:r>
    </w:p>
    <w:p w14:paraId="7449B704" w14:textId="77777777" w:rsidR="00BA3CC7" w:rsidRDefault="00BA3CC7" w:rsidP="00345C08">
      <w:pPr>
        <w:spacing w:line="276" w:lineRule="auto"/>
      </w:pPr>
    </w:p>
    <w:p w14:paraId="331C4CFE" w14:textId="591754A4" w:rsidR="00BA3CC7" w:rsidRDefault="009A17B8" w:rsidP="6A17695D">
      <w:pPr>
        <w:pStyle w:val="Heading5"/>
        <w:spacing w:line="276" w:lineRule="auto"/>
        <w:ind w:left="720"/>
        <w:rPr>
          <w:b w:val="0"/>
          <w:bCs w:val="0"/>
        </w:rPr>
      </w:pPr>
      <w:r>
        <w:rPr>
          <w:b w:val="0"/>
          <w:bCs w:val="0"/>
        </w:rPr>
        <w:lastRenderedPageBreak/>
        <w:t>Virginia Reading Corps</w:t>
      </w:r>
      <w:r w:rsidR="00114B5D">
        <w:rPr>
          <w:b w:val="0"/>
          <w:bCs w:val="0"/>
        </w:rPr>
        <w:t xml:space="preserve"> </w:t>
      </w:r>
      <w:r w:rsidR="2F501EB6">
        <w:rPr>
          <w:b w:val="0"/>
          <w:bCs w:val="0"/>
        </w:rPr>
        <w:t>-</w:t>
      </w:r>
      <w:r w:rsidR="00114B5D">
        <w:rPr>
          <w:b w:val="0"/>
          <w:bCs w:val="0"/>
        </w:rPr>
        <w:t xml:space="preserve"> Removes $600,000 in state funding in FY 2025 and FY 2026</w:t>
      </w:r>
    </w:p>
    <w:p w14:paraId="7BD027E1" w14:textId="43EC1A51" w:rsidR="00114B5D" w:rsidRDefault="00C924B7" w:rsidP="6A17695D">
      <w:pPr>
        <w:pStyle w:val="Heading5"/>
        <w:spacing w:line="276" w:lineRule="auto"/>
        <w:ind w:left="720"/>
        <w:rPr>
          <w:b w:val="0"/>
          <w:bCs w:val="0"/>
        </w:rPr>
      </w:pPr>
      <w:r w:rsidRPr="6A17695D">
        <w:rPr>
          <w:rFonts w:eastAsiaTheme="minorEastAsia"/>
          <w:b w:val="0"/>
          <w:bCs w:val="0"/>
        </w:rPr>
        <w:t xml:space="preserve">Literacy Lab </w:t>
      </w:r>
      <w:r w:rsidR="0EA2914F" w:rsidRPr="6A17695D">
        <w:rPr>
          <w:rFonts w:eastAsiaTheme="minorEastAsia"/>
          <w:b w:val="0"/>
          <w:bCs w:val="0"/>
        </w:rPr>
        <w:t>-</w:t>
      </w:r>
      <w:r w:rsidRPr="6A17695D">
        <w:rPr>
          <w:rFonts w:eastAsiaTheme="minorEastAsia"/>
          <w:b w:val="0"/>
          <w:bCs w:val="0"/>
        </w:rPr>
        <w:t xml:space="preserve"> Removes $700,000 in state funding in FY 2025 and FY 2026</w:t>
      </w:r>
    </w:p>
    <w:p w14:paraId="3D7B2276" w14:textId="78FEC271" w:rsidR="00C924B7" w:rsidRDefault="00801587" w:rsidP="6A17695D">
      <w:pPr>
        <w:pStyle w:val="Heading5"/>
        <w:spacing w:line="276" w:lineRule="auto"/>
        <w:ind w:left="720"/>
        <w:rPr>
          <w:b w:val="0"/>
          <w:bCs w:val="0"/>
        </w:rPr>
      </w:pPr>
      <w:r w:rsidRPr="6A17695D">
        <w:rPr>
          <w:rFonts w:eastAsiaTheme="minorEastAsia"/>
          <w:b w:val="0"/>
          <w:bCs w:val="0"/>
        </w:rPr>
        <w:t xml:space="preserve">Black History Museum </w:t>
      </w:r>
      <w:r w:rsidR="385EB19D" w:rsidRPr="6A17695D">
        <w:rPr>
          <w:rFonts w:eastAsiaTheme="minorEastAsia"/>
          <w:b w:val="0"/>
          <w:bCs w:val="0"/>
        </w:rPr>
        <w:t>-</w:t>
      </w:r>
      <w:r w:rsidRPr="6A17695D">
        <w:rPr>
          <w:rFonts w:eastAsiaTheme="minorEastAsia"/>
          <w:b w:val="0"/>
          <w:bCs w:val="0"/>
        </w:rPr>
        <w:t xml:space="preserve"> Provides $700,000 in FY 2025 and FY 2026 to the Black History and Cultural Center of Virginia</w:t>
      </w:r>
    </w:p>
    <w:p w14:paraId="03E8F529" w14:textId="7F001AA9" w:rsidR="00801587" w:rsidRDefault="00801587" w:rsidP="6A17695D">
      <w:pPr>
        <w:pStyle w:val="Heading5"/>
        <w:spacing w:line="276" w:lineRule="auto"/>
        <w:ind w:left="720"/>
        <w:rPr>
          <w:b w:val="0"/>
          <w:bCs w:val="0"/>
        </w:rPr>
      </w:pPr>
      <w:r w:rsidRPr="6A17695D">
        <w:rPr>
          <w:rFonts w:eastAsiaTheme="minorEastAsia"/>
          <w:b w:val="0"/>
          <w:bCs w:val="0"/>
        </w:rPr>
        <w:t xml:space="preserve">Connect Plus </w:t>
      </w:r>
      <w:r w:rsidR="4DC7E401" w:rsidRPr="6A17695D">
        <w:rPr>
          <w:rFonts w:eastAsiaTheme="minorEastAsia"/>
          <w:b w:val="0"/>
          <w:bCs w:val="0"/>
        </w:rPr>
        <w:t>-</w:t>
      </w:r>
      <w:r w:rsidRPr="6A17695D">
        <w:rPr>
          <w:rFonts w:eastAsiaTheme="minorEastAsia"/>
          <w:b w:val="0"/>
          <w:bCs w:val="0"/>
        </w:rPr>
        <w:t xml:space="preserve"> St. Luke’s Community </w:t>
      </w:r>
      <w:r w:rsidR="263352B5" w:rsidRPr="6A17695D">
        <w:rPr>
          <w:rFonts w:eastAsiaTheme="minorEastAsia"/>
          <w:b w:val="0"/>
          <w:bCs w:val="0"/>
        </w:rPr>
        <w:t>-</w:t>
      </w:r>
      <w:r w:rsidRPr="6A17695D">
        <w:rPr>
          <w:rFonts w:eastAsiaTheme="minorEastAsia"/>
          <w:b w:val="0"/>
          <w:bCs w:val="0"/>
        </w:rPr>
        <w:t xml:space="preserve"> Provides $600,000 in FY 2025 and FY 2026</w:t>
      </w:r>
      <w:r w:rsidR="008D55B0" w:rsidRPr="6A17695D">
        <w:rPr>
          <w:rFonts w:eastAsiaTheme="minorEastAsia"/>
          <w:b w:val="0"/>
          <w:bCs w:val="0"/>
        </w:rPr>
        <w:t xml:space="preserve"> for Connect Plus </w:t>
      </w:r>
      <w:r w:rsidR="4D989190" w:rsidRPr="6A17695D">
        <w:rPr>
          <w:rFonts w:eastAsiaTheme="minorEastAsia"/>
          <w:b w:val="0"/>
          <w:bCs w:val="0"/>
        </w:rPr>
        <w:t>-</w:t>
      </w:r>
      <w:r w:rsidR="008D55B0" w:rsidRPr="6A17695D">
        <w:rPr>
          <w:rFonts w:eastAsiaTheme="minorEastAsia"/>
          <w:b w:val="0"/>
          <w:bCs w:val="0"/>
        </w:rPr>
        <w:t xml:space="preserve"> St. Luke’s Community</w:t>
      </w:r>
    </w:p>
    <w:p w14:paraId="3D1E33B6" w14:textId="77777777" w:rsidR="008D55B0" w:rsidRDefault="008D55B0" w:rsidP="00345C08">
      <w:pPr>
        <w:spacing w:line="276" w:lineRule="auto"/>
      </w:pPr>
    </w:p>
    <w:p w14:paraId="432911C3" w14:textId="6B400FC3" w:rsidR="008D55B0" w:rsidRDefault="008D55B0" w:rsidP="004459E5">
      <w:pPr>
        <w:pStyle w:val="Heading3"/>
      </w:pPr>
      <w:r>
        <w:t>Amendments to the Department of Education Central Office Budget</w:t>
      </w:r>
    </w:p>
    <w:p w14:paraId="38764ED3" w14:textId="77777777" w:rsidR="00E33C8F" w:rsidRDefault="00E33C8F" w:rsidP="00E33C8F"/>
    <w:p w14:paraId="6EC4F528" w14:textId="70F7A69F" w:rsidR="00E33C8F" w:rsidRDefault="00E33C8F" w:rsidP="004459E5">
      <w:pPr>
        <w:pStyle w:val="Heading4"/>
      </w:pPr>
      <w:r>
        <w:t>Virginia Literacy Act</w:t>
      </w:r>
    </w:p>
    <w:p w14:paraId="4F9E2B30" w14:textId="77777777" w:rsidR="00E33C8F" w:rsidRDefault="00E33C8F" w:rsidP="00E33C8F"/>
    <w:p w14:paraId="2F2C1A03" w14:textId="3D450FB4" w:rsidR="00FC3ECD" w:rsidRDefault="00940117" w:rsidP="22E25130">
      <w:pPr>
        <w:spacing w:line="276" w:lineRule="auto"/>
      </w:pPr>
      <w:r>
        <w:t>Reduces the general fund appropriation for the Virginia Literacy Act</w:t>
      </w:r>
      <w:r w:rsidR="00D47A4B">
        <w:t xml:space="preserve"> by $1.5 million in FY 2025 and FY 2026</w:t>
      </w:r>
      <w:r w:rsidR="4038A237">
        <w:t xml:space="preserve"> by </w:t>
      </w:r>
      <w:r w:rsidR="00021084">
        <w:t>updat</w:t>
      </w:r>
      <w:r w:rsidR="5DC1112A">
        <w:t>ing</w:t>
      </w:r>
      <w:r w:rsidR="00021084">
        <w:t xml:space="preserve"> funding </w:t>
      </w:r>
      <w:r w:rsidR="4EEC1B9E">
        <w:t xml:space="preserve">designated </w:t>
      </w:r>
      <w:r w:rsidR="00021084">
        <w:t xml:space="preserve">to </w:t>
      </w:r>
      <w:r w:rsidR="1007B26B">
        <w:t xml:space="preserve">develop and </w:t>
      </w:r>
      <w:r w:rsidR="00021084">
        <w:t>implement a statewide literacy screener</w:t>
      </w:r>
      <w:r w:rsidR="00042B8D">
        <w:t>.</w:t>
      </w:r>
    </w:p>
    <w:p w14:paraId="656D75A9" w14:textId="77777777" w:rsidR="00FC3ECD" w:rsidRPr="00FC3ECD" w:rsidRDefault="00FC3ECD" w:rsidP="00FC3ECD">
      <w:pPr>
        <w:spacing w:line="276" w:lineRule="auto"/>
        <w:jc w:val="center"/>
        <w:rPr>
          <w:b/>
          <w:bCs/>
          <w:sz w:val="28"/>
          <w:szCs w:val="28"/>
        </w:rPr>
      </w:pPr>
    </w:p>
    <w:sectPr w:rsidR="00FC3ECD" w:rsidRPr="00FC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monBulle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1473"/>
    <w:multiLevelType w:val="singleLevel"/>
    <w:tmpl w:val="83362F06"/>
    <w:lvl w:ilvl="0">
      <w:start w:val="1"/>
      <w:numFmt w:val="bullet"/>
      <w:pStyle w:val="Style4"/>
      <w:lvlText w:val=""/>
      <w:lvlJc w:val="left"/>
      <w:pPr>
        <w:tabs>
          <w:tab w:val="num" w:pos="360"/>
        </w:tabs>
        <w:ind w:left="360" w:hanging="360"/>
      </w:pPr>
      <w:rPr>
        <w:rFonts w:ascii="CommonBullets" w:hAnsi="CommonBullets" w:hint="default"/>
        <w:sz w:val="28"/>
      </w:rPr>
    </w:lvl>
  </w:abstractNum>
  <w:abstractNum w:abstractNumId="1" w15:restartNumberingAfterBreak="0">
    <w:nsid w:val="4697476A"/>
    <w:multiLevelType w:val="hybridMultilevel"/>
    <w:tmpl w:val="4E2AF5C0"/>
    <w:lvl w:ilvl="0" w:tplc="CFB29ABC">
      <w:start w:val="1"/>
      <w:numFmt w:val="bullet"/>
      <w:pStyle w:val="Heading5"/>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800154733">
    <w:abstractNumId w:val="0"/>
  </w:num>
  <w:num w:numId="2" w16cid:durableId="1194460059">
    <w:abstractNumId w:val="1"/>
  </w:num>
  <w:num w:numId="3" w16cid:durableId="1923446657">
    <w:abstractNumId w:val="0"/>
  </w:num>
  <w:num w:numId="4" w16cid:durableId="187069116">
    <w:abstractNumId w:val="1"/>
  </w:num>
  <w:num w:numId="5" w16cid:durableId="55338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F"/>
    <w:rsid w:val="0002060A"/>
    <w:rsid w:val="00021084"/>
    <w:rsid w:val="00040CC1"/>
    <w:rsid w:val="0004122D"/>
    <w:rsid w:val="00042B8D"/>
    <w:rsid w:val="000C0020"/>
    <w:rsid w:val="000C6587"/>
    <w:rsid w:val="000E2C1D"/>
    <w:rsid w:val="00114B5D"/>
    <w:rsid w:val="00123779"/>
    <w:rsid w:val="001905D7"/>
    <w:rsid w:val="00197A5E"/>
    <w:rsid w:val="001B0DFF"/>
    <w:rsid w:val="001E1A02"/>
    <w:rsid w:val="001E7936"/>
    <w:rsid w:val="002749FC"/>
    <w:rsid w:val="0028267D"/>
    <w:rsid w:val="002C41F1"/>
    <w:rsid w:val="002F71C3"/>
    <w:rsid w:val="00314F12"/>
    <w:rsid w:val="00333097"/>
    <w:rsid w:val="00345C08"/>
    <w:rsid w:val="00353065"/>
    <w:rsid w:val="00394E74"/>
    <w:rsid w:val="003AF1DF"/>
    <w:rsid w:val="003C018F"/>
    <w:rsid w:val="00400201"/>
    <w:rsid w:val="004124E8"/>
    <w:rsid w:val="004459E5"/>
    <w:rsid w:val="00462DE2"/>
    <w:rsid w:val="004978BC"/>
    <w:rsid w:val="004B0106"/>
    <w:rsid w:val="004C1AF8"/>
    <w:rsid w:val="004E3715"/>
    <w:rsid w:val="00511951"/>
    <w:rsid w:val="00515EAC"/>
    <w:rsid w:val="00520E39"/>
    <w:rsid w:val="00565190"/>
    <w:rsid w:val="005762E4"/>
    <w:rsid w:val="00581170"/>
    <w:rsid w:val="005D3C85"/>
    <w:rsid w:val="00647238"/>
    <w:rsid w:val="00682059"/>
    <w:rsid w:val="006D09D9"/>
    <w:rsid w:val="0075182D"/>
    <w:rsid w:val="00801587"/>
    <w:rsid w:val="008A55E6"/>
    <w:rsid w:val="008D55B0"/>
    <w:rsid w:val="009007A0"/>
    <w:rsid w:val="00925635"/>
    <w:rsid w:val="009273DF"/>
    <w:rsid w:val="00940117"/>
    <w:rsid w:val="009809AC"/>
    <w:rsid w:val="009A17B8"/>
    <w:rsid w:val="009B7B9C"/>
    <w:rsid w:val="009E4E2C"/>
    <w:rsid w:val="00A26B84"/>
    <w:rsid w:val="00A50003"/>
    <w:rsid w:val="00AB52FE"/>
    <w:rsid w:val="00AC45E1"/>
    <w:rsid w:val="00AC69B2"/>
    <w:rsid w:val="00AE5F65"/>
    <w:rsid w:val="00AF024F"/>
    <w:rsid w:val="00B10A92"/>
    <w:rsid w:val="00B36B18"/>
    <w:rsid w:val="00B64671"/>
    <w:rsid w:val="00B73076"/>
    <w:rsid w:val="00B84A59"/>
    <w:rsid w:val="00BA3CC7"/>
    <w:rsid w:val="00BB22D4"/>
    <w:rsid w:val="00BF1F17"/>
    <w:rsid w:val="00C2714E"/>
    <w:rsid w:val="00C924B7"/>
    <w:rsid w:val="00D47A4B"/>
    <w:rsid w:val="00E33C8F"/>
    <w:rsid w:val="00E425E1"/>
    <w:rsid w:val="00E679C1"/>
    <w:rsid w:val="00E96800"/>
    <w:rsid w:val="00EB1F3C"/>
    <w:rsid w:val="00EB5B69"/>
    <w:rsid w:val="00EE30A9"/>
    <w:rsid w:val="00F00C8C"/>
    <w:rsid w:val="00F2049B"/>
    <w:rsid w:val="00F219DD"/>
    <w:rsid w:val="00F25703"/>
    <w:rsid w:val="00F45FF4"/>
    <w:rsid w:val="00F77BA5"/>
    <w:rsid w:val="00F84270"/>
    <w:rsid w:val="00FB72D4"/>
    <w:rsid w:val="00FC3ECD"/>
    <w:rsid w:val="018DBA12"/>
    <w:rsid w:val="01A69206"/>
    <w:rsid w:val="01C69EDB"/>
    <w:rsid w:val="026A3016"/>
    <w:rsid w:val="045BF14D"/>
    <w:rsid w:val="04FF900A"/>
    <w:rsid w:val="0556811F"/>
    <w:rsid w:val="0585C54E"/>
    <w:rsid w:val="0633636A"/>
    <w:rsid w:val="068DA645"/>
    <w:rsid w:val="06F12E7F"/>
    <w:rsid w:val="06FAD559"/>
    <w:rsid w:val="07CF33CB"/>
    <w:rsid w:val="07FCFB96"/>
    <w:rsid w:val="082BBEAF"/>
    <w:rsid w:val="08BEB492"/>
    <w:rsid w:val="0A3BE637"/>
    <w:rsid w:val="0A9B5376"/>
    <w:rsid w:val="0AD8276D"/>
    <w:rsid w:val="0ADD4C92"/>
    <w:rsid w:val="0B3A120A"/>
    <w:rsid w:val="0BC5C2A3"/>
    <w:rsid w:val="0E38E168"/>
    <w:rsid w:val="0EA2914F"/>
    <w:rsid w:val="0FCD2D36"/>
    <w:rsid w:val="0FD71111"/>
    <w:rsid w:val="0FF48AEF"/>
    <w:rsid w:val="1007B26B"/>
    <w:rsid w:val="115A5AE5"/>
    <w:rsid w:val="11D84672"/>
    <w:rsid w:val="1252443E"/>
    <w:rsid w:val="126FB081"/>
    <w:rsid w:val="1390A3F1"/>
    <w:rsid w:val="141B45AA"/>
    <w:rsid w:val="143E72B1"/>
    <w:rsid w:val="14C48BE8"/>
    <w:rsid w:val="14F01F6A"/>
    <w:rsid w:val="14F74BE1"/>
    <w:rsid w:val="154924A6"/>
    <w:rsid w:val="15C144AD"/>
    <w:rsid w:val="15E31A36"/>
    <w:rsid w:val="1647851E"/>
    <w:rsid w:val="16605C49"/>
    <w:rsid w:val="16C844B3"/>
    <w:rsid w:val="170129AA"/>
    <w:rsid w:val="170F846E"/>
    <w:rsid w:val="18C0840E"/>
    <w:rsid w:val="1980A828"/>
    <w:rsid w:val="1990117E"/>
    <w:rsid w:val="1AA5AC67"/>
    <w:rsid w:val="1ABEDF81"/>
    <w:rsid w:val="1B45B5BC"/>
    <w:rsid w:val="1B55C140"/>
    <w:rsid w:val="1B60D27A"/>
    <w:rsid w:val="1C305C39"/>
    <w:rsid w:val="1CBC4023"/>
    <w:rsid w:val="1CD2DAFC"/>
    <w:rsid w:val="1D1BF538"/>
    <w:rsid w:val="1D407245"/>
    <w:rsid w:val="1EA89FA6"/>
    <w:rsid w:val="1FEE21C5"/>
    <w:rsid w:val="2084FD0C"/>
    <w:rsid w:val="20CC97A7"/>
    <w:rsid w:val="20CEA610"/>
    <w:rsid w:val="21116DCD"/>
    <w:rsid w:val="2152A07E"/>
    <w:rsid w:val="2218189E"/>
    <w:rsid w:val="22949C3C"/>
    <w:rsid w:val="22E25130"/>
    <w:rsid w:val="242D5007"/>
    <w:rsid w:val="25ABE5C3"/>
    <w:rsid w:val="25ED1F15"/>
    <w:rsid w:val="25F9C97C"/>
    <w:rsid w:val="261FF414"/>
    <w:rsid w:val="263352B5"/>
    <w:rsid w:val="279253ED"/>
    <w:rsid w:val="27B90313"/>
    <w:rsid w:val="27BBC475"/>
    <w:rsid w:val="28EAB563"/>
    <w:rsid w:val="2954D374"/>
    <w:rsid w:val="295794D6"/>
    <w:rsid w:val="29CFB065"/>
    <w:rsid w:val="29E053C4"/>
    <w:rsid w:val="2A6C13DE"/>
    <w:rsid w:val="2A6F6C7F"/>
    <w:rsid w:val="2A73D926"/>
    <w:rsid w:val="2A8685C4"/>
    <w:rsid w:val="2ABB7B64"/>
    <w:rsid w:val="2AC54BC4"/>
    <w:rsid w:val="2C0609BD"/>
    <w:rsid w:val="2C1737D4"/>
    <w:rsid w:val="2CB29401"/>
    <w:rsid w:val="2CEDAF1D"/>
    <w:rsid w:val="2D075127"/>
    <w:rsid w:val="2D812028"/>
    <w:rsid w:val="2DCF9D49"/>
    <w:rsid w:val="2EA32188"/>
    <w:rsid w:val="2EF52593"/>
    <w:rsid w:val="2F03BA5F"/>
    <w:rsid w:val="2F501EB6"/>
    <w:rsid w:val="2F8EEC87"/>
    <w:rsid w:val="301772C2"/>
    <w:rsid w:val="3090F5F4"/>
    <w:rsid w:val="30BB87E7"/>
    <w:rsid w:val="30D367A5"/>
    <w:rsid w:val="3120D2E4"/>
    <w:rsid w:val="312ABCE8"/>
    <w:rsid w:val="3183AA68"/>
    <w:rsid w:val="31D5F965"/>
    <w:rsid w:val="31E062B4"/>
    <w:rsid w:val="31FCF257"/>
    <w:rsid w:val="321EB826"/>
    <w:rsid w:val="322394AF"/>
    <w:rsid w:val="32BF6F45"/>
    <w:rsid w:val="3383FF1C"/>
    <w:rsid w:val="342249B9"/>
    <w:rsid w:val="348C2F02"/>
    <w:rsid w:val="365D1EDF"/>
    <w:rsid w:val="367B7499"/>
    <w:rsid w:val="3690A79D"/>
    <w:rsid w:val="374C5BE0"/>
    <w:rsid w:val="379D8555"/>
    <w:rsid w:val="37DBA6EF"/>
    <w:rsid w:val="385EB19D"/>
    <w:rsid w:val="38C5AB32"/>
    <w:rsid w:val="3971CB87"/>
    <w:rsid w:val="39ED749C"/>
    <w:rsid w:val="3A157E37"/>
    <w:rsid w:val="3A38CD06"/>
    <w:rsid w:val="3ABAA2DB"/>
    <w:rsid w:val="3ACBF40F"/>
    <w:rsid w:val="3BC2815D"/>
    <w:rsid w:val="3C00193D"/>
    <w:rsid w:val="3C406775"/>
    <w:rsid w:val="3CD776C7"/>
    <w:rsid w:val="3D07F634"/>
    <w:rsid w:val="3D1DC025"/>
    <w:rsid w:val="3D3DDED7"/>
    <w:rsid w:val="3D99FAA9"/>
    <w:rsid w:val="3DAE700B"/>
    <w:rsid w:val="3E08B2E6"/>
    <w:rsid w:val="3E89B81A"/>
    <w:rsid w:val="3EB98444"/>
    <w:rsid w:val="4025887B"/>
    <w:rsid w:val="4038A237"/>
    <w:rsid w:val="40547E3B"/>
    <w:rsid w:val="40CBA4BC"/>
    <w:rsid w:val="4106E0AC"/>
    <w:rsid w:val="4159A25D"/>
    <w:rsid w:val="41F04E9C"/>
    <w:rsid w:val="4220901C"/>
    <w:rsid w:val="43240EFE"/>
    <w:rsid w:val="43468617"/>
    <w:rsid w:val="43A4753B"/>
    <w:rsid w:val="43E90F59"/>
    <w:rsid w:val="43EC741A"/>
    <w:rsid w:val="4437F6CE"/>
    <w:rsid w:val="444B795A"/>
    <w:rsid w:val="4469CA96"/>
    <w:rsid w:val="449BE886"/>
    <w:rsid w:val="45281727"/>
    <w:rsid w:val="45B70C1B"/>
    <w:rsid w:val="4686998B"/>
    <w:rsid w:val="46AED87A"/>
    <w:rsid w:val="476F9790"/>
    <w:rsid w:val="47D364EC"/>
    <w:rsid w:val="484AA8DB"/>
    <w:rsid w:val="48DB8CA9"/>
    <w:rsid w:val="4953E01D"/>
    <w:rsid w:val="496B6EF9"/>
    <w:rsid w:val="49DE3D3A"/>
    <w:rsid w:val="4AC1B1A0"/>
    <w:rsid w:val="4C4308B3"/>
    <w:rsid w:val="4D481073"/>
    <w:rsid w:val="4D989190"/>
    <w:rsid w:val="4DC7E401"/>
    <w:rsid w:val="4DD9AEB4"/>
    <w:rsid w:val="4E1AC4E7"/>
    <w:rsid w:val="4EC8B79A"/>
    <w:rsid w:val="4EEC1B9E"/>
    <w:rsid w:val="4F757F15"/>
    <w:rsid w:val="4FD2055D"/>
    <w:rsid w:val="4FFDAC1D"/>
    <w:rsid w:val="5091BF0C"/>
    <w:rsid w:val="50A2D10B"/>
    <w:rsid w:val="51028CED"/>
    <w:rsid w:val="5111FD16"/>
    <w:rsid w:val="5113153F"/>
    <w:rsid w:val="513774D3"/>
    <w:rsid w:val="515E64F8"/>
    <w:rsid w:val="5169154E"/>
    <w:rsid w:val="52468A6D"/>
    <w:rsid w:val="528386CC"/>
    <w:rsid w:val="53729F8E"/>
    <w:rsid w:val="53BC7BCD"/>
    <w:rsid w:val="55100386"/>
    <w:rsid w:val="5576422E"/>
    <w:rsid w:val="55AF581B"/>
    <w:rsid w:val="55CD5E05"/>
    <w:rsid w:val="55D1CBC8"/>
    <w:rsid w:val="56ABD3E7"/>
    <w:rsid w:val="56CB4915"/>
    <w:rsid w:val="57284EF5"/>
    <w:rsid w:val="57CFFA92"/>
    <w:rsid w:val="589E371E"/>
    <w:rsid w:val="58C34BD9"/>
    <w:rsid w:val="58E09844"/>
    <w:rsid w:val="59FC6A35"/>
    <w:rsid w:val="5A11DE84"/>
    <w:rsid w:val="5A7C8850"/>
    <w:rsid w:val="5A8A6DB6"/>
    <w:rsid w:val="5AE30F23"/>
    <w:rsid w:val="5AEB2C4C"/>
    <w:rsid w:val="5B3536A1"/>
    <w:rsid w:val="5BD00277"/>
    <w:rsid w:val="5C1858B1"/>
    <w:rsid w:val="5C7A1D6E"/>
    <w:rsid w:val="5CCB570A"/>
    <w:rsid w:val="5DC1112A"/>
    <w:rsid w:val="5E816E95"/>
    <w:rsid w:val="5EE31A00"/>
    <w:rsid w:val="5FBE2F3E"/>
    <w:rsid w:val="605D61EC"/>
    <w:rsid w:val="60B3E001"/>
    <w:rsid w:val="60CD908E"/>
    <w:rsid w:val="60FBF2A1"/>
    <w:rsid w:val="612C37D4"/>
    <w:rsid w:val="617C8EDF"/>
    <w:rsid w:val="619277AF"/>
    <w:rsid w:val="619BCD05"/>
    <w:rsid w:val="623BD40A"/>
    <w:rsid w:val="63924475"/>
    <w:rsid w:val="63A790A0"/>
    <w:rsid w:val="64125E43"/>
    <w:rsid w:val="6436DF2F"/>
    <w:rsid w:val="648DF80F"/>
    <w:rsid w:val="64B54F97"/>
    <w:rsid w:val="6578A63D"/>
    <w:rsid w:val="66E1304E"/>
    <w:rsid w:val="66F81CD2"/>
    <w:rsid w:val="68519B94"/>
    <w:rsid w:val="69FFF262"/>
    <w:rsid w:val="6A144832"/>
    <w:rsid w:val="6A17695D"/>
    <w:rsid w:val="6B43D628"/>
    <w:rsid w:val="6B6F3F07"/>
    <w:rsid w:val="6B72DCE3"/>
    <w:rsid w:val="6B90294E"/>
    <w:rsid w:val="6CA60092"/>
    <w:rsid w:val="6D2058F0"/>
    <w:rsid w:val="6DD0F1AE"/>
    <w:rsid w:val="6DE3E4A2"/>
    <w:rsid w:val="70E9F45B"/>
    <w:rsid w:val="71A24CC8"/>
    <w:rsid w:val="71B01A54"/>
    <w:rsid w:val="73406EC2"/>
    <w:rsid w:val="73C119E7"/>
    <w:rsid w:val="74D4A765"/>
    <w:rsid w:val="74DC4AB8"/>
    <w:rsid w:val="75C0BB67"/>
    <w:rsid w:val="7668354B"/>
    <w:rsid w:val="768AAE2F"/>
    <w:rsid w:val="77BAA397"/>
    <w:rsid w:val="78621B69"/>
    <w:rsid w:val="7876F104"/>
    <w:rsid w:val="78948B0A"/>
    <w:rsid w:val="79137875"/>
    <w:rsid w:val="7AF24459"/>
    <w:rsid w:val="7C0EB2BB"/>
    <w:rsid w:val="7D3E8672"/>
    <w:rsid w:val="7DA8CBF8"/>
    <w:rsid w:val="7F2EFBFC"/>
    <w:rsid w:val="7F37D9D1"/>
    <w:rsid w:val="7F6C0279"/>
    <w:rsid w:val="7F94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1522"/>
  <w15:chartTrackingRefBased/>
  <w15:docId w15:val="{75ED4C5F-490A-43C4-BA50-19E35E3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8BC"/>
  </w:style>
  <w:style w:type="paragraph" w:styleId="Heading1">
    <w:name w:val="heading 1"/>
    <w:basedOn w:val="Normal"/>
    <w:next w:val="Normal"/>
    <w:link w:val="Heading1Char"/>
    <w:qFormat/>
    <w:rsid w:val="004978BC"/>
    <w:pPr>
      <w:keepNext/>
      <w:outlineLvl w:val="0"/>
    </w:pPr>
    <w:rPr>
      <w:rFonts w:eastAsia="Times New Roman"/>
      <w:b/>
      <w:sz w:val="28"/>
    </w:rPr>
  </w:style>
  <w:style w:type="paragraph" w:styleId="Heading2">
    <w:name w:val="heading 2"/>
    <w:basedOn w:val="Normal"/>
    <w:next w:val="Normal"/>
    <w:link w:val="Heading2Char"/>
    <w:qFormat/>
    <w:rsid w:val="004978BC"/>
    <w:pPr>
      <w:keepNext/>
      <w:outlineLvl w:val="1"/>
    </w:pPr>
    <w:rPr>
      <w:rFonts w:eastAsia="Times New Roman" w:cs="Courier New"/>
      <w:b/>
      <w:bCs/>
    </w:rPr>
  </w:style>
  <w:style w:type="paragraph" w:styleId="Heading3">
    <w:name w:val="heading 3"/>
    <w:basedOn w:val="BodyText"/>
    <w:next w:val="Normal"/>
    <w:link w:val="Heading3Char"/>
    <w:qFormat/>
    <w:rsid w:val="004978BC"/>
    <w:pPr>
      <w:outlineLvl w:val="2"/>
    </w:pPr>
    <w:rPr>
      <w:rFonts w:ascii="Times New Roman" w:eastAsia="Times New Roman" w:hAnsi="Times New Roman"/>
      <w:b/>
      <w:bCs/>
      <w:u w:val="single"/>
    </w:rPr>
  </w:style>
  <w:style w:type="paragraph" w:styleId="Heading4">
    <w:name w:val="heading 4"/>
    <w:basedOn w:val="Heading3"/>
    <w:next w:val="Normal"/>
    <w:link w:val="Heading4Char"/>
    <w:qFormat/>
    <w:rsid w:val="004978BC"/>
    <w:pPr>
      <w:outlineLvl w:val="3"/>
    </w:pPr>
    <w:rPr>
      <w:u w:val="none"/>
    </w:rPr>
  </w:style>
  <w:style w:type="paragraph" w:styleId="Heading5">
    <w:name w:val="heading 5"/>
    <w:basedOn w:val="BodyText"/>
    <w:next w:val="Normal"/>
    <w:link w:val="Heading5Char"/>
    <w:qFormat/>
    <w:rsid w:val="004978BC"/>
    <w:pPr>
      <w:numPr>
        <w:numId w:val="4"/>
      </w:numPr>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rsid w:val="004978BC"/>
    <w:pPr>
      <w:numPr>
        <w:numId w:val="5"/>
      </w:numPr>
      <w:spacing w:after="120"/>
    </w:pPr>
    <w:rPr>
      <w:rFonts w:ascii="Book Antiqua" w:eastAsia="Times New Roman" w:hAnsi="Book Antiqua"/>
      <w:sz w:val="21"/>
    </w:rPr>
  </w:style>
  <w:style w:type="paragraph" w:customStyle="1" w:styleId="i9">
    <w:name w:val="i9"/>
    <w:basedOn w:val="Normal"/>
    <w:rsid w:val="004978BC"/>
    <w:pPr>
      <w:autoSpaceDE w:val="0"/>
      <w:autoSpaceDN w:val="0"/>
      <w:jc w:val="both"/>
    </w:pPr>
    <w:rPr>
      <w:rFonts w:ascii="Times" w:eastAsia="Times New Roman" w:hAnsi="Times"/>
    </w:rPr>
  </w:style>
  <w:style w:type="paragraph" w:customStyle="1" w:styleId="ldtitle">
    <w:name w:val="ldtitle"/>
    <w:basedOn w:val="Normal"/>
    <w:rsid w:val="004978BC"/>
    <w:pPr>
      <w:autoSpaceDE w:val="0"/>
      <w:autoSpaceDN w:val="0"/>
      <w:spacing w:line="480" w:lineRule="atLeast"/>
      <w:ind w:left="720" w:hanging="720"/>
      <w:jc w:val="both"/>
    </w:pPr>
    <w:rPr>
      <w:rFonts w:ascii="Arial" w:eastAsia="Times New Roman" w:hAnsi="Arial" w:cs="Arial"/>
    </w:rPr>
  </w:style>
  <w:style w:type="character" w:customStyle="1" w:styleId="Heading1Char">
    <w:name w:val="Heading 1 Char"/>
    <w:basedOn w:val="DefaultParagraphFont"/>
    <w:link w:val="Heading1"/>
    <w:rsid w:val="004978BC"/>
    <w:rPr>
      <w:rFonts w:eastAsia="Times New Roman"/>
      <w:b/>
      <w:sz w:val="28"/>
    </w:rPr>
  </w:style>
  <w:style w:type="character" w:customStyle="1" w:styleId="Heading2Char">
    <w:name w:val="Heading 2 Char"/>
    <w:basedOn w:val="DefaultParagraphFont"/>
    <w:link w:val="Heading2"/>
    <w:rsid w:val="004978BC"/>
    <w:rPr>
      <w:rFonts w:eastAsia="Times New Roman" w:cs="Courier New"/>
      <w:b/>
      <w:bCs/>
    </w:rPr>
  </w:style>
  <w:style w:type="character" w:customStyle="1" w:styleId="Heading3Char">
    <w:name w:val="Heading 3 Char"/>
    <w:basedOn w:val="DefaultParagraphFont"/>
    <w:link w:val="Heading3"/>
    <w:rsid w:val="004978BC"/>
    <w:rPr>
      <w:rFonts w:eastAsia="Times New Roman"/>
      <w:b/>
      <w:bCs/>
      <w:u w:val="single"/>
    </w:rPr>
  </w:style>
  <w:style w:type="paragraph" w:styleId="BodyText">
    <w:name w:val="Body Text"/>
    <w:basedOn w:val="Normal"/>
    <w:link w:val="BodyTextChar"/>
    <w:rsid w:val="004978BC"/>
    <w:rPr>
      <w:rFonts w:ascii="Courier" w:hAnsi="Courier"/>
    </w:rPr>
  </w:style>
  <w:style w:type="character" w:customStyle="1" w:styleId="BodyTextChar">
    <w:name w:val="Body Text Char"/>
    <w:link w:val="BodyText"/>
    <w:rsid w:val="004978BC"/>
    <w:rPr>
      <w:rFonts w:ascii="Courier" w:hAnsi="Courier"/>
    </w:rPr>
  </w:style>
  <w:style w:type="character" w:customStyle="1" w:styleId="Heading4Char">
    <w:name w:val="Heading 4 Char"/>
    <w:basedOn w:val="DefaultParagraphFont"/>
    <w:link w:val="Heading4"/>
    <w:rsid w:val="004978BC"/>
    <w:rPr>
      <w:rFonts w:eastAsia="Times New Roman"/>
      <w:b/>
      <w:bCs/>
    </w:rPr>
  </w:style>
  <w:style w:type="character" w:customStyle="1" w:styleId="Heading5Char">
    <w:name w:val="Heading 5 Char"/>
    <w:basedOn w:val="DefaultParagraphFont"/>
    <w:link w:val="Heading5"/>
    <w:rsid w:val="004978BC"/>
    <w:rPr>
      <w:rFonts w:eastAsia="Times New Roman"/>
      <w:b/>
      <w:bCs/>
    </w:rPr>
  </w:style>
  <w:style w:type="paragraph" w:styleId="CommentText">
    <w:name w:val="annotation text"/>
    <w:basedOn w:val="Normal"/>
    <w:link w:val="CommentTextChar"/>
    <w:rsid w:val="004978BC"/>
    <w:rPr>
      <w:rFonts w:eastAsia="Times New Roman"/>
    </w:rPr>
  </w:style>
  <w:style w:type="character" w:customStyle="1" w:styleId="CommentTextChar">
    <w:name w:val="Comment Text Char"/>
    <w:basedOn w:val="DefaultParagraphFont"/>
    <w:link w:val="CommentText"/>
    <w:rsid w:val="004978BC"/>
    <w:rPr>
      <w:rFonts w:eastAsia="Times New Roman"/>
    </w:rPr>
  </w:style>
  <w:style w:type="paragraph" w:styleId="Header">
    <w:name w:val="header"/>
    <w:basedOn w:val="Normal"/>
    <w:link w:val="HeaderChar"/>
    <w:rsid w:val="004978BC"/>
    <w:pPr>
      <w:tabs>
        <w:tab w:val="center" w:pos="4320"/>
        <w:tab w:val="right" w:pos="8640"/>
      </w:tabs>
    </w:pPr>
    <w:rPr>
      <w:rFonts w:eastAsia="Times New Roman"/>
    </w:rPr>
  </w:style>
  <w:style w:type="character" w:customStyle="1" w:styleId="HeaderChar">
    <w:name w:val="Header Char"/>
    <w:basedOn w:val="DefaultParagraphFont"/>
    <w:link w:val="Header"/>
    <w:rsid w:val="004978BC"/>
    <w:rPr>
      <w:rFonts w:eastAsia="Times New Roman"/>
    </w:rPr>
  </w:style>
  <w:style w:type="paragraph" w:styleId="Footer">
    <w:name w:val="footer"/>
    <w:basedOn w:val="Normal"/>
    <w:link w:val="FooterChar"/>
    <w:rsid w:val="004978BC"/>
    <w:pPr>
      <w:tabs>
        <w:tab w:val="center" w:pos="4320"/>
        <w:tab w:val="right" w:pos="8640"/>
      </w:tabs>
    </w:pPr>
    <w:rPr>
      <w:rFonts w:eastAsia="Times New Roman"/>
    </w:rPr>
  </w:style>
  <w:style w:type="character" w:customStyle="1" w:styleId="FooterChar">
    <w:name w:val="Footer Char"/>
    <w:basedOn w:val="DefaultParagraphFont"/>
    <w:link w:val="Footer"/>
    <w:rsid w:val="004978BC"/>
    <w:rPr>
      <w:rFonts w:eastAsia="Times New Roman"/>
    </w:rPr>
  </w:style>
  <w:style w:type="character" w:styleId="CommentReference">
    <w:name w:val="annotation reference"/>
    <w:rsid w:val="004978BC"/>
    <w:rPr>
      <w:sz w:val="16"/>
      <w:szCs w:val="16"/>
    </w:rPr>
  </w:style>
  <w:style w:type="character" w:styleId="PageNumber">
    <w:name w:val="page number"/>
    <w:basedOn w:val="DefaultParagraphFont"/>
    <w:rsid w:val="004978BC"/>
  </w:style>
  <w:style w:type="paragraph" w:styleId="Title">
    <w:name w:val="Title"/>
    <w:basedOn w:val="Normal"/>
    <w:link w:val="TitleChar"/>
    <w:qFormat/>
    <w:rsid w:val="004978BC"/>
    <w:pPr>
      <w:jc w:val="center"/>
    </w:pPr>
    <w:rPr>
      <w:rFonts w:ascii="Courier" w:eastAsia="Times New Roman" w:hAnsi="Courier"/>
    </w:rPr>
  </w:style>
  <w:style w:type="character" w:customStyle="1" w:styleId="TitleChar">
    <w:name w:val="Title Char"/>
    <w:basedOn w:val="DefaultParagraphFont"/>
    <w:link w:val="Title"/>
    <w:rsid w:val="004978BC"/>
    <w:rPr>
      <w:rFonts w:ascii="Courier" w:eastAsia="Times New Roman" w:hAnsi="Courier"/>
    </w:rPr>
  </w:style>
  <w:style w:type="paragraph" w:styleId="BodyTextIndent">
    <w:name w:val="Body Text Indent"/>
    <w:basedOn w:val="Normal"/>
    <w:link w:val="BodyTextIndentChar"/>
    <w:rsid w:val="004978BC"/>
    <w:pPr>
      <w:ind w:left="360"/>
    </w:pPr>
    <w:rPr>
      <w:rFonts w:ascii="Courier New" w:eastAsia="Times New Roman" w:hAnsi="Courier New" w:cs="Courier New"/>
    </w:rPr>
  </w:style>
  <w:style w:type="character" w:customStyle="1" w:styleId="BodyTextIndentChar">
    <w:name w:val="Body Text Indent Char"/>
    <w:basedOn w:val="DefaultParagraphFont"/>
    <w:link w:val="BodyTextIndent"/>
    <w:rsid w:val="004978BC"/>
    <w:rPr>
      <w:rFonts w:ascii="Courier New" w:eastAsia="Times New Roman" w:hAnsi="Courier New" w:cs="Courier New"/>
    </w:rPr>
  </w:style>
  <w:style w:type="paragraph" w:styleId="BodyTextIndent2">
    <w:name w:val="Body Text Indent 2"/>
    <w:basedOn w:val="Normal"/>
    <w:link w:val="BodyTextIndent2Char"/>
    <w:rsid w:val="004978BC"/>
    <w:pPr>
      <w:tabs>
        <w:tab w:val="left" w:pos="360"/>
      </w:tabs>
      <w:ind w:left="450" w:hanging="90"/>
    </w:pPr>
    <w:rPr>
      <w:rFonts w:ascii="Courier New" w:eastAsia="Times New Roman" w:hAnsi="Courier New" w:cs="Courier New"/>
    </w:rPr>
  </w:style>
  <w:style w:type="character" w:customStyle="1" w:styleId="BodyTextIndent2Char">
    <w:name w:val="Body Text Indent 2 Char"/>
    <w:basedOn w:val="DefaultParagraphFont"/>
    <w:link w:val="BodyTextIndent2"/>
    <w:rsid w:val="004978BC"/>
    <w:rPr>
      <w:rFonts w:ascii="Courier New" w:eastAsia="Times New Roman" w:hAnsi="Courier New" w:cs="Courier New"/>
    </w:rPr>
  </w:style>
  <w:style w:type="character" w:styleId="Hyperlink">
    <w:name w:val="Hyperlink"/>
    <w:rsid w:val="004978BC"/>
    <w:rPr>
      <w:color w:val="0000FF"/>
      <w:u w:val="single"/>
    </w:rPr>
  </w:style>
  <w:style w:type="character" w:styleId="FollowedHyperlink">
    <w:name w:val="FollowedHyperlink"/>
    <w:basedOn w:val="DefaultParagraphFont"/>
    <w:semiHidden/>
    <w:unhideWhenUsed/>
    <w:rsid w:val="004978BC"/>
    <w:rPr>
      <w:color w:val="954F72" w:themeColor="followedHyperlink"/>
      <w:u w:val="single"/>
    </w:rPr>
  </w:style>
  <w:style w:type="paragraph" w:styleId="NormalWeb">
    <w:name w:val="Normal (Web)"/>
    <w:basedOn w:val="Normal"/>
    <w:rsid w:val="004978BC"/>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4978BC"/>
    <w:rPr>
      <w:b/>
      <w:bCs/>
    </w:rPr>
  </w:style>
  <w:style w:type="character" w:customStyle="1" w:styleId="CommentSubjectChar">
    <w:name w:val="Comment Subject Char"/>
    <w:link w:val="CommentSubject"/>
    <w:rsid w:val="004978BC"/>
    <w:rPr>
      <w:rFonts w:eastAsia="Times New Roman"/>
      <w:b/>
      <w:bCs/>
    </w:rPr>
  </w:style>
  <w:style w:type="paragraph" w:styleId="BalloonText">
    <w:name w:val="Balloon Text"/>
    <w:basedOn w:val="Normal"/>
    <w:link w:val="BalloonTextChar"/>
    <w:semiHidden/>
    <w:rsid w:val="004978B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78BC"/>
    <w:rPr>
      <w:rFonts w:ascii="Tahoma" w:eastAsia="Times New Roman" w:hAnsi="Tahoma" w:cs="Tahoma"/>
      <w:sz w:val="16"/>
      <w:szCs w:val="16"/>
    </w:rPr>
  </w:style>
  <w:style w:type="table" w:styleId="TableGrid">
    <w:name w:val="Table Grid"/>
    <w:basedOn w:val="TableNormal"/>
    <w:rsid w:val="004978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8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govdelivery.com/accounts/VADOE/bulletins/39322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1306</Words>
  <Characters>7445</Characters>
  <Application>Microsoft Office Word</Application>
  <DocSecurity>0</DocSecurity>
  <Lines>62</Lines>
  <Paragraphs>17</Paragraphs>
  <ScaleCrop>false</ScaleCrop>
  <Company>VITA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 Edward (DOE)</dc:creator>
  <cp:keywords/>
  <dc:description/>
  <cp:lastModifiedBy>Dickey, Kent (DOE)</cp:lastModifiedBy>
  <cp:revision>6</cp:revision>
  <dcterms:created xsi:type="dcterms:W3CDTF">2024-05-30T16:28:00Z</dcterms:created>
  <dcterms:modified xsi:type="dcterms:W3CDTF">2024-05-30T16:48:00Z</dcterms:modified>
</cp:coreProperties>
</file>