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C36E" w14:textId="77777777"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14:paraId="56441B0A" w14:textId="77777777"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14:paraId="0DCE44CC" w14:textId="77777777"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14:paraId="3D320ABF" w14:textId="77777777"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14:paraId="43D3038C" w14:textId="5CA5005C" w:rsidR="003D4194" w:rsidRPr="006950EB" w:rsidRDefault="00EB0725" w:rsidP="000E48AE">
      <w:pPr>
        <w:pStyle w:val="Heading1"/>
        <w:rPr>
          <w:rFonts w:ascii="Calibri" w:hAnsi="Calibri" w:cs="Arial"/>
          <w:b/>
        </w:rPr>
      </w:pPr>
      <w:r w:rsidRPr="005E33F5">
        <w:rPr>
          <w:b/>
        </w:rPr>
        <w:t>CAREER AND TECHNICAL EDUCATION MEMO NO</w:t>
      </w:r>
      <w:r w:rsidRPr="006950EB">
        <w:rPr>
          <w:b/>
        </w:rPr>
        <w:t>.</w:t>
      </w:r>
      <w:r w:rsidR="00D95C58" w:rsidRPr="006950EB">
        <w:rPr>
          <w:b/>
        </w:rPr>
        <w:t xml:space="preserve"> </w:t>
      </w:r>
      <w:r w:rsidR="00A25326">
        <w:rPr>
          <w:b/>
        </w:rPr>
        <w:t>241</w:t>
      </w:r>
      <w:r w:rsidR="004E6951" w:rsidRPr="006950EB">
        <w:rPr>
          <w:b/>
        </w:rPr>
        <w:t>-2</w:t>
      </w:r>
      <w:r w:rsidR="000511CC" w:rsidRPr="006950EB">
        <w:rPr>
          <w:b/>
        </w:rPr>
        <w:t>4</w:t>
      </w:r>
      <w:r w:rsidR="000D65E5" w:rsidRPr="006950EB">
        <w:rPr>
          <w:b/>
        </w:rPr>
        <w:t xml:space="preserve"> </w:t>
      </w:r>
      <w:r w:rsidR="000E48AE" w:rsidRPr="006950EB">
        <w:rPr>
          <w:b/>
        </w:rPr>
        <w:br/>
      </w:r>
    </w:p>
    <w:p w14:paraId="113BFA9D" w14:textId="77777777" w:rsidR="00D521F1" w:rsidRPr="006950EB" w:rsidRDefault="00D521F1" w:rsidP="00D521F1"/>
    <w:p w14:paraId="450A09F7" w14:textId="6E051D57" w:rsidR="00E330FC" w:rsidRPr="006950EB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B">
        <w:rPr>
          <w:rFonts w:ascii="Times New Roman" w:hAnsi="Times New Roman" w:cs="Times New Roman"/>
          <w:b/>
          <w:sz w:val="24"/>
          <w:szCs w:val="24"/>
        </w:rPr>
        <w:t>DATE:</w:t>
      </w:r>
      <w:r w:rsidR="000E48AE" w:rsidRPr="006950EB">
        <w:rPr>
          <w:rFonts w:ascii="Times New Roman" w:hAnsi="Times New Roman" w:cs="Times New Roman"/>
          <w:sz w:val="24"/>
          <w:szCs w:val="24"/>
        </w:rPr>
        <w:tab/>
      </w:r>
      <w:r w:rsidR="006950EB">
        <w:rPr>
          <w:rFonts w:ascii="Times New Roman" w:hAnsi="Times New Roman" w:cs="Times New Roman"/>
          <w:sz w:val="24"/>
          <w:szCs w:val="24"/>
        </w:rPr>
        <w:t>April</w:t>
      </w:r>
      <w:r w:rsidR="005F616E" w:rsidRPr="006950EB">
        <w:rPr>
          <w:rFonts w:ascii="Times New Roman" w:hAnsi="Times New Roman" w:cs="Times New Roman"/>
          <w:sz w:val="24"/>
          <w:szCs w:val="24"/>
        </w:rPr>
        <w:t xml:space="preserve"> </w:t>
      </w:r>
      <w:r w:rsidR="00A25326">
        <w:rPr>
          <w:rFonts w:ascii="Times New Roman" w:hAnsi="Times New Roman" w:cs="Times New Roman"/>
          <w:sz w:val="24"/>
          <w:szCs w:val="24"/>
        </w:rPr>
        <w:t>11</w:t>
      </w:r>
      <w:r w:rsidR="000511CC" w:rsidRPr="006950EB">
        <w:rPr>
          <w:rFonts w:ascii="Times New Roman" w:hAnsi="Times New Roman" w:cs="Times New Roman"/>
          <w:sz w:val="24"/>
          <w:szCs w:val="24"/>
        </w:rPr>
        <w:t>, 2024</w:t>
      </w:r>
    </w:p>
    <w:p w14:paraId="2D2D13A9" w14:textId="77777777" w:rsidR="00EB0725" w:rsidRPr="006950EB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580673" w14:textId="77777777"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6950EB">
        <w:rPr>
          <w:rFonts w:ascii="Times New Roman" w:hAnsi="Times New Roman" w:cs="Times New Roman"/>
          <w:b/>
          <w:sz w:val="24"/>
          <w:szCs w:val="24"/>
        </w:rPr>
        <w:t>TO:</w:t>
      </w:r>
      <w:r w:rsidRPr="006950EB">
        <w:rPr>
          <w:rFonts w:ascii="Times New Roman" w:hAnsi="Times New Roman" w:cs="Times New Roman"/>
          <w:sz w:val="24"/>
          <w:szCs w:val="24"/>
        </w:rPr>
        <w:tab/>
      </w:r>
      <w:r w:rsidRPr="006950EB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14:paraId="0CFC2B45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14A01A" w14:textId="6DF15936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7637B2">
        <w:rPr>
          <w:rFonts w:ascii="Times New Roman" w:hAnsi="Times New Roman" w:cs="Times New Roman"/>
          <w:sz w:val="24"/>
          <w:szCs w:val="24"/>
        </w:rPr>
        <w:t>Dr. J. Anthony Williams</w:t>
      </w:r>
      <w:r w:rsidRPr="000E48AE">
        <w:rPr>
          <w:rFonts w:ascii="Times New Roman" w:hAnsi="Times New Roman" w:cs="Times New Roman"/>
          <w:sz w:val="24"/>
          <w:szCs w:val="24"/>
        </w:rPr>
        <w:t>, Director</w:t>
      </w:r>
    </w:p>
    <w:p w14:paraId="4F4EDB76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14:paraId="1F462BCA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0AA9C4" w14:textId="327FE593"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6C054F">
        <w:t xml:space="preserve">Announcing </w:t>
      </w:r>
      <w:r w:rsidR="00565662">
        <w:rPr>
          <w:rFonts w:eastAsia="Times New Roman"/>
          <w:bCs/>
        </w:rPr>
        <w:t xml:space="preserve">State </w:t>
      </w:r>
      <w:r w:rsidR="006C054F">
        <w:rPr>
          <w:rFonts w:eastAsia="Times New Roman"/>
          <w:bCs/>
        </w:rPr>
        <w:t xml:space="preserve">Programmatic </w:t>
      </w:r>
      <w:r w:rsidR="00565662">
        <w:rPr>
          <w:rFonts w:eastAsia="Times New Roman"/>
          <w:bCs/>
        </w:rPr>
        <w:t xml:space="preserve">Accreditation </w:t>
      </w:r>
      <w:r w:rsidR="006C054F">
        <w:rPr>
          <w:rFonts w:eastAsia="Times New Roman"/>
          <w:bCs/>
        </w:rPr>
        <w:t>Guidelines for Career and Technical Education (CTE)</w:t>
      </w:r>
    </w:p>
    <w:p w14:paraId="2E9B0B11" w14:textId="6488F0FF" w:rsidR="00AF30FC" w:rsidRPr="00AF30FC" w:rsidRDefault="005566CA" w:rsidP="00AF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Under authority of</w:t>
      </w:r>
      <w:r w:rsidRPr="00AF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Code of Virginia, </w:t>
      </w:r>
      <w:hyperlink r:id="rId8" w:anchor=":~:text=As%20used%20in%20this%20article,to%20prepare%20individuals%20for%20further" w:history="1">
        <w:r w:rsidRPr="005566C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§ 22.1-227.01</w:t>
        </w:r>
      </w:hyperlink>
      <w:r w:rsidRPr="00AF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66CA">
        <w:rPr>
          <w:rFonts w:ascii="Times New Roman" w:eastAsia="Calibri" w:hAnsi="Times New Roman" w:cs="Times New Roman"/>
          <w:sz w:val="24"/>
          <w:szCs w:val="24"/>
        </w:rPr>
        <w:t>Career and technical education defined</w:t>
      </w:r>
      <w:r>
        <w:rPr>
          <w:rFonts w:ascii="Times New Roman" w:eastAsia="Calibri" w:hAnsi="Times New Roman" w:cs="Times New Roman"/>
          <w:sz w:val="24"/>
          <w:szCs w:val="24"/>
        </w:rPr>
        <w:t>, o</w:t>
      </w:r>
      <w:r w:rsidR="00AF30FC">
        <w:rPr>
          <w:rFonts w:ascii="Times New Roman" w:eastAsia="Calibri" w:hAnsi="Times New Roman" w:cs="Times New Roman"/>
          <w:sz w:val="24"/>
          <w:szCs w:val="24"/>
        </w:rPr>
        <w:t>n November 15, 2023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F30FC">
        <w:rPr>
          <w:rFonts w:ascii="Times New Roman" w:eastAsia="Calibri" w:hAnsi="Times New Roman" w:cs="Times New Roman"/>
          <w:sz w:val="24"/>
          <w:szCs w:val="24"/>
        </w:rPr>
        <w:t xml:space="preserve"> the Board of Education approved </w:t>
      </w:r>
      <w:r w:rsidR="00D377F1" w:rsidRPr="00AF30FC">
        <w:rPr>
          <w:rFonts w:ascii="Times New Roman" w:eastAsia="Calibri" w:hAnsi="Times New Roman" w:cs="Times New Roman"/>
          <w:sz w:val="24"/>
          <w:szCs w:val="24"/>
        </w:rPr>
        <w:t>state</w:t>
      </w:r>
      <w:r w:rsidR="00AF30FC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D377F1" w:rsidRPr="00AF30FC">
        <w:rPr>
          <w:rFonts w:ascii="Times New Roman" w:eastAsia="Calibri" w:hAnsi="Times New Roman" w:cs="Times New Roman"/>
          <w:sz w:val="24"/>
          <w:szCs w:val="24"/>
        </w:rPr>
        <w:t xml:space="preserve">rogrammatic accreditation </w:t>
      </w:r>
      <w:r w:rsidR="00571E1B">
        <w:rPr>
          <w:rFonts w:ascii="Times New Roman" w:eastAsia="Calibri" w:hAnsi="Times New Roman" w:cs="Times New Roman"/>
          <w:sz w:val="24"/>
          <w:szCs w:val="24"/>
        </w:rPr>
        <w:t>guidelines</w:t>
      </w:r>
      <w:r w:rsidR="00735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716">
        <w:rPr>
          <w:rFonts w:ascii="Times New Roman" w:eastAsia="Calibri" w:hAnsi="Times New Roman" w:cs="Times New Roman"/>
          <w:sz w:val="24"/>
          <w:szCs w:val="24"/>
        </w:rPr>
        <w:t xml:space="preserve">(Attachment A) </w:t>
      </w:r>
      <w:r w:rsidR="00735503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D377F1" w:rsidRPr="00AF30FC">
        <w:rPr>
          <w:rFonts w:ascii="Times New Roman" w:eastAsia="Calibri" w:hAnsi="Times New Roman" w:cs="Times New Roman"/>
          <w:sz w:val="24"/>
          <w:szCs w:val="24"/>
        </w:rPr>
        <w:t>support clearly defined and uniform standards that</w:t>
      </w:r>
      <w:r w:rsidR="00AF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0FC" w:rsidRPr="00AF30FC">
        <w:rPr>
          <w:rFonts w:ascii="Times New Roman" w:hAnsi="Times New Roman" w:cs="Times New Roman"/>
          <w:sz w:val="24"/>
          <w:szCs w:val="24"/>
        </w:rPr>
        <w:t>provide a strong foundation for CTE programs that prepare students for high-skill, high-wage, or in-demand careers. The goal of these standards is to ensure compliance with state and federal regulations with a focus on continuous program improvement and student achievement.</w:t>
      </w:r>
    </w:p>
    <w:p w14:paraId="2CF639CD" w14:textId="1F8FFD9C" w:rsidR="00AF30FC" w:rsidRDefault="00AF30FC" w:rsidP="00AF30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divisions now have a choice of meeting either state or n</w:t>
      </w:r>
      <w:r w:rsidRPr="00AF30FC">
        <w:rPr>
          <w:rFonts w:ascii="Times New Roman" w:hAnsi="Times New Roman" w:cs="Times New Roman"/>
          <w:sz w:val="24"/>
          <w:szCs w:val="24"/>
        </w:rPr>
        <w:t>ational programmatic accreditation standards</w:t>
      </w:r>
      <w:r w:rsidR="00735503">
        <w:rPr>
          <w:rFonts w:ascii="Times New Roman" w:hAnsi="Times New Roman" w:cs="Times New Roman"/>
          <w:sz w:val="24"/>
          <w:szCs w:val="24"/>
        </w:rPr>
        <w:t xml:space="preserve"> for the following programs:  </w:t>
      </w:r>
      <w:r w:rsidR="0080701C">
        <w:rPr>
          <w:rFonts w:ascii="Times New Roman" w:hAnsi="Times New Roman" w:cs="Times New Roman"/>
          <w:sz w:val="24"/>
          <w:szCs w:val="24"/>
        </w:rPr>
        <w:t>C</w:t>
      </w:r>
      <w:r w:rsidR="00735503">
        <w:rPr>
          <w:rFonts w:ascii="Times New Roman" w:hAnsi="Times New Roman" w:cs="Times New Roman"/>
          <w:sz w:val="24"/>
          <w:szCs w:val="24"/>
        </w:rPr>
        <w:t xml:space="preserve">ulinary </w:t>
      </w:r>
      <w:r w:rsidR="0080701C">
        <w:rPr>
          <w:rFonts w:ascii="Times New Roman" w:hAnsi="Times New Roman" w:cs="Times New Roman"/>
          <w:sz w:val="24"/>
          <w:szCs w:val="24"/>
        </w:rPr>
        <w:t>A</w:t>
      </w:r>
      <w:r w:rsidR="00735503">
        <w:rPr>
          <w:rFonts w:ascii="Times New Roman" w:hAnsi="Times New Roman" w:cs="Times New Roman"/>
          <w:sz w:val="24"/>
          <w:szCs w:val="24"/>
        </w:rPr>
        <w:t>rts</w:t>
      </w:r>
      <w:r w:rsidR="0080701C">
        <w:rPr>
          <w:rFonts w:ascii="Times New Roman" w:hAnsi="Times New Roman" w:cs="Times New Roman"/>
          <w:sz w:val="24"/>
          <w:szCs w:val="24"/>
        </w:rPr>
        <w:t>;</w:t>
      </w:r>
      <w:r w:rsidR="00735503">
        <w:rPr>
          <w:rFonts w:ascii="Times New Roman" w:hAnsi="Times New Roman" w:cs="Times New Roman"/>
          <w:sz w:val="24"/>
          <w:szCs w:val="24"/>
        </w:rPr>
        <w:t xml:space="preserve"> </w:t>
      </w:r>
      <w:r w:rsidR="0080701C">
        <w:rPr>
          <w:rFonts w:ascii="Times New Roman" w:hAnsi="Times New Roman" w:cs="Times New Roman"/>
          <w:sz w:val="24"/>
          <w:szCs w:val="24"/>
        </w:rPr>
        <w:t>Graphic Imaging Technology; P</w:t>
      </w:r>
      <w:r w:rsidR="00735503">
        <w:rPr>
          <w:rFonts w:ascii="Times New Roman" w:hAnsi="Times New Roman" w:cs="Times New Roman"/>
          <w:sz w:val="24"/>
          <w:szCs w:val="24"/>
        </w:rPr>
        <w:t xml:space="preserve">harmacy </w:t>
      </w:r>
      <w:r w:rsidR="0080701C">
        <w:rPr>
          <w:rFonts w:ascii="Times New Roman" w:hAnsi="Times New Roman" w:cs="Times New Roman"/>
          <w:sz w:val="24"/>
          <w:szCs w:val="24"/>
        </w:rPr>
        <w:t>T</w:t>
      </w:r>
      <w:r w:rsidR="00735503">
        <w:rPr>
          <w:rFonts w:ascii="Times New Roman" w:hAnsi="Times New Roman" w:cs="Times New Roman"/>
          <w:sz w:val="24"/>
          <w:szCs w:val="24"/>
        </w:rPr>
        <w:t>echnician</w:t>
      </w:r>
      <w:r w:rsidR="0080701C">
        <w:rPr>
          <w:rFonts w:ascii="Times New Roman" w:hAnsi="Times New Roman" w:cs="Times New Roman"/>
          <w:sz w:val="24"/>
          <w:szCs w:val="24"/>
        </w:rPr>
        <w:t>; Heating, Ventilation, Air Conditioning, and Refrigeration;</w:t>
      </w:r>
      <w:r w:rsidR="00735503">
        <w:rPr>
          <w:rFonts w:ascii="Times New Roman" w:hAnsi="Times New Roman" w:cs="Times New Roman"/>
          <w:sz w:val="24"/>
          <w:szCs w:val="24"/>
        </w:rPr>
        <w:t xml:space="preserve"> and </w:t>
      </w:r>
      <w:r w:rsidR="0080701C">
        <w:rPr>
          <w:rFonts w:ascii="Times New Roman" w:hAnsi="Times New Roman" w:cs="Times New Roman"/>
          <w:sz w:val="24"/>
          <w:szCs w:val="24"/>
        </w:rPr>
        <w:t>S</w:t>
      </w:r>
      <w:r w:rsidR="00735503">
        <w:rPr>
          <w:rFonts w:ascii="Times New Roman" w:hAnsi="Times New Roman" w:cs="Times New Roman"/>
          <w:sz w:val="24"/>
          <w:szCs w:val="24"/>
        </w:rPr>
        <w:t xml:space="preserve">mall </w:t>
      </w:r>
      <w:r w:rsidR="0080701C">
        <w:rPr>
          <w:rFonts w:ascii="Times New Roman" w:hAnsi="Times New Roman" w:cs="Times New Roman"/>
          <w:sz w:val="24"/>
          <w:szCs w:val="24"/>
        </w:rPr>
        <w:t>E</w:t>
      </w:r>
      <w:r w:rsidR="00735503">
        <w:rPr>
          <w:rFonts w:ascii="Times New Roman" w:hAnsi="Times New Roman" w:cs="Times New Roman"/>
          <w:sz w:val="24"/>
          <w:szCs w:val="24"/>
        </w:rPr>
        <w:t xml:space="preserve">ngine </w:t>
      </w:r>
      <w:r w:rsidR="0080701C">
        <w:rPr>
          <w:rFonts w:ascii="Times New Roman" w:hAnsi="Times New Roman" w:cs="Times New Roman"/>
          <w:sz w:val="24"/>
          <w:szCs w:val="24"/>
        </w:rPr>
        <w:t>T</w:t>
      </w:r>
      <w:r w:rsidR="00735503">
        <w:rPr>
          <w:rFonts w:ascii="Times New Roman" w:hAnsi="Times New Roman" w:cs="Times New Roman"/>
          <w:sz w:val="24"/>
          <w:szCs w:val="24"/>
        </w:rPr>
        <w:t xml:space="preserve">echnology. </w:t>
      </w:r>
      <w:r w:rsidR="009C26C3">
        <w:rPr>
          <w:rFonts w:ascii="Times New Roman" w:hAnsi="Times New Roman" w:cs="Times New Roman"/>
          <w:sz w:val="24"/>
          <w:szCs w:val="24"/>
        </w:rPr>
        <w:t xml:space="preserve">Please note that under Code of Virginia, </w:t>
      </w:r>
      <w:hyperlink r:id="rId9" w:anchor=":~:text=Career%20and%20technical%20education.,areas%20as%20may%20be%20appropriate." w:history="1">
        <w:r w:rsidR="009C26C3" w:rsidRPr="00A92815">
          <w:rPr>
            <w:rStyle w:val="Hyperlink"/>
            <w:rFonts w:ascii="Times New Roman" w:hAnsi="Times New Roman" w:cs="Times New Roman"/>
            <w:sz w:val="24"/>
            <w:szCs w:val="24"/>
          </w:rPr>
          <w:t>§ 22.1-227.1</w:t>
        </w:r>
        <w:r w:rsidR="009C26C3">
          <w:rPr>
            <w:rStyle w:val="Hyperlink"/>
            <w:rFonts w:ascii="Times New Roman" w:hAnsi="Times New Roman" w:cs="Times New Roman"/>
            <w:sz w:val="24"/>
            <w:szCs w:val="24"/>
          </w:rPr>
          <w:t>.B</w:t>
        </w:r>
        <w:r w:rsidR="009C26C3" w:rsidRPr="00A9281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r w:rsidR="009C26C3" w:rsidRPr="00A92815">
        <w:rPr>
          <w:rFonts w:ascii="Times New Roman" w:hAnsi="Times New Roman" w:cs="Times New Roman"/>
          <w:sz w:val="24"/>
          <w:szCs w:val="24"/>
        </w:rPr>
        <w:t xml:space="preserve"> Career and technical education</w:t>
      </w:r>
      <w:r w:rsidR="009C26C3">
        <w:rPr>
          <w:rFonts w:ascii="Times New Roman" w:hAnsi="Times New Roman" w:cs="Times New Roman"/>
          <w:sz w:val="24"/>
          <w:szCs w:val="24"/>
        </w:rPr>
        <w:t>, n</w:t>
      </w:r>
      <w:r w:rsidR="00A92815">
        <w:rPr>
          <w:rFonts w:ascii="Times New Roman" w:hAnsi="Times New Roman" w:cs="Times New Roman"/>
          <w:sz w:val="24"/>
          <w:szCs w:val="24"/>
        </w:rPr>
        <w:t xml:space="preserve">ational industry certification will continue to be mandatory for  </w:t>
      </w:r>
      <w:r w:rsidR="009C26C3">
        <w:rPr>
          <w:rFonts w:ascii="Times New Roman" w:hAnsi="Times New Roman" w:cs="Times New Roman"/>
          <w:sz w:val="24"/>
          <w:szCs w:val="24"/>
        </w:rPr>
        <w:t xml:space="preserve">instructional personnel and programs of automotive technology which include </w:t>
      </w:r>
      <w:r w:rsidR="0080701C">
        <w:rPr>
          <w:rFonts w:ascii="Times New Roman" w:hAnsi="Times New Roman" w:cs="Times New Roman"/>
          <w:sz w:val="24"/>
          <w:szCs w:val="24"/>
        </w:rPr>
        <w:t>Automotive Technology, Auto Body Technology, and D</w:t>
      </w:r>
      <w:r w:rsidR="007637FF">
        <w:rPr>
          <w:rFonts w:ascii="Times New Roman" w:hAnsi="Times New Roman" w:cs="Times New Roman"/>
          <w:sz w:val="24"/>
          <w:szCs w:val="24"/>
        </w:rPr>
        <w:t>ies</w:t>
      </w:r>
      <w:r w:rsidR="0080701C">
        <w:rPr>
          <w:rFonts w:ascii="Times New Roman" w:hAnsi="Times New Roman" w:cs="Times New Roman"/>
          <w:sz w:val="24"/>
          <w:szCs w:val="24"/>
        </w:rPr>
        <w:t>el Equipment Technology</w:t>
      </w:r>
      <w:r w:rsidR="009C26C3">
        <w:rPr>
          <w:rFonts w:ascii="Times New Roman" w:hAnsi="Times New Roman" w:cs="Times New Roman"/>
          <w:sz w:val="24"/>
          <w:szCs w:val="24"/>
        </w:rPr>
        <w:t>.</w:t>
      </w:r>
    </w:p>
    <w:p w14:paraId="2F24107A" w14:textId="44485991" w:rsidR="00D521F1" w:rsidRPr="00AF30FC" w:rsidRDefault="00B41D75" w:rsidP="00AF30F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0FC">
        <w:rPr>
          <w:rFonts w:ascii="Times New Roman" w:eastAsia="Calibri" w:hAnsi="Times New Roman" w:cs="Times New Roman"/>
          <w:sz w:val="24"/>
          <w:szCs w:val="24"/>
        </w:rPr>
        <w:t xml:space="preserve">If you have questions, please contact the Office of Career, Technical, and Adult Education, by email </w:t>
      </w:r>
      <w:r w:rsidRPr="006950EB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hyperlink r:id="rId10" w:history="1">
        <w:r w:rsidRPr="006950EB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 w:rsidRPr="006950EB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</w:t>
      </w:r>
      <w:r w:rsidRPr="006950EB">
        <w:rPr>
          <w:rFonts w:ascii="Times New Roman" w:eastAsia="Calibri" w:hAnsi="Times New Roman" w:cs="Times New Roman"/>
          <w:sz w:val="24"/>
          <w:szCs w:val="24"/>
        </w:rPr>
        <w:t>by telephone</w:t>
      </w:r>
      <w:r w:rsidRPr="00AF30FC">
        <w:rPr>
          <w:rFonts w:ascii="Times New Roman" w:eastAsia="Calibri" w:hAnsi="Times New Roman" w:cs="Times New Roman"/>
          <w:sz w:val="24"/>
          <w:szCs w:val="24"/>
        </w:rPr>
        <w:t xml:space="preserve"> at (804) </w:t>
      </w:r>
      <w:r w:rsidR="00D377F1" w:rsidRPr="00AF30FC">
        <w:rPr>
          <w:rFonts w:ascii="Times New Roman" w:eastAsia="Calibri" w:hAnsi="Times New Roman" w:cs="Times New Roman"/>
          <w:sz w:val="24"/>
          <w:szCs w:val="24"/>
        </w:rPr>
        <w:t>750-8129.</w:t>
      </w:r>
    </w:p>
    <w:p w14:paraId="1598F35C" w14:textId="25ED335A" w:rsidR="00033F8E" w:rsidRDefault="00047E27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B">
        <w:rPr>
          <w:rFonts w:ascii="Times New Roman" w:hAnsi="Times New Roman" w:cs="Times New Roman"/>
          <w:sz w:val="24"/>
          <w:szCs w:val="24"/>
        </w:rPr>
        <w:t>JAW</w:t>
      </w:r>
      <w:r w:rsidR="00E1594D" w:rsidRPr="006950EB">
        <w:rPr>
          <w:rFonts w:ascii="Times New Roman" w:hAnsi="Times New Roman" w:cs="Times New Roman"/>
          <w:sz w:val="24"/>
          <w:szCs w:val="24"/>
        </w:rPr>
        <w:t>/</w:t>
      </w:r>
      <w:r w:rsidRPr="006950EB">
        <w:rPr>
          <w:rFonts w:ascii="Times New Roman" w:hAnsi="Times New Roman" w:cs="Times New Roman"/>
          <w:sz w:val="24"/>
          <w:szCs w:val="24"/>
        </w:rPr>
        <w:t>jts</w:t>
      </w:r>
    </w:p>
    <w:p w14:paraId="2B6100C8" w14:textId="77777777" w:rsidR="00E031B5" w:rsidRDefault="00E031B5" w:rsidP="00D51AF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0CC141E" w14:textId="02B31609" w:rsidR="00D51AFF" w:rsidRDefault="00D51AFF" w:rsidP="00D51AF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51AFF">
        <w:rPr>
          <w:rFonts w:ascii="Times New Roman" w:eastAsia="Times New Roman" w:hAnsi="Times New Roman" w:cs="Times New Roman"/>
          <w:sz w:val="24"/>
          <w:szCs w:val="24"/>
          <w:lang w:val="en"/>
        </w:rPr>
        <w:t>Attachment</w:t>
      </w:r>
    </w:p>
    <w:p w14:paraId="70388453" w14:textId="2C39ABBF" w:rsidR="00D51AFF" w:rsidRPr="00D51AFF" w:rsidRDefault="00D51AFF" w:rsidP="00B270F1">
      <w:pPr>
        <w:pStyle w:val="ListParagraph"/>
        <w:numPr>
          <w:ilvl w:val="0"/>
          <w:numId w:val="3"/>
        </w:numPr>
        <w:rPr>
          <w:lang w:val="en"/>
        </w:rPr>
      </w:pPr>
      <w:r w:rsidRPr="00AB7486">
        <w:rPr>
          <w:rFonts w:eastAsia="Segoe UI"/>
        </w:rPr>
        <w:t xml:space="preserve">Programmatic Accreditation </w:t>
      </w:r>
      <w:r w:rsidR="006C054F">
        <w:rPr>
          <w:rFonts w:eastAsia="Segoe UI"/>
        </w:rPr>
        <w:t>Guidelines for Career and Technical Education</w:t>
      </w:r>
    </w:p>
    <w:sectPr w:rsidR="00D51AFF" w:rsidRPr="00D51AFF" w:rsidSect="00E031B5">
      <w:footerReference w:type="default" r:id="rId11"/>
      <w:pgSz w:w="12240" w:h="15840"/>
      <w:pgMar w:top="115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9A29" w14:textId="77777777" w:rsidR="00DC04A5" w:rsidRDefault="00DC04A5" w:rsidP="00B9008A">
      <w:pPr>
        <w:spacing w:line="240" w:lineRule="auto"/>
      </w:pPr>
      <w:r>
        <w:separator/>
      </w:r>
    </w:p>
  </w:endnote>
  <w:endnote w:type="continuationSeparator" w:id="0">
    <w:p w14:paraId="149FE035" w14:textId="77777777" w:rsidR="00DC04A5" w:rsidRDefault="00DC04A5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23A8" w14:textId="77777777" w:rsidR="00B9008A" w:rsidRDefault="00B90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1090" w14:textId="77777777" w:rsidR="00DC04A5" w:rsidRDefault="00DC04A5" w:rsidP="00B9008A">
      <w:pPr>
        <w:spacing w:line="240" w:lineRule="auto"/>
      </w:pPr>
      <w:r>
        <w:separator/>
      </w:r>
    </w:p>
  </w:footnote>
  <w:footnote w:type="continuationSeparator" w:id="0">
    <w:p w14:paraId="08844FF9" w14:textId="77777777" w:rsidR="00DC04A5" w:rsidRDefault="00DC04A5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5D0D2E"/>
    <w:multiLevelType w:val="hybridMultilevel"/>
    <w:tmpl w:val="DC4C0744"/>
    <w:lvl w:ilvl="0" w:tplc="E2324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7292554">
    <w:abstractNumId w:val="1"/>
  </w:num>
  <w:num w:numId="2" w16cid:durableId="778767782">
    <w:abstractNumId w:val="0"/>
  </w:num>
  <w:num w:numId="3" w16cid:durableId="157150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43"/>
    <w:rsid w:val="000136E9"/>
    <w:rsid w:val="00033F8E"/>
    <w:rsid w:val="00047E27"/>
    <w:rsid w:val="000511CC"/>
    <w:rsid w:val="00054360"/>
    <w:rsid w:val="00084729"/>
    <w:rsid w:val="000948D4"/>
    <w:rsid w:val="000C2766"/>
    <w:rsid w:val="000D65E5"/>
    <w:rsid w:val="000E48AE"/>
    <w:rsid w:val="0012104A"/>
    <w:rsid w:val="00127133"/>
    <w:rsid w:val="00146990"/>
    <w:rsid w:val="0016268D"/>
    <w:rsid w:val="001831F5"/>
    <w:rsid w:val="001D0D54"/>
    <w:rsid w:val="001E00F2"/>
    <w:rsid w:val="00222F0B"/>
    <w:rsid w:val="00224A38"/>
    <w:rsid w:val="00247DB7"/>
    <w:rsid w:val="002A76D9"/>
    <w:rsid w:val="002F20B6"/>
    <w:rsid w:val="00313EB1"/>
    <w:rsid w:val="00330328"/>
    <w:rsid w:val="00353EEB"/>
    <w:rsid w:val="00392C01"/>
    <w:rsid w:val="003B6E72"/>
    <w:rsid w:val="003D4194"/>
    <w:rsid w:val="003E45D5"/>
    <w:rsid w:val="0041357A"/>
    <w:rsid w:val="00413A1C"/>
    <w:rsid w:val="0041784A"/>
    <w:rsid w:val="0042084E"/>
    <w:rsid w:val="004227E2"/>
    <w:rsid w:val="00424271"/>
    <w:rsid w:val="004456C6"/>
    <w:rsid w:val="00451AB8"/>
    <w:rsid w:val="00483C2F"/>
    <w:rsid w:val="004E6951"/>
    <w:rsid w:val="00516716"/>
    <w:rsid w:val="005345BF"/>
    <w:rsid w:val="00550493"/>
    <w:rsid w:val="005566CA"/>
    <w:rsid w:val="00565662"/>
    <w:rsid w:val="00571E1B"/>
    <w:rsid w:val="00572DB7"/>
    <w:rsid w:val="00577FD8"/>
    <w:rsid w:val="00593AAA"/>
    <w:rsid w:val="005A1B98"/>
    <w:rsid w:val="005C6055"/>
    <w:rsid w:val="005E33F5"/>
    <w:rsid w:val="005E4F42"/>
    <w:rsid w:val="005E5259"/>
    <w:rsid w:val="005F616E"/>
    <w:rsid w:val="005F7E43"/>
    <w:rsid w:val="00600842"/>
    <w:rsid w:val="00602FF1"/>
    <w:rsid w:val="006441A2"/>
    <w:rsid w:val="00646B45"/>
    <w:rsid w:val="00646DD7"/>
    <w:rsid w:val="00655D43"/>
    <w:rsid w:val="00656348"/>
    <w:rsid w:val="00665ECF"/>
    <w:rsid w:val="006950EB"/>
    <w:rsid w:val="00695983"/>
    <w:rsid w:val="006C054F"/>
    <w:rsid w:val="006C5955"/>
    <w:rsid w:val="006D653A"/>
    <w:rsid w:val="006E2F58"/>
    <w:rsid w:val="00735503"/>
    <w:rsid w:val="00735936"/>
    <w:rsid w:val="00744FE2"/>
    <w:rsid w:val="007469C2"/>
    <w:rsid w:val="007637B2"/>
    <w:rsid w:val="007637FF"/>
    <w:rsid w:val="00771EEB"/>
    <w:rsid w:val="00773CA6"/>
    <w:rsid w:val="00790764"/>
    <w:rsid w:val="007C6413"/>
    <w:rsid w:val="007C6F72"/>
    <w:rsid w:val="0080701C"/>
    <w:rsid w:val="00833984"/>
    <w:rsid w:val="008917DA"/>
    <w:rsid w:val="008C371C"/>
    <w:rsid w:val="008D18B9"/>
    <w:rsid w:val="008E4581"/>
    <w:rsid w:val="008E7F6E"/>
    <w:rsid w:val="008F5B23"/>
    <w:rsid w:val="009236AB"/>
    <w:rsid w:val="00924030"/>
    <w:rsid w:val="009B1771"/>
    <w:rsid w:val="009C26C3"/>
    <w:rsid w:val="009D35EA"/>
    <w:rsid w:val="009E4F28"/>
    <w:rsid w:val="009F6609"/>
    <w:rsid w:val="00A241C7"/>
    <w:rsid w:val="00A25326"/>
    <w:rsid w:val="00A7075E"/>
    <w:rsid w:val="00A92815"/>
    <w:rsid w:val="00AB7486"/>
    <w:rsid w:val="00AD75EC"/>
    <w:rsid w:val="00AF28FD"/>
    <w:rsid w:val="00AF294D"/>
    <w:rsid w:val="00AF30FC"/>
    <w:rsid w:val="00B14EA0"/>
    <w:rsid w:val="00B306F9"/>
    <w:rsid w:val="00B41D75"/>
    <w:rsid w:val="00B46BE9"/>
    <w:rsid w:val="00B60960"/>
    <w:rsid w:val="00B712D7"/>
    <w:rsid w:val="00B9008A"/>
    <w:rsid w:val="00BE42BB"/>
    <w:rsid w:val="00C121AB"/>
    <w:rsid w:val="00C44B6B"/>
    <w:rsid w:val="00C67866"/>
    <w:rsid w:val="00C95526"/>
    <w:rsid w:val="00D0144B"/>
    <w:rsid w:val="00D16368"/>
    <w:rsid w:val="00D302CF"/>
    <w:rsid w:val="00D377F1"/>
    <w:rsid w:val="00D51AFF"/>
    <w:rsid w:val="00D521F1"/>
    <w:rsid w:val="00D62204"/>
    <w:rsid w:val="00D77CFC"/>
    <w:rsid w:val="00D915DB"/>
    <w:rsid w:val="00D95C58"/>
    <w:rsid w:val="00DC04A5"/>
    <w:rsid w:val="00E031B5"/>
    <w:rsid w:val="00E0672B"/>
    <w:rsid w:val="00E1594D"/>
    <w:rsid w:val="00E330FC"/>
    <w:rsid w:val="00E47893"/>
    <w:rsid w:val="00E53EB8"/>
    <w:rsid w:val="00E6003E"/>
    <w:rsid w:val="00E60BEF"/>
    <w:rsid w:val="00E756C4"/>
    <w:rsid w:val="00E878C0"/>
    <w:rsid w:val="00EB0725"/>
    <w:rsid w:val="00EB5303"/>
    <w:rsid w:val="00F1613E"/>
    <w:rsid w:val="00F639C1"/>
    <w:rsid w:val="00F63CE0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AEA7"/>
  <w15:docId w15:val="{0B940C3F-9EF7-4E9D-9A8C-E40D0C79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FC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47E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17DA"/>
    <w:pPr>
      <w:spacing w:line="240" w:lineRule="auto"/>
    </w:pPr>
    <w:rPr>
      <w:rFonts w:asciiTheme="minorHAnsi" w:hAnsiTheme="minorHAnsi" w:cstheme="minorBid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AF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is.virginia.gov/vacode/title22.1/chapter13/section22.1-227.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TE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lis.virginia.gov/vacode/title22.1/chapter13/section22.1-227.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729E-1453-4E0F-BD38-311F7FEA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217-23</vt:lpstr>
    </vt:vector>
  </TitlesOfParts>
  <Company>Virginia IT Infrastructure Partnership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217-23</dc:title>
  <dc:creator>olt11573</dc:creator>
  <cp:lastModifiedBy>Spencer, Joy (DOE)</cp:lastModifiedBy>
  <cp:revision>3</cp:revision>
  <cp:lastPrinted>2019-01-31T16:54:00Z</cp:lastPrinted>
  <dcterms:created xsi:type="dcterms:W3CDTF">2024-04-11T14:10:00Z</dcterms:created>
  <dcterms:modified xsi:type="dcterms:W3CDTF">2024-04-11T14:16:00Z</dcterms:modified>
</cp:coreProperties>
</file>