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3694A2E3" w:rsidR="00167950" w:rsidRPr="00D534B4" w:rsidRDefault="00C24D60" w:rsidP="00167950">
      <w:pPr>
        <w:pStyle w:val="Heading1"/>
        <w:tabs>
          <w:tab w:val="left" w:pos="1440"/>
        </w:tabs>
      </w:pPr>
      <w:r>
        <w:t xml:space="preserve">SNP </w:t>
      </w:r>
      <w:r w:rsidR="00167950">
        <w:t>Memo #</w:t>
      </w:r>
      <w:r w:rsidR="00FD2088">
        <w:t>202</w:t>
      </w:r>
      <w:r w:rsidR="0003236A">
        <w:t>3</w:t>
      </w:r>
      <w:r w:rsidR="00FD2088">
        <w:t>-202</w:t>
      </w:r>
      <w:r w:rsidR="0003236A">
        <w:t>4</w:t>
      </w:r>
      <w:r w:rsidR="00FD2088">
        <w:t>-</w:t>
      </w:r>
      <w:r w:rsidR="00442FEE">
        <w:t>46</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57187F7D" w:rsidR="00167950" w:rsidRPr="00A65EE6" w:rsidRDefault="00167950" w:rsidP="00167950">
      <w:r w:rsidRPr="00A65EE6">
        <w:t xml:space="preserve">DATE: </w:t>
      </w:r>
      <w:r w:rsidR="00C36082">
        <w:t>February 8</w:t>
      </w:r>
      <w:r w:rsidR="00BB0E09">
        <w:t>,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0DC32228" w14:textId="61DFCDE7" w:rsidR="00545F3D" w:rsidRPr="007C3E67" w:rsidRDefault="00D2218A" w:rsidP="00545F3D">
      <w:pPr>
        <w:pStyle w:val="Heading2"/>
        <w:rPr>
          <w:sz w:val="32"/>
        </w:rPr>
      </w:pPr>
      <w:r w:rsidRPr="00045AFE">
        <w:rPr>
          <w:sz w:val="31"/>
          <w:szCs w:val="31"/>
        </w:rPr>
        <w:t>SUBJECT:</w:t>
      </w:r>
      <w:r w:rsidR="00545F3D" w:rsidRPr="007C3E67">
        <w:rPr>
          <w:sz w:val="32"/>
        </w:rPr>
        <w:t xml:space="preserve"> </w:t>
      </w:r>
      <w:r w:rsidR="00545F3D">
        <w:rPr>
          <w:sz w:val="32"/>
        </w:rPr>
        <w:t>2023</w:t>
      </w:r>
      <w:r w:rsidR="00C36082">
        <w:rPr>
          <w:sz w:val="32"/>
        </w:rPr>
        <w:t>–</w:t>
      </w:r>
      <w:r w:rsidR="00545F3D">
        <w:rPr>
          <w:sz w:val="32"/>
        </w:rPr>
        <w:t xml:space="preserve">2024 </w:t>
      </w:r>
      <w:r w:rsidR="00545F3D" w:rsidRPr="00821BBC">
        <w:rPr>
          <w:sz w:val="32"/>
        </w:rPr>
        <w:t>Governor’s Scorecard on N</w:t>
      </w:r>
      <w:r w:rsidR="00545F3D">
        <w:rPr>
          <w:sz w:val="32"/>
        </w:rPr>
        <w:t xml:space="preserve">utrition and Physical Activity </w:t>
      </w:r>
      <w:r w:rsidR="00545F3D" w:rsidRPr="00821BBC">
        <w:rPr>
          <w:sz w:val="32"/>
        </w:rPr>
        <w:t>Awards</w:t>
      </w:r>
      <w:r w:rsidR="00545F3D">
        <w:t xml:space="preserve">  </w:t>
      </w:r>
    </w:p>
    <w:p w14:paraId="1202147A" w14:textId="72CC7CD8" w:rsidR="00545F3D" w:rsidRPr="00182F98" w:rsidRDefault="00545F3D" w:rsidP="00545F3D">
      <w:pPr>
        <w:spacing w:after="240"/>
        <w:rPr>
          <w:rStyle w:val="Hyperlink"/>
        </w:rPr>
      </w:pPr>
      <w:r>
        <w:t xml:space="preserve">The Virginia Department of Education, Office of School and Community Nutrition Programs </w:t>
      </w:r>
      <w:r w:rsidR="00C36082">
        <w:t xml:space="preserve">(VDOE-SCNP) </w:t>
      </w:r>
      <w:r>
        <w:t xml:space="preserve">is pleased to announce the recipients of the 2023–2024 Governor’s Scorecard on Nutrition and Physical Activity awards. The Governor’s Scorecard recognizes schools that promote a culture of health and wellness through food quality, participation in meal programs, health and physical education, and physical activity. Schools are encouraged to complete the Scorecard annually to highlight their initiatives in nutrition and physical activity and track their progress in enhancing the school wellness environment. The </w:t>
      </w:r>
      <w:r w:rsidRPr="00FF55AA">
        <w:t>Scorecard</w:t>
      </w:r>
      <w:r>
        <w:t xml:space="preserve"> is available on the </w:t>
      </w:r>
      <w:r>
        <w:fldChar w:fldCharType="begin"/>
      </w:r>
      <w:r>
        <w:instrText xml:space="preserve"> HYPERLINK "https://www.doe.virginia.gov/programs-services/school-operations-support-services/school-nutrition/governor-s-scorecard-on-nutrition-and-physical-activity" </w:instrText>
      </w:r>
      <w:r>
        <w:fldChar w:fldCharType="separate"/>
      </w:r>
      <w:r w:rsidRPr="00182F98">
        <w:rPr>
          <w:rStyle w:val="Hyperlink"/>
        </w:rPr>
        <w:t>Virginia Governor's Scorecard webs</w:t>
      </w:r>
      <w:r w:rsidRPr="00182F98">
        <w:rPr>
          <w:rStyle w:val="Hyperlink"/>
        </w:rPr>
        <w:t>i</w:t>
      </w:r>
      <w:r w:rsidRPr="00182F98">
        <w:rPr>
          <w:rStyle w:val="Hyperlink"/>
        </w:rPr>
        <w:t xml:space="preserve">te.   </w:t>
      </w:r>
    </w:p>
    <w:p w14:paraId="74D84BC8" w14:textId="0EC10187" w:rsidR="00545F3D" w:rsidRDefault="00545F3D" w:rsidP="00545F3D">
      <w:r>
        <w:fldChar w:fldCharType="end"/>
      </w:r>
      <w:r>
        <w:rPr>
          <w:b/>
          <w:szCs w:val="24"/>
        </w:rPr>
        <w:t>Governor’s Scorecard Award</w:t>
      </w:r>
      <w:r w:rsidR="00C36082">
        <w:rPr>
          <w:b/>
          <w:szCs w:val="24"/>
        </w:rPr>
        <w:t xml:space="preserve"> Winners</w:t>
      </w:r>
    </w:p>
    <w:p w14:paraId="04AF9BD4" w14:textId="2EAE9C97" w:rsidR="00C36082" w:rsidRPr="00B92C0C" w:rsidRDefault="00545F3D" w:rsidP="00545F3D">
      <w:r>
        <w:t xml:space="preserve">During the </w:t>
      </w:r>
      <w:r w:rsidR="00C36082">
        <w:t xml:space="preserve">fall cycle of the </w:t>
      </w:r>
      <w:r>
        <w:t xml:space="preserve">2023–2024 school year, one school earned a bronze award and </w:t>
      </w:r>
      <w:r w:rsidR="00C36082" w:rsidRPr="00B92C0C">
        <w:t>two</w:t>
      </w:r>
      <w:r>
        <w:t xml:space="preserve"> schools received participation awards. </w:t>
      </w:r>
      <w:r w:rsidR="00C36082">
        <w:t xml:space="preserve">All award recipients will receive a framed certificate and statewide </w:t>
      </w:r>
      <w:r>
        <w:t xml:space="preserve">recognition on the </w:t>
      </w:r>
      <w:hyperlink r:id="rId10" w:history="1">
        <w:r w:rsidR="00C36082" w:rsidRPr="00C36082">
          <w:rPr>
            <w:rStyle w:val="Hyperlink"/>
          </w:rPr>
          <w:t>Virginia Governor's Scorecard w</w:t>
        </w:r>
        <w:r w:rsidR="00C36082" w:rsidRPr="00C36082">
          <w:rPr>
            <w:rStyle w:val="Hyperlink"/>
          </w:rPr>
          <w:t>e</w:t>
        </w:r>
        <w:r w:rsidR="00C36082" w:rsidRPr="00C36082">
          <w:rPr>
            <w:rStyle w:val="Hyperlink"/>
          </w:rPr>
          <w:t>bsite</w:t>
        </w:r>
      </w:hyperlink>
      <w:r w:rsidR="00C36082" w:rsidRPr="00B92C0C">
        <w:t>. The</w:t>
      </w:r>
      <w:r w:rsidR="00C36082">
        <w:t xml:space="preserve"> bronze award winner will also receive Governor's Scorecard swag and a celebratory visit from the VDOE-SCNP. </w:t>
      </w:r>
    </w:p>
    <w:p w14:paraId="65860129" w14:textId="77777777" w:rsidR="0025001B" w:rsidRDefault="00545F3D" w:rsidP="00545F3D">
      <w:r>
        <w:t>The following school received a Bronze</w:t>
      </w:r>
      <w:r w:rsidRPr="00A97A15">
        <w:t xml:space="preserve"> Award:</w:t>
      </w:r>
      <w:r w:rsidR="0025001B">
        <w:t xml:space="preserve"> </w:t>
      </w:r>
    </w:p>
    <w:p w14:paraId="3BEE6EB4" w14:textId="6E12E271" w:rsidR="00545F3D" w:rsidRDefault="0025001B" w:rsidP="00B92C0C">
      <w:pPr>
        <w:pStyle w:val="ListParagraph"/>
        <w:numPr>
          <w:ilvl w:val="0"/>
          <w:numId w:val="3"/>
        </w:numPr>
      </w:pPr>
      <w:r w:rsidRPr="0025001B">
        <w:t>Diamond Springs Elementary School</w:t>
      </w:r>
      <w:r>
        <w:t>, Virginia Beach City Public Schools</w:t>
      </w:r>
    </w:p>
    <w:p w14:paraId="4519BAC5" w14:textId="77777777" w:rsidR="00545F3D" w:rsidRDefault="00545F3D" w:rsidP="00B92C0C">
      <w:pPr>
        <w:spacing w:before="240" w:after="240"/>
      </w:pPr>
      <w:r>
        <w:t>The following schools received Participation</w:t>
      </w:r>
      <w:r w:rsidRPr="00A97A15">
        <w:t xml:space="preserve"> Awards:</w:t>
      </w:r>
    </w:p>
    <w:p w14:paraId="480F731B" w14:textId="4DF57245" w:rsidR="0025001B" w:rsidRDefault="0025001B" w:rsidP="0025001B">
      <w:pPr>
        <w:pStyle w:val="ListParagraph"/>
        <w:numPr>
          <w:ilvl w:val="0"/>
          <w:numId w:val="3"/>
        </w:numPr>
      </w:pPr>
      <w:r w:rsidRPr="00B92C0C">
        <w:t xml:space="preserve">Buckingham </w:t>
      </w:r>
      <w:r>
        <w:t xml:space="preserve">County </w:t>
      </w:r>
      <w:r w:rsidRPr="00B92C0C">
        <w:t>Pre</w:t>
      </w:r>
      <w:r>
        <w:t>kindergarten Center</w:t>
      </w:r>
      <w:r w:rsidRPr="00B92C0C">
        <w:t>,</w:t>
      </w:r>
      <w:r>
        <w:t xml:space="preserve"> Buckingham County Public Schools</w:t>
      </w:r>
    </w:p>
    <w:p w14:paraId="28777105" w14:textId="49B9C76E" w:rsidR="0025001B" w:rsidRPr="0025001B" w:rsidRDefault="0025001B" w:rsidP="00B92C0C">
      <w:pPr>
        <w:pStyle w:val="ListParagraph"/>
        <w:numPr>
          <w:ilvl w:val="0"/>
          <w:numId w:val="3"/>
        </w:numPr>
      </w:pPr>
      <w:r w:rsidRPr="00B92C0C">
        <w:t>Brookwood Elementary School</w:t>
      </w:r>
      <w:r>
        <w:t>, Virginia Beach City Public Schools</w:t>
      </w:r>
    </w:p>
    <w:p w14:paraId="071EE712" w14:textId="77777777" w:rsidR="00545F3D" w:rsidRDefault="00545F3D" w:rsidP="00545F3D">
      <w:pPr>
        <w:rPr>
          <w:b/>
          <w:szCs w:val="24"/>
        </w:rPr>
      </w:pPr>
      <w:r>
        <w:rPr>
          <w:szCs w:val="24"/>
        </w:rPr>
        <w:br w:type="page"/>
      </w:r>
    </w:p>
    <w:p w14:paraId="4793464D" w14:textId="77777777" w:rsidR="00545F3D" w:rsidRPr="00103C1A" w:rsidRDefault="00545F3D" w:rsidP="00545F3D">
      <w:pPr>
        <w:pStyle w:val="Heading3"/>
        <w:rPr>
          <w:szCs w:val="24"/>
        </w:rPr>
      </w:pPr>
      <w:r>
        <w:rPr>
          <w:sz w:val="24"/>
          <w:szCs w:val="24"/>
        </w:rPr>
        <w:lastRenderedPageBreak/>
        <w:t xml:space="preserve">Criteria for </w:t>
      </w:r>
      <w:r w:rsidRPr="00103C1A">
        <w:rPr>
          <w:sz w:val="24"/>
          <w:szCs w:val="24"/>
        </w:rPr>
        <w:t>Governor's Scorecard Awards</w:t>
      </w:r>
    </w:p>
    <w:p w14:paraId="77FCCA9E" w14:textId="77777777" w:rsidR="00545F3D" w:rsidRPr="000E6897" w:rsidRDefault="00545F3D" w:rsidP="00545F3D">
      <w:pPr>
        <w:spacing w:after="240"/>
      </w:pPr>
      <w:r>
        <w:t xml:space="preserve">The Scorecard measures best practices in physical activity and education, health education, food access and quality, and overall school wellness environment. </w:t>
      </w:r>
      <w:r w:rsidRPr="002D1094">
        <w:t>The Scorecard is based on the Centers for Disease Control and Prevention’s Whole School, Who</w:t>
      </w:r>
      <w:r>
        <w:t>le Community, Whole Child model</w:t>
      </w:r>
      <w:r w:rsidRPr="002D1094">
        <w:t xml:space="preserve">. </w:t>
      </w:r>
      <w:r w:rsidRPr="000E6897">
        <w:t xml:space="preserve">The Scorecard contains 40 scored questions with each question worth up to four points for a total of 160 points. Three levels of superior performance </w:t>
      </w:r>
      <w:r>
        <w:t xml:space="preserve">are </w:t>
      </w:r>
      <w:r w:rsidRPr="000E6897">
        <w:t xml:space="preserve">awarded in the </w:t>
      </w:r>
      <w:r>
        <w:t>Scorecard: Gold (</w:t>
      </w:r>
      <w:r w:rsidRPr="000E6897">
        <w:t>144-160</w:t>
      </w:r>
      <w:r>
        <w:t xml:space="preserve"> points), </w:t>
      </w:r>
      <w:r w:rsidRPr="000E6897">
        <w:t xml:space="preserve">Silver </w:t>
      </w:r>
      <w:r>
        <w:t>(</w:t>
      </w:r>
      <w:r w:rsidRPr="000E6897">
        <w:t>128-143</w:t>
      </w:r>
      <w:r>
        <w:t xml:space="preserve"> points), and B</w:t>
      </w:r>
      <w:r w:rsidRPr="000E6897">
        <w:t>ronze</w:t>
      </w:r>
      <w:r>
        <w:t xml:space="preserve"> (</w:t>
      </w:r>
      <w:r w:rsidRPr="000E6897">
        <w:t>112-127 points</w:t>
      </w:r>
      <w:r>
        <w:t>).</w:t>
      </w:r>
      <w:r w:rsidRPr="007737CD">
        <w:t xml:space="preserve"> </w:t>
      </w:r>
      <w:r>
        <w:t>Scorecard submissions are reviewed twice annually in December and May.</w:t>
      </w:r>
    </w:p>
    <w:p w14:paraId="37F5F6A7" w14:textId="77777777" w:rsidR="00545F3D" w:rsidRPr="00526DE8" w:rsidRDefault="00545F3D" w:rsidP="00545F3D">
      <w:pPr>
        <w:spacing w:after="240"/>
        <w:rPr>
          <w:b/>
        </w:rPr>
      </w:pPr>
      <w:r w:rsidRPr="00526DE8">
        <w:rPr>
          <w:b/>
        </w:rPr>
        <w:t>For more information</w:t>
      </w:r>
    </w:p>
    <w:p w14:paraId="720423D4" w14:textId="0E58CFFE" w:rsidR="00545F3D" w:rsidRPr="000E6897" w:rsidRDefault="00545F3D" w:rsidP="00545F3D">
      <w:pPr>
        <w:rPr>
          <w:rFonts w:cs="Times New Roman"/>
          <w:szCs w:val="24"/>
        </w:rPr>
      </w:pPr>
      <w:r w:rsidRPr="000E6897">
        <w:rPr>
          <w:rFonts w:cs="Times New Roman"/>
          <w:szCs w:val="24"/>
        </w:rPr>
        <w:t xml:space="preserve">For more information on </w:t>
      </w:r>
      <w:r>
        <w:rPr>
          <w:rFonts w:cs="Times New Roman"/>
          <w:szCs w:val="24"/>
        </w:rPr>
        <w:t>completing the</w:t>
      </w:r>
      <w:r w:rsidRPr="000E6897">
        <w:rPr>
          <w:rFonts w:cs="Times New Roman"/>
          <w:szCs w:val="24"/>
        </w:rPr>
        <w:t xml:space="preserve"> Governor’s Scorecard, </w:t>
      </w:r>
      <w:r>
        <w:rPr>
          <w:rFonts w:cs="Times New Roman"/>
          <w:szCs w:val="24"/>
        </w:rPr>
        <w:t xml:space="preserve">please visit the </w:t>
      </w:r>
      <w:hyperlink r:id="rId11" w:history="1">
        <w:r w:rsidRPr="00E137DA">
          <w:rPr>
            <w:rStyle w:val="Hyperlink"/>
            <w:rFonts w:cs="Times New Roman"/>
            <w:szCs w:val="24"/>
          </w:rPr>
          <w:t>Virginia Governor's Scorecard we</w:t>
        </w:r>
        <w:r w:rsidRPr="00E137DA">
          <w:rPr>
            <w:rStyle w:val="Hyperlink"/>
            <w:rFonts w:cs="Times New Roman"/>
            <w:szCs w:val="24"/>
          </w:rPr>
          <w:t>b</w:t>
        </w:r>
        <w:r w:rsidRPr="00E137DA">
          <w:rPr>
            <w:rStyle w:val="Hyperlink"/>
            <w:rFonts w:cs="Times New Roman"/>
            <w:szCs w:val="24"/>
          </w:rPr>
          <w:t>site</w:t>
        </w:r>
      </w:hyperlink>
      <w:r w:rsidRPr="000E6897">
        <w:rPr>
          <w:rFonts w:cs="Times New Roman"/>
          <w:szCs w:val="24"/>
        </w:rPr>
        <w:t xml:space="preserve">. Please direct any questions regarding the Governor’s Scorecard to </w:t>
      </w:r>
      <w:r>
        <w:rPr>
          <w:rFonts w:cs="Times New Roman"/>
          <w:szCs w:val="24"/>
        </w:rPr>
        <w:t>Katy Harbin</w:t>
      </w:r>
      <w:r w:rsidRPr="000E6897">
        <w:rPr>
          <w:rFonts w:cs="Times New Roman"/>
          <w:szCs w:val="24"/>
        </w:rPr>
        <w:t>, VDOE-S</w:t>
      </w:r>
      <w:r>
        <w:rPr>
          <w:rFonts w:cs="Times New Roman"/>
          <w:szCs w:val="24"/>
        </w:rPr>
        <w:t>C</w:t>
      </w:r>
      <w:r w:rsidRPr="000E6897">
        <w:rPr>
          <w:rFonts w:cs="Times New Roman"/>
          <w:szCs w:val="24"/>
        </w:rPr>
        <w:t xml:space="preserve">NP </w:t>
      </w:r>
      <w:r>
        <w:rPr>
          <w:rFonts w:cs="Times New Roman"/>
          <w:szCs w:val="24"/>
        </w:rPr>
        <w:t xml:space="preserve">Nutrition and </w:t>
      </w:r>
      <w:r w:rsidRPr="000E6897">
        <w:rPr>
          <w:rFonts w:cs="Times New Roman"/>
          <w:szCs w:val="24"/>
        </w:rPr>
        <w:t xml:space="preserve">Wellness Specialist, via email at </w:t>
      </w:r>
      <w:hyperlink r:id="rId12" w:history="1">
        <w:r w:rsidR="0025001B">
          <w:rPr>
            <w:rStyle w:val="Hyperlink"/>
            <w:rFonts w:cs="Times New Roman"/>
            <w:szCs w:val="24"/>
          </w:rPr>
          <w:t>Katy.Harbin@doe.virginia.gov</w:t>
        </w:r>
      </w:hyperlink>
      <w:r w:rsidRPr="000E6897">
        <w:rPr>
          <w:rFonts w:cs="Times New Roman"/>
          <w:szCs w:val="24"/>
        </w:rPr>
        <w:t>.</w:t>
      </w:r>
    </w:p>
    <w:p w14:paraId="23DF80F1" w14:textId="055C6218" w:rsidR="00545F3D" w:rsidRPr="00821BBC" w:rsidRDefault="00545F3D" w:rsidP="00545F3D">
      <w:pPr>
        <w:spacing w:line="360" w:lineRule="auto"/>
        <w:rPr>
          <w:rFonts w:eastAsia="Trebuchet MS" w:cs="Times New Roman"/>
          <w:szCs w:val="24"/>
        </w:rPr>
      </w:pPr>
      <w:r w:rsidRPr="000E6897">
        <w:rPr>
          <w:rFonts w:eastAsia="Trebuchet MS" w:cs="Times New Roman"/>
          <w:szCs w:val="24"/>
        </w:rPr>
        <w:t>SCC/</w:t>
      </w:r>
      <w:r w:rsidR="00442FEE">
        <w:rPr>
          <w:rFonts w:eastAsia="Trebuchet MS" w:cs="Times New Roman"/>
          <w:szCs w:val="24"/>
        </w:rPr>
        <w:t>KH/</w:t>
      </w:r>
      <w:proofErr w:type="spellStart"/>
      <w:r w:rsidR="00442FEE">
        <w:rPr>
          <w:rFonts w:eastAsia="Trebuchet MS" w:cs="Times New Roman"/>
          <w:szCs w:val="24"/>
        </w:rPr>
        <w:t>fd</w:t>
      </w:r>
      <w:proofErr w:type="spellEnd"/>
    </w:p>
    <w:p w14:paraId="50625A04" w14:textId="77777777" w:rsidR="00545F3D" w:rsidRDefault="00545F3D" w:rsidP="00545F3D"/>
    <w:p w14:paraId="229ED022" w14:textId="68243BB2" w:rsidR="00545F3D" w:rsidRPr="00045AFE" w:rsidRDefault="00545F3D" w:rsidP="00545F3D">
      <w:pPr>
        <w:pStyle w:val="Heading2"/>
        <w:rPr>
          <w:color w:val="000000"/>
          <w:sz w:val="23"/>
          <w:szCs w:val="23"/>
        </w:rPr>
      </w:pPr>
    </w:p>
    <w:p w14:paraId="34D7BC65" w14:textId="0E458338" w:rsidR="00D2218A" w:rsidRPr="00045AFE" w:rsidRDefault="00D2218A" w:rsidP="00D2218A">
      <w:pPr>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BD1F" w14:textId="77777777" w:rsidR="007432A1" w:rsidRDefault="007432A1" w:rsidP="00B25322">
      <w:pPr>
        <w:spacing w:after="0" w:line="240" w:lineRule="auto"/>
      </w:pPr>
      <w:r>
        <w:separator/>
      </w:r>
    </w:p>
  </w:endnote>
  <w:endnote w:type="continuationSeparator" w:id="0">
    <w:p w14:paraId="2A63F467" w14:textId="77777777" w:rsidR="007432A1" w:rsidRDefault="007432A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562D" w14:textId="77777777" w:rsidR="007432A1" w:rsidRDefault="007432A1" w:rsidP="00B25322">
      <w:pPr>
        <w:spacing w:after="0" w:line="240" w:lineRule="auto"/>
      </w:pPr>
      <w:r>
        <w:separator/>
      </w:r>
    </w:p>
  </w:footnote>
  <w:footnote w:type="continuationSeparator" w:id="0">
    <w:p w14:paraId="54A2DE14" w14:textId="77777777" w:rsidR="007432A1" w:rsidRDefault="007432A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131E"/>
    <w:multiLevelType w:val="hybridMultilevel"/>
    <w:tmpl w:val="CF0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81C8A"/>
    <w:multiLevelType w:val="hybridMultilevel"/>
    <w:tmpl w:val="31C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575387">
    <w:abstractNumId w:val="1"/>
  </w:num>
  <w:num w:numId="2" w16cid:durableId="1830705934">
    <w:abstractNumId w:val="2"/>
  </w:num>
  <w:num w:numId="3" w16cid:durableId="122552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236A"/>
    <w:rsid w:val="000375B8"/>
    <w:rsid w:val="00062952"/>
    <w:rsid w:val="00091C87"/>
    <w:rsid w:val="000E2D83"/>
    <w:rsid w:val="000F6B21"/>
    <w:rsid w:val="0011425F"/>
    <w:rsid w:val="00167950"/>
    <w:rsid w:val="001804D8"/>
    <w:rsid w:val="001C51CB"/>
    <w:rsid w:val="001F5BEF"/>
    <w:rsid w:val="0020662D"/>
    <w:rsid w:val="00223595"/>
    <w:rsid w:val="00227B1E"/>
    <w:rsid w:val="00230B2E"/>
    <w:rsid w:val="00245B88"/>
    <w:rsid w:val="0025001B"/>
    <w:rsid w:val="002505BC"/>
    <w:rsid w:val="00261C8A"/>
    <w:rsid w:val="0027145D"/>
    <w:rsid w:val="002A6350"/>
    <w:rsid w:val="002B418B"/>
    <w:rsid w:val="002B4217"/>
    <w:rsid w:val="002D0EFA"/>
    <w:rsid w:val="002E0B52"/>
    <w:rsid w:val="002F2DAF"/>
    <w:rsid w:val="00310C56"/>
    <w:rsid w:val="0031177E"/>
    <w:rsid w:val="00314F1F"/>
    <w:rsid w:val="003238EA"/>
    <w:rsid w:val="003649B6"/>
    <w:rsid w:val="0037264D"/>
    <w:rsid w:val="003D79AA"/>
    <w:rsid w:val="00406FF4"/>
    <w:rsid w:val="004125ED"/>
    <w:rsid w:val="00436535"/>
    <w:rsid w:val="00442FEE"/>
    <w:rsid w:val="00480879"/>
    <w:rsid w:val="004829E4"/>
    <w:rsid w:val="004831CC"/>
    <w:rsid w:val="00485E6E"/>
    <w:rsid w:val="00496023"/>
    <w:rsid w:val="004F6547"/>
    <w:rsid w:val="00544584"/>
    <w:rsid w:val="00545F3D"/>
    <w:rsid w:val="0055372F"/>
    <w:rsid w:val="005C73BD"/>
    <w:rsid w:val="005E06EF"/>
    <w:rsid w:val="005E1117"/>
    <w:rsid w:val="00625A9B"/>
    <w:rsid w:val="00635BB8"/>
    <w:rsid w:val="00653DCC"/>
    <w:rsid w:val="006D7CA9"/>
    <w:rsid w:val="00703884"/>
    <w:rsid w:val="00725127"/>
    <w:rsid w:val="0073236D"/>
    <w:rsid w:val="0073509D"/>
    <w:rsid w:val="007432A1"/>
    <w:rsid w:val="00751C10"/>
    <w:rsid w:val="00777B8E"/>
    <w:rsid w:val="00793593"/>
    <w:rsid w:val="007A73B4"/>
    <w:rsid w:val="007C0B3F"/>
    <w:rsid w:val="007C3E67"/>
    <w:rsid w:val="00822997"/>
    <w:rsid w:val="00846B0C"/>
    <w:rsid w:val="00851C0B"/>
    <w:rsid w:val="008631A7"/>
    <w:rsid w:val="008B1AAE"/>
    <w:rsid w:val="008C4A46"/>
    <w:rsid w:val="008D4AC8"/>
    <w:rsid w:val="0090147A"/>
    <w:rsid w:val="0093786B"/>
    <w:rsid w:val="00977AFA"/>
    <w:rsid w:val="009B51FA"/>
    <w:rsid w:val="009C5E00"/>
    <w:rsid w:val="009C7253"/>
    <w:rsid w:val="00A001FE"/>
    <w:rsid w:val="00A13F51"/>
    <w:rsid w:val="00A26586"/>
    <w:rsid w:val="00A30BC9"/>
    <w:rsid w:val="00A31259"/>
    <w:rsid w:val="00A3144F"/>
    <w:rsid w:val="00A41BCA"/>
    <w:rsid w:val="00A478AC"/>
    <w:rsid w:val="00A65EE6"/>
    <w:rsid w:val="00A67B2F"/>
    <w:rsid w:val="00AD228F"/>
    <w:rsid w:val="00AD3A80"/>
    <w:rsid w:val="00AE65FD"/>
    <w:rsid w:val="00AE77D9"/>
    <w:rsid w:val="00B01E92"/>
    <w:rsid w:val="00B17BA8"/>
    <w:rsid w:val="00B25322"/>
    <w:rsid w:val="00B83C04"/>
    <w:rsid w:val="00B92C0C"/>
    <w:rsid w:val="00BB0E09"/>
    <w:rsid w:val="00BC1A9C"/>
    <w:rsid w:val="00BE00E6"/>
    <w:rsid w:val="00C07DFE"/>
    <w:rsid w:val="00C1489D"/>
    <w:rsid w:val="00C213AC"/>
    <w:rsid w:val="00C23584"/>
    <w:rsid w:val="00C24D60"/>
    <w:rsid w:val="00C25FA1"/>
    <w:rsid w:val="00C36082"/>
    <w:rsid w:val="00CA70A4"/>
    <w:rsid w:val="00CB4CB0"/>
    <w:rsid w:val="00CF0233"/>
    <w:rsid w:val="00D2218A"/>
    <w:rsid w:val="00D23A40"/>
    <w:rsid w:val="00D319DC"/>
    <w:rsid w:val="00D534B4"/>
    <w:rsid w:val="00D55B56"/>
    <w:rsid w:val="00DA14B1"/>
    <w:rsid w:val="00DD368F"/>
    <w:rsid w:val="00DE36A1"/>
    <w:rsid w:val="00E12E2F"/>
    <w:rsid w:val="00E17D35"/>
    <w:rsid w:val="00E4085F"/>
    <w:rsid w:val="00E75FCE"/>
    <w:rsid w:val="00E760E6"/>
    <w:rsid w:val="00EB2F6A"/>
    <w:rsid w:val="00ED79E7"/>
    <w:rsid w:val="00F32CCE"/>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C213AC"/>
    <w:rPr>
      <w:color w:val="605E5C"/>
      <w:shd w:val="clear" w:color="auto" w:fill="E1DFDD"/>
    </w:rPr>
  </w:style>
  <w:style w:type="paragraph" w:styleId="Revision">
    <w:name w:val="Revision"/>
    <w:hidden/>
    <w:uiPriority w:val="99"/>
    <w:semiHidden/>
    <w:rsid w:val="0049602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y.harbi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programs-services/school-operations-support-services/school-nutrition/governor-s-scorecard-on-nutrition-and-physical-activity" TargetMode="External"/><Relationship Id="rId5" Type="http://schemas.openxmlformats.org/officeDocument/2006/relationships/webSettings" Target="webSettings.xml"/><Relationship Id="rId10" Type="http://schemas.openxmlformats.org/officeDocument/2006/relationships/hyperlink" Target="https://www.doe.virginia.gov/programs-services/school-operations-support-services/school-nutrition/governor-s-scorecard-on-nutrition-and-physical-activity"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Memo No. 2023-2024-XX, 2023–2024 Governor’s Scorecard on Nutrition and Physical Activity Awards  </vt:lpstr>
    </vt:vector>
  </TitlesOfParts>
  <Manager/>
  <Company/>
  <LinksUpToDate>false</LinksUpToDate>
  <CharactersWithSpaces>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2023-2024-XX, 2023–2024 Governor’s Scorecard on Nutrition and Physical Activity Awards</dc:title>
  <dc:subject/>
  <dc:creator/>
  <cp:keywords/>
  <dc:description/>
  <cp:lastModifiedBy/>
  <cp:revision>1</cp:revision>
  <dcterms:created xsi:type="dcterms:W3CDTF">2024-02-06T02:20:00Z</dcterms:created>
  <dcterms:modified xsi:type="dcterms:W3CDTF">2024-02-06T02:20:00Z</dcterms:modified>
  <cp:category/>
</cp:coreProperties>
</file>