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700" w14:textId="32BE6988" w:rsidR="001066A0" w:rsidRPr="001066A0" w:rsidRDefault="001066A0" w:rsidP="001066A0">
      <w:pPr>
        <w:pStyle w:val="Header"/>
        <w:spacing w:after="120"/>
        <w:rPr>
          <w:i/>
        </w:rPr>
      </w:pPr>
      <w:r w:rsidRPr="001066A0">
        <w:rPr>
          <w:i/>
        </w:rPr>
        <w:t xml:space="preserve">Mathematics Instructional Plan – Algebra </w:t>
      </w:r>
      <w:r w:rsidR="002F413A">
        <w:rPr>
          <w:i/>
        </w:rPr>
        <w:t>1</w:t>
      </w:r>
    </w:p>
    <w:p w14:paraId="472455C6" w14:textId="7142AE7F" w:rsidR="001A722E" w:rsidRPr="001066A0" w:rsidRDefault="001A722E" w:rsidP="001A722E">
      <w:pPr>
        <w:pStyle w:val="Title"/>
        <w:rPr>
          <w:rFonts w:ascii="Calibri" w:hAnsi="Calibri" w:cs="Calibri"/>
          <w:color w:val="365F91" w:themeColor="accent1" w:themeShade="BF"/>
          <w:sz w:val="48"/>
          <w:szCs w:val="48"/>
        </w:rPr>
      </w:pPr>
      <w:r w:rsidRPr="001066A0">
        <w:rPr>
          <w:rFonts w:ascii="Calibri" w:hAnsi="Calibri" w:cs="Calibri"/>
          <w:color w:val="365F91" w:themeColor="accent1" w:themeShade="BF"/>
          <w:sz w:val="48"/>
          <w:szCs w:val="48"/>
        </w:rPr>
        <w:t>Simplify</w:t>
      </w:r>
      <w:r w:rsidR="006401A1">
        <w:rPr>
          <w:rFonts w:ascii="Calibri" w:hAnsi="Calibri" w:cs="Calibri"/>
          <w:color w:val="365F91" w:themeColor="accent1" w:themeShade="BF"/>
          <w:sz w:val="48"/>
          <w:szCs w:val="48"/>
        </w:rPr>
        <w:t xml:space="preserve"> and Determine</w:t>
      </w:r>
      <w:r w:rsidRPr="001066A0">
        <w:rPr>
          <w:rFonts w:ascii="Calibri" w:hAnsi="Calibri" w:cs="Calibri"/>
          <w:color w:val="365F91" w:themeColor="accent1" w:themeShade="BF"/>
          <w:sz w:val="48"/>
          <w:szCs w:val="48"/>
        </w:rPr>
        <w:t xml:space="preserve"> </w:t>
      </w:r>
      <w:r w:rsidR="0098002D">
        <w:rPr>
          <w:rFonts w:ascii="Calibri" w:hAnsi="Calibri" w:cs="Calibri"/>
          <w:color w:val="365F91" w:themeColor="accent1" w:themeShade="BF"/>
          <w:sz w:val="48"/>
          <w:szCs w:val="48"/>
        </w:rPr>
        <w:t xml:space="preserve">Equivalent Rational Exponents </w:t>
      </w:r>
      <w:r w:rsidRPr="001066A0">
        <w:rPr>
          <w:rFonts w:ascii="Calibri" w:hAnsi="Calibri" w:cs="Calibri"/>
          <w:color w:val="365F91" w:themeColor="accent1" w:themeShade="BF"/>
          <w:sz w:val="48"/>
          <w:szCs w:val="48"/>
        </w:rPr>
        <w:t>of Whole Numbers</w:t>
      </w:r>
    </w:p>
    <w:p w14:paraId="57FB60A0" w14:textId="5FB650A9" w:rsidR="00196BD1" w:rsidRPr="007F0621" w:rsidRDefault="004A219B" w:rsidP="001066A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722E">
        <w:rPr>
          <w:szCs w:val="24"/>
        </w:rPr>
        <w:t>Expressions and Operations</w:t>
      </w:r>
      <w:r w:rsidR="002C2DA9">
        <w:rPr>
          <w:szCs w:val="24"/>
        </w:rPr>
        <w:t xml:space="preserve"> </w:t>
      </w:r>
    </w:p>
    <w:p w14:paraId="61B6AFD7" w14:textId="77777777" w:rsidR="00196BD1" w:rsidRPr="007F0621" w:rsidRDefault="008035E5" w:rsidP="001066A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A722E">
        <w:rPr>
          <w:szCs w:val="24"/>
        </w:rPr>
        <w:t>Simplifying square roots of whole numbers</w:t>
      </w:r>
    </w:p>
    <w:p w14:paraId="3884C384" w14:textId="36782134" w:rsidR="001A722E" w:rsidRDefault="00196BD1" w:rsidP="001066A0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1A722E">
        <w:rPr>
          <w:rFonts w:cs="Times New Roman"/>
          <w:b/>
          <w:sz w:val="24"/>
          <w:szCs w:val="24"/>
        </w:rPr>
        <w:tab/>
      </w:r>
      <w:r w:rsidR="00843127">
        <w:rPr>
          <w:rFonts w:cs="Times New Roman"/>
          <w:sz w:val="24"/>
          <w:szCs w:val="24"/>
        </w:rPr>
        <w:t>A.</w:t>
      </w:r>
      <w:r w:rsidR="0098002D">
        <w:rPr>
          <w:rFonts w:cs="Times New Roman"/>
          <w:sz w:val="24"/>
          <w:szCs w:val="24"/>
        </w:rPr>
        <w:t xml:space="preserve">EO.4 </w:t>
      </w:r>
      <w:r w:rsidR="00BB3F5C">
        <w:rPr>
          <w:rFonts w:cs="Times New Roman"/>
          <w:sz w:val="24"/>
          <w:szCs w:val="24"/>
        </w:rPr>
        <w:t xml:space="preserve">  </w:t>
      </w:r>
      <w:r w:rsidR="0098002D">
        <w:t>The student will simplify and determine equivalent radical expressions involving square roots of whole numbers and cube roots of integers.</w:t>
      </w:r>
    </w:p>
    <w:p w14:paraId="65EF4E2E" w14:textId="4291EFEA" w:rsidR="0098002D" w:rsidRDefault="0098002D" w:rsidP="0098002D">
      <w:pPr>
        <w:spacing w:before="100" w:after="0" w:line="240" w:lineRule="auto"/>
        <w:ind w:left="2160"/>
      </w:pPr>
      <w:r>
        <w:t xml:space="preserve">d) Generate equivalent numerical expressions and justify their equivalency for radicals using rational exponents, limited to rational exponents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(e.g.,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;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=2</m:t>
        </m:r>
      </m:oMath>
      <w:r>
        <w:t>.</w:t>
      </w:r>
    </w:p>
    <w:p w14:paraId="2E877C46" w14:textId="330E3267" w:rsidR="00196BD1" w:rsidRPr="00430586" w:rsidRDefault="00196BD1" w:rsidP="00C674C5">
      <w:pPr>
        <w:spacing w:before="100" w:after="0" w:line="240" w:lineRule="auto"/>
        <w:ind w:left="2160" w:hanging="2160"/>
        <w:rPr>
          <w:rFonts w:cs="Times New Roman"/>
          <w:bCs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8002D" w:rsidRPr="00430586">
        <w:rPr>
          <w:rFonts w:cs="Times New Roman"/>
          <w:bCs/>
          <w:sz w:val="24"/>
          <w:szCs w:val="24"/>
        </w:rPr>
        <w:t>7.NS.</w:t>
      </w:r>
      <w:r w:rsidR="00B52491" w:rsidRPr="00430586">
        <w:rPr>
          <w:rFonts w:cs="Times New Roman"/>
          <w:bCs/>
          <w:sz w:val="24"/>
          <w:szCs w:val="24"/>
        </w:rPr>
        <w:t>1, 8.PFA</w:t>
      </w:r>
      <w:r w:rsidR="0098002D" w:rsidRPr="00430586">
        <w:rPr>
          <w:rFonts w:cs="Times New Roman"/>
          <w:bCs/>
          <w:sz w:val="24"/>
          <w:szCs w:val="24"/>
        </w:rPr>
        <w:t>.1</w:t>
      </w:r>
      <w:r w:rsidR="006401A1" w:rsidRPr="00430586">
        <w:rPr>
          <w:rFonts w:cs="Times New Roman"/>
          <w:bCs/>
          <w:sz w:val="24"/>
          <w:szCs w:val="24"/>
        </w:rPr>
        <w:t>, A.EO.1a</w:t>
      </w:r>
      <w:r w:rsidR="00A67C7A">
        <w:rPr>
          <w:rFonts w:cs="Times New Roman"/>
          <w:bCs/>
          <w:sz w:val="24"/>
          <w:szCs w:val="24"/>
        </w:rPr>
        <w:t>,</w:t>
      </w:r>
      <w:r w:rsidR="006401A1" w:rsidRPr="00430586">
        <w:rPr>
          <w:rFonts w:cs="Times New Roman"/>
          <w:bCs/>
          <w:sz w:val="24"/>
          <w:szCs w:val="24"/>
        </w:rPr>
        <w:t xml:space="preserve"> A.EO.1b</w:t>
      </w:r>
    </w:p>
    <w:p w14:paraId="1FAC1D86" w14:textId="77777777" w:rsidR="006401A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1EB7570F" w14:textId="27B298E7" w:rsidR="003C048F" w:rsidRDefault="006401A1" w:rsidP="006401A1">
      <w:pPr>
        <w:pStyle w:val="Heading2"/>
        <w:numPr>
          <w:ilvl w:val="0"/>
          <w:numId w:val="14"/>
        </w:numPr>
        <w:spacing w:before="100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>Calculator</w:t>
      </w:r>
      <w:r w:rsidR="001416AA">
        <w:rPr>
          <w:rFonts w:asciiTheme="minorHAnsi" w:hAnsiTheme="minorHAnsi"/>
          <w:b w:val="0"/>
          <w:bCs/>
        </w:rPr>
        <w:t xml:space="preserve"> </w:t>
      </w:r>
    </w:p>
    <w:p w14:paraId="044F2109" w14:textId="10AE972F" w:rsidR="006401A1" w:rsidRPr="006401A1" w:rsidRDefault="006401A1" w:rsidP="001416AA">
      <w:pPr>
        <w:pStyle w:val="ListParagraph"/>
        <w:numPr>
          <w:ilvl w:val="0"/>
          <w:numId w:val="14"/>
        </w:numPr>
      </w:pPr>
      <w:r>
        <w:t>Instructional Page</w:t>
      </w:r>
    </w:p>
    <w:p w14:paraId="315624A9" w14:textId="67699A48" w:rsidR="006401A1" w:rsidRPr="006401A1" w:rsidRDefault="006401A1" w:rsidP="006401A1">
      <w:pPr>
        <w:pStyle w:val="ListParagraph"/>
        <w:numPr>
          <w:ilvl w:val="0"/>
          <w:numId w:val="14"/>
        </w:numPr>
      </w:pPr>
      <w:r>
        <w:t>Activity Sheet</w:t>
      </w:r>
    </w:p>
    <w:p w14:paraId="2998030C" w14:textId="77777777" w:rsidR="001C1985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47B9BBA0" w14:textId="65FE5F75" w:rsidR="001A722E" w:rsidRPr="001A722E" w:rsidRDefault="00133094" w:rsidP="001066A0">
      <w:pPr>
        <w:spacing w:before="60" w:after="0" w:line="240" w:lineRule="auto"/>
        <w:ind w:left="36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radical expression, radicand, </w:t>
      </w:r>
      <w:r w:rsidR="001A722E">
        <w:rPr>
          <w:rFonts w:cs="Times New Roman"/>
          <w:i/>
          <w:sz w:val="24"/>
          <w:szCs w:val="24"/>
        </w:rPr>
        <w:t>square root, whole numbers</w:t>
      </w:r>
      <w:r w:rsidR="0098002D">
        <w:rPr>
          <w:rFonts w:cs="Times New Roman"/>
          <w:i/>
          <w:sz w:val="24"/>
          <w:szCs w:val="24"/>
        </w:rPr>
        <w:t>, integer, cube root, radical exponent</w:t>
      </w:r>
    </w:p>
    <w:p w14:paraId="3B5FC1EA" w14:textId="77777777" w:rsidR="003C048F" w:rsidRPr="007F0621" w:rsidRDefault="00297038" w:rsidP="00880FE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639F1136" w14:textId="1AB8AD1D" w:rsidR="002E1DC7" w:rsidRPr="008921EF" w:rsidRDefault="002E1DC7" w:rsidP="001066A0">
      <w:pPr>
        <w:pStyle w:val="NumberedPara"/>
        <w:numPr>
          <w:ilvl w:val="0"/>
          <w:numId w:val="4"/>
        </w:numPr>
        <w:tabs>
          <w:tab w:val="clear" w:pos="80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8921EF">
        <w:rPr>
          <w:rFonts w:asciiTheme="minorHAnsi" w:hAnsiTheme="minorHAnsi"/>
          <w:szCs w:val="24"/>
        </w:rPr>
        <w:t>Using the</w:t>
      </w:r>
      <w:r w:rsidR="00123860" w:rsidRPr="008921EF">
        <w:rPr>
          <w:rFonts w:asciiTheme="minorHAnsi" w:hAnsiTheme="minorHAnsi"/>
          <w:szCs w:val="24"/>
        </w:rPr>
        <w:t xml:space="preserve"> Instructional Page</w:t>
      </w:r>
      <w:r w:rsidRPr="008921EF">
        <w:rPr>
          <w:rFonts w:asciiTheme="minorHAnsi" w:hAnsiTheme="minorHAnsi"/>
          <w:szCs w:val="24"/>
        </w:rPr>
        <w:t xml:space="preserve">, students should work with a partner or </w:t>
      </w:r>
      <w:r w:rsidR="00F97339" w:rsidRPr="008921EF">
        <w:rPr>
          <w:rFonts w:asciiTheme="minorHAnsi" w:hAnsiTheme="minorHAnsi"/>
          <w:szCs w:val="24"/>
        </w:rPr>
        <w:t xml:space="preserve">in </w:t>
      </w:r>
      <w:r w:rsidRPr="008921EF">
        <w:rPr>
          <w:rFonts w:asciiTheme="minorHAnsi" w:hAnsiTheme="minorHAnsi"/>
          <w:szCs w:val="24"/>
        </w:rPr>
        <w:t xml:space="preserve">a small group to review the concepts </w:t>
      </w:r>
      <w:r w:rsidR="00123860" w:rsidRPr="008921EF">
        <w:rPr>
          <w:rFonts w:asciiTheme="minorHAnsi" w:hAnsiTheme="minorHAnsi"/>
          <w:szCs w:val="24"/>
        </w:rPr>
        <w:t>of exponent rules</w:t>
      </w:r>
      <w:r w:rsidRPr="008921EF">
        <w:rPr>
          <w:rFonts w:asciiTheme="minorHAnsi" w:hAnsiTheme="minorHAnsi"/>
          <w:szCs w:val="24"/>
        </w:rPr>
        <w:t xml:space="preserve">. Upon completion of </w:t>
      </w:r>
      <w:r w:rsidR="00F97339" w:rsidRPr="008921EF">
        <w:rPr>
          <w:rFonts w:asciiTheme="minorHAnsi" w:hAnsiTheme="minorHAnsi"/>
          <w:szCs w:val="24"/>
        </w:rPr>
        <w:t xml:space="preserve">Part </w:t>
      </w:r>
      <w:r w:rsidRPr="008921EF">
        <w:rPr>
          <w:rFonts w:asciiTheme="minorHAnsi" w:hAnsiTheme="minorHAnsi"/>
          <w:szCs w:val="24"/>
        </w:rPr>
        <w:t>I of the activity, one representative from the group or partnership should check their answers.</w:t>
      </w:r>
      <w:r w:rsidR="00A26F7A" w:rsidRPr="008921EF">
        <w:rPr>
          <w:rFonts w:asciiTheme="minorHAnsi" w:hAnsiTheme="minorHAnsi"/>
          <w:szCs w:val="24"/>
        </w:rPr>
        <w:t xml:space="preserve"> </w:t>
      </w:r>
      <w:r w:rsidR="00912787" w:rsidRPr="008921EF">
        <w:rPr>
          <w:rFonts w:asciiTheme="minorHAnsi" w:hAnsiTheme="minorHAnsi"/>
          <w:szCs w:val="24"/>
        </w:rPr>
        <w:t xml:space="preserve">While </w:t>
      </w:r>
      <w:r w:rsidRPr="008921EF">
        <w:rPr>
          <w:rFonts w:asciiTheme="minorHAnsi" w:hAnsiTheme="minorHAnsi"/>
          <w:szCs w:val="24"/>
        </w:rPr>
        <w:t>students are working, the teacher should be circulating to answer questions and ensure that students have strong background knowledge on this concept.</w:t>
      </w:r>
    </w:p>
    <w:p w14:paraId="68643156" w14:textId="0A9C1E51" w:rsidR="002E1DC7" w:rsidRPr="003163DD" w:rsidRDefault="002E1DC7" w:rsidP="001066A0">
      <w:pPr>
        <w:pStyle w:val="NumberedPara"/>
        <w:numPr>
          <w:ilvl w:val="0"/>
          <w:numId w:val="4"/>
        </w:numPr>
        <w:tabs>
          <w:tab w:val="clear" w:pos="80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8921EF">
        <w:rPr>
          <w:rFonts w:asciiTheme="minorHAnsi" w:hAnsiTheme="minorHAnsi"/>
          <w:szCs w:val="24"/>
        </w:rPr>
        <w:t xml:space="preserve">Part II should be primarily a teacher-led section; however, </w:t>
      </w:r>
      <w:r w:rsidR="00F97339" w:rsidRPr="008921EF">
        <w:rPr>
          <w:rFonts w:asciiTheme="minorHAnsi" w:hAnsiTheme="minorHAnsi"/>
          <w:szCs w:val="24"/>
        </w:rPr>
        <w:t>scaffold</w:t>
      </w:r>
      <w:r w:rsidRPr="008921EF">
        <w:rPr>
          <w:rFonts w:asciiTheme="minorHAnsi" w:hAnsiTheme="minorHAnsi"/>
          <w:szCs w:val="24"/>
        </w:rPr>
        <w:t xml:space="preserve"> this information and </w:t>
      </w:r>
      <w:r w:rsidR="00F97339" w:rsidRPr="008921EF">
        <w:rPr>
          <w:rFonts w:asciiTheme="minorHAnsi" w:hAnsiTheme="minorHAnsi"/>
          <w:szCs w:val="24"/>
        </w:rPr>
        <w:t xml:space="preserve">allow </w:t>
      </w:r>
      <w:r w:rsidRPr="008921EF">
        <w:rPr>
          <w:rFonts w:asciiTheme="minorHAnsi" w:hAnsiTheme="minorHAnsi"/>
          <w:szCs w:val="24"/>
        </w:rPr>
        <w:t>students to participate and claim ownership to the new idea.</w:t>
      </w:r>
      <w:r w:rsidR="00A26F7A" w:rsidRPr="008921EF">
        <w:rPr>
          <w:rFonts w:asciiTheme="minorHAnsi" w:hAnsiTheme="minorHAnsi"/>
          <w:szCs w:val="24"/>
        </w:rPr>
        <w:t xml:space="preserve"> </w:t>
      </w:r>
      <w:r w:rsidR="007F4770" w:rsidRPr="008921EF">
        <w:rPr>
          <w:rFonts w:asciiTheme="minorHAnsi" w:hAnsiTheme="minorHAnsi"/>
          <w:szCs w:val="24"/>
        </w:rPr>
        <w:t xml:space="preserve">For instance, </w:t>
      </w:r>
      <w:r w:rsidR="00123860" w:rsidRPr="008921EF">
        <w:rPr>
          <w:rFonts w:asciiTheme="minorHAnsi" w:hAnsiTheme="minorHAnsi"/>
          <w:szCs w:val="24"/>
        </w:rPr>
        <w:t xml:space="preserve">ask students to </w:t>
      </w:r>
      <w:r w:rsidR="0036113B" w:rsidRPr="008921EF">
        <w:rPr>
          <w:rFonts w:asciiTheme="minorHAnsi" w:hAnsiTheme="minorHAnsi"/>
          <w:szCs w:val="24"/>
        </w:rPr>
        <w:t xml:space="preserve">work with their partners or small groups and using their knowledge of exponent rules, determine the value of </w:t>
      </w:r>
      <w:r w:rsidR="00D47DE2">
        <w:rPr>
          <w:rFonts w:asciiTheme="minorHAnsi" w:hAnsiTheme="minorHAnsi"/>
          <w:i/>
          <w:iCs/>
          <w:szCs w:val="24"/>
        </w:rPr>
        <w:t>p</w:t>
      </w:r>
      <w:r w:rsidR="0036113B" w:rsidRPr="008921EF">
        <w:rPr>
          <w:rFonts w:asciiTheme="minorHAnsi" w:hAnsiTheme="minorHAnsi"/>
          <w:szCs w:val="24"/>
        </w:rPr>
        <w:t xml:space="preserve"> in the following </w:t>
      </w:r>
      <m:oMath>
        <m:r>
          <w:rPr>
            <w:rFonts w:ascii="Cambria Math" w:hAnsi="Cambria Math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=8</m:t>
        </m:r>
      </m:oMath>
      <w:r w:rsidR="0036113B" w:rsidRPr="008921EF">
        <w:rPr>
          <w:rFonts w:asciiTheme="minorHAnsi" w:hAnsiTheme="minorHAnsi"/>
          <w:szCs w:val="24"/>
        </w:rPr>
        <w:t xml:space="preserve"> and the value o</w:t>
      </w:r>
      <w:r w:rsidR="00D47DE2">
        <w:rPr>
          <w:rFonts w:asciiTheme="minorHAnsi" w:hAnsiTheme="minorHAnsi"/>
          <w:szCs w:val="24"/>
        </w:rPr>
        <w:t>f</w:t>
      </w:r>
      <w:r w:rsidR="0036113B" w:rsidRPr="008921EF">
        <w:rPr>
          <w:rFonts w:asciiTheme="minorHAnsi" w:hAnsiTheme="minorHAnsi"/>
          <w:szCs w:val="24"/>
        </w:rPr>
        <w:t xml:space="preserve"> </w:t>
      </w:r>
      <w:r w:rsidR="00D47DE2">
        <w:rPr>
          <w:rFonts w:asciiTheme="minorHAnsi" w:hAnsiTheme="minorHAnsi"/>
          <w:i/>
          <w:iCs/>
          <w:szCs w:val="24"/>
        </w:rPr>
        <w:t>q</w:t>
      </w:r>
      <w:r w:rsidR="0036113B" w:rsidRPr="008921EF">
        <w:rPr>
          <w:rFonts w:asciiTheme="minorHAnsi" w:hAnsiTheme="minorHAnsi"/>
          <w:szCs w:val="24"/>
        </w:rPr>
        <w:t xml:space="preserve"> in the following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Cs w:val="24"/>
              </w:rPr>
              <m:t>q</m:t>
            </m:r>
          </m:sup>
        </m:sSup>
        <m:r>
          <w:rPr>
            <w:rFonts w:ascii="Cambria Math" w:hAnsi="Cambria Math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Cs w:val="24"/>
              </w:rPr>
              <m:t>q</m:t>
            </m:r>
          </m:sup>
        </m:sSup>
        <m:r>
          <w:rPr>
            <w:rFonts w:ascii="Cambria Math" w:hAnsi="Cambria Math"/>
            <w:szCs w:val="24"/>
          </w:rPr>
          <m:t>=4</m:t>
        </m:r>
      </m:oMath>
      <w:r w:rsidR="0021704D">
        <w:rPr>
          <w:rFonts w:asciiTheme="minorHAnsi" w:hAnsiTheme="minorHAnsi"/>
          <w:szCs w:val="24"/>
        </w:rPr>
        <w:t xml:space="preserve">. </w:t>
      </w:r>
      <w:r w:rsidR="007F4770" w:rsidRPr="008921EF">
        <w:rPr>
          <w:rFonts w:asciiTheme="minorHAnsi" w:hAnsiTheme="minorHAnsi"/>
          <w:szCs w:val="24"/>
        </w:rPr>
        <w:t>Their</w:t>
      </w:r>
      <w:r w:rsidR="0036113B" w:rsidRPr="008921EF">
        <w:rPr>
          <w:rFonts w:asciiTheme="minorHAnsi" w:hAnsiTheme="minorHAnsi"/>
          <w:szCs w:val="24"/>
        </w:rPr>
        <w:t xml:space="preserve"> exponential rule background should enable </w:t>
      </w:r>
      <w:r w:rsidR="0021704D">
        <w:rPr>
          <w:rFonts w:asciiTheme="minorHAnsi" w:hAnsiTheme="minorHAnsi"/>
          <w:szCs w:val="24"/>
        </w:rPr>
        <w:t xml:space="preserve">students </w:t>
      </w:r>
      <w:r w:rsidR="0036113B" w:rsidRPr="008921EF">
        <w:rPr>
          <w:rFonts w:asciiTheme="minorHAnsi" w:hAnsiTheme="minorHAnsi"/>
          <w:szCs w:val="24"/>
        </w:rPr>
        <w:t>to understand that the exponents are multiplied for the first example and the exponents are added in the second example</w:t>
      </w:r>
      <w:r w:rsidR="007F4770" w:rsidRPr="008921EF">
        <w:rPr>
          <w:rFonts w:asciiTheme="minorHAnsi" w:hAnsiTheme="minorHAnsi"/>
          <w:szCs w:val="24"/>
        </w:rPr>
        <w:t>.</w:t>
      </w:r>
      <w:r w:rsidRPr="008921EF">
        <w:rPr>
          <w:rFonts w:asciiTheme="minorHAnsi" w:hAnsiTheme="minorHAnsi"/>
          <w:szCs w:val="24"/>
        </w:rPr>
        <w:t xml:space="preserve"> </w:t>
      </w:r>
      <w:r w:rsidR="00F63FCB">
        <w:rPr>
          <w:rFonts w:asciiTheme="minorHAnsi" w:hAnsiTheme="minorHAnsi"/>
          <w:szCs w:val="24"/>
        </w:rPr>
        <w:t xml:space="preserve">Students should utilize the space given, titled Part II, on the instruction page to record their ideas and </w:t>
      </w:r>
      <w:r w:rsidR="00F63FCB" w:rsidRPr="003163DD">
        <w:rPr>
          <w:rFonts w:asciiTheme="minorHAnsi" w:hAnsiTheme="minorHAnsi"/>
          <w:szCs w:val="24"/>
        </w:rPr>
        <w:t>conclusions.</w:t>
      </w:r>
    </w:p>
    <w:p w14:paraId="2513CC77" w14:textId="19F570C6" w:rsidR="008921EF" w:rsidRPr="008921EF" w:rsidRDefault="0036113B" w:rsidP="001066A0">
      <w:pPr>
        <w:pStyle w:val="ListParagraph"/>
        <w:numPr>
          <w:ilvl w:val="0"/>
          <w:numId w:val="4"/>
        </w:numPr>
        <w:tabs>
          <w:tab w:val="clear" w:pos="80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8921EF">
        <w:rPr>
          <w:rFonts w:cs="Times New Roman"/>
          <w:sz w:val="24"/>
          <w:szCs w:val="24"/>
        </w:rPr>
        <w:t xml:space="preserve">After students have had some time to work with the given examples, the teacher should demonstrate the values of </w:t>
      </w:r>
      <w:r w:rsidR="009F189C">
        <w:rPr>
          <w:rFonts w:cs="Times New Roman"/>
          <w:i/>
          <w:iCs/>
          <w:sz w:val="24"/>
          <w:szCs w:val="24"/>
        </w:rPr>
        <w:t>p</w:t>
      </w:r>
      <w:r w:rsidR="009F189C">
        <w:rPr>
          <w:rFonts w:cs="Times New Roman"/>
          <w:sz w:val="24"/>
          <w:szCs w:val="24"/>
        </w:rPr>
        <w:t xml:space="preserve"> and </w:t>
      </w:r>
      <w:r w:rsidR="009F189C">
        <w:rPr>
          <w:rFonts w:cs="Times New Roman"/>
          <w:i/>
          <w:iCs/>
          <w:sz w:val="24"/>
          <w:szCs w:val="24"/>
        </w:rPr>
        <w:t>q</w:t>
      </w:r>
      <w:r w:rsidRPr="008921EF">
        <w:rPr>
          <w:rFonts w:cs="Times New Roman"/>
          <w:sz w:val="24"/>
          <w:szCs w:val="24"/>
        </w:rPr>
        <w:t xml:space="preserve"> with teacher led instruction. The teacher should demonstrate the algebraic </w:t>
      </w:r>
      <w:r w:rsidR="00B52491" w:rsidRPr="008921EF">
        <w:rPr>
          <w:rFonts w:cs="Times New Roman"/>
          <w:sz w:val="24"/>
          <w:szCs w:val="24"/>
        </w:rPr>
        <w:t>equivalence</w:t>
      </w:r>
      <w:r w:rsidR="008921EF" w:rsidRPr="008921EF">
        <w:rPr>
          <w:rFonts w:cs="Times New Roman"/>
          <w:sz w:val="24"/>
          <w:szCs w:val="24"/>
        </w:rPr>
        <w:t xml:space="preserve"> by showing:</w:t>
      </w:r>
    </w:p>
    <w:p w14:paraId="6E09293B" w14:textId="24DBFCEC" w:rsidR="008921EF" w:rsidRPr="008921EF" w:rsidRDefault="008921EF" w:rsidP="008921EF">
      <w:pPr>
        <w:pStyle w:val="ListParagraph"/>
        <w:spacing w:before="60" w:after="0" w:line="240" w:lineRule="auto"/>
        <w:contextualSpacing w:val="0"/>
        <w:jc w:val="center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=8</m:t>
          </m:r>
        </m:oMath>
      </m:oMathPara>
    </w:p>
    <w:p w14:paraId="3A0F8F8F" w14:textId="77777777" w:rsidR="008921EF" w:rsidRDefault="00A67C7A" w:rsidP="008921EF">
      <w:pPr>
        <w:pStyle w:val="ListParagraph"/>
        <w:spacing w:before="60" w:after="0" w:line="240" w:lineRule="auto"/>
        <w:contextualSpacing w:val="0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3p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=8</m:t>
          </m:r>
        </m:oMath>
      </m:oMathPara>
    </w:p>
    <w:p w14:paraId="70E11FBD" w14:textId="4E6F6F44" w:rsidR="008921EF" w:rsidRDefault="008921EF" w:rsidP="008921EF">
      <w:pPr>
        <w:pStyle w:val="ListParagraph"/>
        <w:spacing w:before="60" w:after="0" w:line="24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(Using just the exponents) 3</w:t>
      </w:r>
      <w:r w:rsidR="003A29D7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=1 (as the exponent of a </w:t>
      </w:r>
      <w:r w:rsidR="00325E84">
        <w:rPr>
          <w:sz w:val="24"/>
          <w:szCs w:val="24"/>
        </w:rPr>
        <w:t xml:space="preserve">whole number </w:t>
      </w:r>
      <w:r>
        <w:rPr>
          <w:sz w:val="24"/>
          <w:szCs w:val="24"/>
        </w:rPr>
        <w:t xml:space="preserve">is 1), therefore </w:t>
      </w:r>
      <w:r w:rsidR="00325E84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921EF">
        <w:rPr>
          <w:sz w:val="24"/>
          <w:szCs w:val="24"/>
        </w:rPr>
        <w:t xml:space="preserve"> </w:t>
      </w:r>
    </w:p>
    <w:p w14:paraId="23514DF7" w14:textId="77777777" w:rsidR="008921EF" w:rsidRDefault="008921EF" w:rsidP="008921EF">
      <w:pPr>
        <w:pStyle w:val="ListParagraph"/>
        <w:spacing w:before="60" w:after="0" w:line="240" w:lineRule="auto"/>
        <w:contextualSpacing w:val="0"/>
        <w:jc w:val="center"/>
        <w:rPr>
          <w:sz w:val="24"/>
          <w:szCs w:val="24"/>
        </w:rPr>
      </w:pPr>
    </w:p>
    <w:p w14:paraId="61126F95" w14:textId="0CD8290E" w:rsidR="008921EF" w:rsidRDefault="008921EF" w:rsidP="008921EF">
      <w:pPr>
        <w:pStyle w:val="ListParagraph"/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teacher should demonstrate the second example in a similar </w:t>
      </w:r>
      <w:r w:rsidR="00B52491">
        <w:rPr>
          <w:rFonts w:cs="Times New Roman"/>
          <w:sz w:val="24"/>
          <w:szCs w:val="24"/>
        </w:rPr>
        <w:t>fashion.</w:t>
      </w:r>
    </w:p>
    <w:p w14:paraId="72A2549A" w14:textId="261DB786" w:rsidR="008921EF" w:rsidRPr="008921EF" w:rsidRDefault="00A67C7A" w:rsidP="008921EF">
      <w:pPr>
        <w:pStyle w:val="ListParagraph"/>
        <w:spacing w:before="60" w:after="0" w:line="240" w:lineRule="auto"/>
        <w:contextualSpacing w:val="0"/>
        <w:jc w:val="center"/>
        <w:rPr>
          <w:rFonts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</m:oMath>
      </m:oMathPara>
    </w:p>
    <w:p w14:paraId="3E7954E5" w14:textId="34DD2BA4" w:rsidR="008921EF" w:rsidRPr="008921EF" w:rsidRDefault="00A67C7A" w:rsidP="008921EF">
      <w:pPr>
        <w:pStyle w:val="ListParagraph"/>
        <w:spacing w:before="60" w:after="0" w:line="240" w:lineRule="auto"/>
        <w:contextualSpacing w:val="0"/>
        <w:jc w:val="center"/>
        <w:rPr>
          <w:rFonts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2q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</m:oMath>
      </m:oMathPara>
    </w:p>
    <w:p w14:paraId="664ECAC6" w14:textId="683B291A" w:rsidR="008921EF" w:rsidRDefault="008921EF" w:rsidP="008921EF">
      <w:pPr>
        <w:pStyle w:val="ListParagraph"/>
        <w:spacing w:before="60" w:after="0" w:line="240" w:lineRule="auto"/>
        <w:contextualSpacing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(Using just the exponents) 2</w:t>
      </w:r>
      <w:r w:rsidRPr="00EC0C3C">
        <w:rPr>
          <w:rFonts w:cs="Times New Roman"/>
          <w:i/>
          <w:iCs/>
          <w:sz w:val="24"/>
          <w:szCs w:val="24"/>
        </w:rPr>
        <w:t>q</w:t>
      </w:r>
      <w:r>
        <w:rPr>
          <w:rFonts w:cs="Times New Roman"/>
          <w:sz w:val="24"/>
          <w:szCs w:val="24"/>
        </w:rPr>
        <w:t>=1, therefor</w:t>
      </w:r>
      <w:r w:rsidR="00EC0C3C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Pr="00EC0C3C">
        <w:rPr>
          <w:rFonts w:cs="Times New Roman"/>
          <w:i/>
          <w:iCs/>
          <w:sz w:val="24"/>
          <w:szCs w:val="24"/>
        </w:rPr>
        <w:t>q</w:t>
      </w:r>
      <w:r>
        <w:rPr>
          <w:rFonts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3B51CBF9" w14:textId="77777777" w:rsidR="008921EF" w:rsidRPr="008921EF" w:rsidRDefault="008921EF" w:rsidP="008921EF">
      <w:pPr>
        <w:pStyle w:val="ListParagraph"/>
        <w:spacing w:before="60" w:after="0" w:line="240" w:lineRule="auto"/>
        <w:contextualSpacing w:val="0"/>
        <w:jc w:val="center"/>
        <w:rPr>
          <w:rFonts w:cs="Times New Roman"/>
          <w:sz w:val="24"/>
          <w:szCs w:val="24"/>
        </w:rPr>
      </w:pPr>
    </w:p>
    <w:p w14:paraId="66C59F95" w14:textId="7ECC476D" w:rsidR="002E1DC7" w:rsidRDefault="003604B0" w:rsidP="008921EF">
      <w:pPr>
        <w:pStyle w:val="ListParagraph"/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Now that students are aware of fractional exponents, have students work with a partner to determine what is equivalent to rational exponents. Give students a few examples to consider, for example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  <w:r>
        <w:rPr>
          <w:rFonts w:cs="Times New Roman"/>
          <w:sz w:val="24"/>
          <w:szCs w:val="24"/>
        </w:rPr>
        <w:t xml:space="preserve"> 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D466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=</w:t>
      </w:r>
      <w:r w:rsidR="00D466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3. </w:t>
      </w:r>
      <w:r w:rsidR="00F97339">
        <w:rPr>
          <w:rFonts w:cs="Times New Roman"/>
          <w:sz w:val="24"/>
          <w:szCs w:val="24"/>
        </w:rPr>
        <w:t>Circulate</w:t>
      </w:r>
      <w:r w:rsidR="002E1DC7">
        <w:rPr>
          <w:rFonts w:cs="Times New Roman"/>
          <w:sz w:val="24"/>
          <w:szCs w:val="24"/>
        </w:rPr>
        <w:t xml:space="preserve"> to monitor progress, answer questions, and select student work to display</w:t>
      </w:r>
      <w:r w:rsidR="00F97339">
        <w:rPr>
          <w:rFonts w:cs="Times New Roman"/>
          <w:sz w:val="24"/>
          <w:szCs w:val="24"/>
        </w:rPr>
        <w:t xml:space="preserve"> </w:t>
      </w:r>
      <w:r w:rsidR="00F63FCB">
        <w:rPr>
          <w:rFonts w:cs="Times New Roman"/>
          <w:sz w:val="24"/>
          <w:szCs w:val="24"/>
        </w:rPr>
        <w:t xml:space="preserve">using a </w:t>
      </w:r>
      <w:r w:rsidR="00F97339">
        <w:rPr>
          <w:rFonts w:cs="Times New Roman"/>
          <w:sz w:val="24"/>
          <w:szCs w:val="24"/>
        </w:rPr>
        <w:t>demonstration tool (e.g., document camera, digital display)</w:t>
      </w:r>
      <w:r w:rsidR="0036113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Guide students as needed and ensure that all students have concluded that the rational exponent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 xml:space="preserve"> is equivalent to the square root and the rational exponent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cs="Times New Roman"/>
          <w:sz w:val="24"/>
          <w:szCs w:val="24"/>
        </w:rPr>
        <w:t xml:space="preserve"> is equivalent to the cube root.  </w:t>
      </w:r>
    </w:p>
    <w:p w14:paraId="6D7B2EFB" w14:textId="46B63DBF" w:rsidR="008035E5" w:rsidRDefault="002E1DC7" w:rsidP="001066A0">
      <w:pPr>
        <w:pStyle w:val="ListParagraph"/>
        <w:numPr>
          <w:ilvl w:val="0"/>
          <w:numId w:val="4"/>
        </w:numPr>
        <w:tabs>
          <w:tab w:val="clear" w:pos="80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final section gives students an opportunity to simplify square roots</w:t>
      </w:r>
      <w:r w:rsidR="008921EF">
        <w:rPr>
          <w:rFonts w:cs="Times New Roman"/>
          <w:sz w:val="24"/>
          <w:szCs w:val="24"/>
        </w:rPr>
        <w:t>, cube roots and determine equivalent rational exponents</w:t>
      </w:r>
      <w:r>
        <w:rPr>
          <w:rFonts w:cs="Times New Roman"/>
          <w:sz w:val="24"/>
          <w:szCs w:val="24"/>
        </w:rPr>
        <w:t xml:space="preserve"> individual</w:t>
      </w:r>
      <w:r w:rsidRPr="001E0EC5">
        <w:rPr>
          <w:rFonts w:cs="Times New Roman"/>
          <w:sz w:val="24"/>
          <w:szCs w:val="24"/>
        </w:rPr>
        <w:t>ly</w:t>
      </w:r>
      <w:r>
        <w:rPr>
          <w:rFonts w:cs="Times New Roman"/>
          <w:sz w:val="24"/>
          <w:szCs w:val="24"/>
        </w:rPr>
        <w:t>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teacher should circulate to answer quest</w:t>
      </w:r>
      <w:r w:rsidR="00312855">
        <w:rPr>
          <w:rFonts w:cs="Times New Roman"/>
          <w:sz w:val="24"/>
          <w:szCs w:val="24"/>
        </w:rPr>
        <w:t>ions.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Upon completion of th</w:t>
      </w:r>
      <w:r w:rsidRPr="001E0EC5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section, students can compare responses with a</w:t>
      </w:r>
      <w:r w:rsidR="008921EF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other student and discuss discrepancies </w:t>
      </w:r>
      <w:r w:rsidR="00A26F7A">
        <w:rPr>
          <w:rFonts w:cs="Times New Roman"/>
          <w:sz w:val="24"/>
          <w:szCs w:val="24"/>
        </w:rPr>
        <w:t>before</w:t>
      </w:r>
      <w:r>
        <w:rPr>
          <w:rFonts w:cs="Times New Roman"/>
          <w:sz w:val="24"/>
          <w:szCs w:val="24"/>
        </w:rPr>
        <w:t xml:space="preserve"> submitting their work.</w:t>
      </w:r>
    </w:p>
    <w:p w14:paraId="6D921876" w14:textId="77777777" w:rsidR="003C048F" w:rsidRPr="007F0621" w:rsidRDefault="000906FC" w:rsidP="0031285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="003C048F" w:rsidRPr="007F0621">
        <w:rPr>
          <w:rFonts w:asciiTheme="minorHAnsi" w:hAnsiTheme="minorHAnsi"/>
        </w:rPr>
        <w:tab/>
      </w:r>
    </w:p>
    <w:p w14:paraId="18C16A85" w14:textId="77777777" w:rsidR="00AA57E5" w:rsidRPr="002E1DC7" w:rsidRDefault="003C048F" w:rsidP="006B2300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4885166" w14:textId="1370FA65" w:rsidR="00B63721" w:rsidRDefault="00B63721" w:rsidP="006B230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equivalence between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cs="Times New Roman"/>
          <w:sz w:val="24"/>
          <w:szCs w:val="24"/>
        </w:rPr>
        <w:t xml:space="preserve">. Demonstrate your understanding by utilizing the rules of exponents.  </w:t>
      </w:r>
    </w:p>
    <w:p w14:paraId="7624B591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04EF8318" w14:textId="7161ED89" w:rsidR="002E1DC7" w:rsidRPr="007F0621" w:rsidRDefault="00DB3796" w:rsidP="001066A0">
      <w:pPr>
        <w:pStyle w:val="ListParagraph"/>
        <w:numPr>
          <w:ilvl w:val="0"/>
          <w:numId w:val="12"/>
        </w:numPr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your own words, explain the relationship(s) between the numbers </w:t>
      </w:r>
      <w:r w:rsidR="00B63721">
        <w:rPr>
          <w:rFonts w:cs="Times New Roman"/>
          <w:sz w:val="24"/>
          <w:szCs w:val="24"/>
        </w:rPr>
        <w:t xml:space="preserve">64,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</m:oMath>
      <w:r w:rsidR="00B63721">
        <w:rPr>
          <w:rFonts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B63721">
        <w:rPr>
          <w:rFonts w:cs="Times New Roman"/>
          <w:sz w:val="24"/>
          <w:szCs w:val="24"/>
        </w:rPr>
        <w:t xml:space="preserve">.  </w:t>
      </w:r>
    </w:p>
    <w:p w14:paraId="7384E271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4BF00821" w14:textId="749DFA40" w:rsidR="002E1DC7" w:rsidRPr="007F0621" w:rsidRDefault="002E1DC7" w:rsidP="001066A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Exit tickets could be issued asking students to simplify an expression like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128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1C4B38">
        <w:rPr>
          <w:rFonts w:cs="Times New Roman"/>
          <w:sz w:val="24"/>
          <w:szCs w:val="24"/>
        </w:rPr>
        <w:t>.</w:t>
      </w:r>
    </w:p>
    <w:p w14:paraId="5274B639" w14:textId="53F36173" w:rsidR="00AA57E5" w:rsidRPr="007F0621" w:rsidRDefault="002E277C" w:rsidP="002E1DC7">
      <w:pPr>
        <w:pStyle w:val="Heading2"/>
        <w:spacing w:before="100"/>
        <w:rPr>
          <w:b w:val="0"/>
        </w:rPr>
      </w:pPr>
      <w:r w:rsidRPr="02BF9224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  <w:r w:rsidR="001C4B38">
        <w:rPr>
          <w:rFonts w:asciiTheme="minorHAnsi" w:hAnsiTheme="minorHAnsi"/>
        </w:rPr>
        <w:t>(for all students)</w:t>
      </w:r>
    </w:p>
    <w:p w14:paraId="627F998C" w14:textId="77777777" w:rsidR="00AF7F28" w:rsidRDefault="00AF7F28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Questions that apply the Pythagorean Theorem (taught in Math</w:t>
      </w:r>
      <w:r w:rsidR="00F97339">
        <w:rPr>
          <w:rFonts w:cs="Times New Roman"/>
          <w:sz w:val="24"/>
          <w:szCs w:val="24"/>
        </w:rPr>
        <w:t>ematics</w:t>
      </w:r>
      <w:r>
        <w:rPr>
          <w:rFonts w:cs="Times New Roman"/>
          <w:sz w:val="24"/>
          <w:szCs w:val="24"/>
        </w:rPr>
        <w:t xml:space="preserve"> 8) could be posed with the expectation that solutions be expressed in simplest radical form rather than rounding a decimal answer.</w:t>
      </w:r>
    </w:p>
    <w:p w14:paraId="54327ED4" w14:textId="3CEBFD22" w:rsidR="002E1DC7" w:rsidRPr="00B85D7F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lesson </w:t>
      </w:r>
      <w:r w:rsidRPr="001E0EC5">
        <w:rPr>
          <w:rFonts w:cs="Times New Roman"/>
          <w:sz w:val="24"/>
          <w:szCs w:val="24"/>
        </w:rPr>
        <w:t>could</w:t>
      </w:r>
      <w:r>
        <w:rPr>
          <w:rFonts w:cs="Times New Roman"/>
          <w:sz w:val="24"/>
          <w:szCs w:val="24"/>
        </w:rPr>
        <w:t xml:space="preserve"> extend into one where Algebra </w:t>
      </w:r>
      <w:r w:rsidR="001C07F6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students simplify the square root of a monomial expression.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Questions could be asked where students are given the area of a square and are asked to determine a side length.</w:t>
      </w:r>
    </w:p>
    <w:p w14:paraId="3038653B" w14:textId="77777777" w:rsidR="002E1DC7" w:rsidRPr="007F0621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have background knowledge concerning prime factorization, perfect squares, and square roots.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Instruction on this content begins in </w:t>
      </w:r>
      <w:r w:rsidR="00F97339">
        <w:rPr>
          <w:rFonts w:cs="Times New Roman"/>
          <w:sz w:val="24"/>
          <w:szCs w:val="24"/>
        </w:rPr>
        <w:t xml:space="preserve">Grade </w:t>
      </w:r>
      <w:r>
        <w:rPr>
          <w:rFonts w:cs="Times New Roman"/>
          <w:sz w:val="24"/>
          <w:szCs w:val="24"/>
        </w:rPr>
        <w:t xml:space="preserve">5 and continues through </w:t>
      </w:r>
      <w:r w:rsidR="00F97339">
        <w:rPr>
          <w:rFonts w:cs="Times New Roman"/>
          <w:sz w:val="24"/>
          <w:szCs w:val="24"/>
        </w:rPr>
        <w:t xml:space="preserve">Grade </w:t>
      </w:r>
      <w:r>
        <w:rPr>
          <w:rFonts w:cs="Times New Roman"/>
          <w:sz w:val="24"/>
          <w:szCs w:val="24"/>
        </w:rPr>
        <w:t xml:space="preserve">8, where students learn to determine the two consecutive integers between </w:t>
      </w:r>
      <w:r>
        <w:rPr>
          <w:rFonts w:cs="Times New Roman"/>
          <w:sz w:val="24"/>
          <w:szCs w:val="24"/>
        </w:rPr>
        <w:lastRenderedPageBreak/>
        <w:t>which a square root lies.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Algebra I students can apply the simplification of a square root when solving quadratic equations later in the course.</w:t>
      </w:r>
    </w:p>
    <w:p w14:paraId="7E905695" w14:textId="77777777" w:rsidR="008035E5" w:rsidRDefault="002E1DC7" w:rsidP="001066A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Square roots are applied in many formulas used in high school science courses.</w:t>
      </w:r>
      <w:r w:rsidR="00A26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Teachers may prefer exact, simplified values rather than rounded decimal approximations.</w:t>
      </w:r>
    </w:p>
    <w:p w14:paraId="0705E5BC" w14:textId="37F6D9EB" w:rsidR="00A077AC" w:rsidRPr="00B52491" w:rsidRDefault="00A077AC" w:rsidP="02BF9224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 w:rsidRPr="02BF9224">
        <w:rPr>
          <w:rFonts w:cs="Times New Roman"/>
          <w:sz w:val="24"/>
          <w:szCs w:val="24"/>
        </w:rPr>
        <w:t xml:space="preserve">Provide students with opportunities to work with equivalent rational exponents and radical expressions, for example </w:t>
      </w:r>
      <w:r w:rsidR="21F14C43" w:rsidRPr="02BF9224">
        <w:rPr>
          <w:rFonts w:cs="Times New Roman"/>
          <w:sz w:val="24"/>
          <w:szCs w:val="24"/>
        </w:rPr>
        <w:t xml:space="preserve">provide students with problems involving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2F38F8">
        <w:rPr>
          <w:rFonts w:cs="Times New Roman"/>
        </w:rPr>
        <w:t>.</w:t>
      </w:r>
    </w:p>
    <w:p w14:paraId="02567D48" w14:textId="77777777" w:rsidR="000D5A2B" w:rsidRPr="007F0621" w:rsidRDefault="008035E5" w:rsidP="00880FE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5A086111" w14:textId="77777777" w:rsidR="00AF5FFA" w:rsidRPr="00F97339" w:rsidRDefault="00AF5FF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066A0">
        <w:rPr>
          <w:sz w:val="24"/>
          <w:szCs w:val="24"/>
        </w:rPr>
        <w:t>Provide students with graph paper</w:t>
      </w:r>
      <w:r w:rsidRPr="00F97339">
        <w:rPr>
          <w:rFonts w:cs="Times New Roman"/>
          <w:sz w:val="24"/>
          <w:szCs w:val="24"/>
        </w:rPr>
        <w:t>.</w:t>
      </w:r>
    </w:p>
    <w:p w14:paraId="0E80AB1C" w14:textId="540C7DB1" w:rsidR="00AF5FFA" w:rsidRPr="00F97339" w:rsidRDefault="00DA03B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</w:t>
      </w:r>
      <w:r w:rsidR="00AF5FFA" w:rsidRPr="00F97339">
        <w:rPr>
          <w:rFonts w:cs="Times New Roman"/>
          <w:sz w:val="24"/>
          <w:szCs w:val="24"/>
        </w:rPr>
        <w:t xml:space="preserve">a graphing utility </w:t>
      </w:r>
      <w:r>
        <w:rPr>
          <w:rFonts w:cs="Times New Roman"/>
          <w:sz w:val="24"/>
          <w:szCs w:val="24"/>
        </w:rPr>
        <w:t>for students to</w:t>
      </w:r>
      <w:r w:rsidR="00AF5FFA" w:rsidRPr="00F97339">
        <w:rPr>
          <w:rFonts w:cs="Times New Roman"/>
          <w:sz w:val="24"/>
          <w:szCs w:val="24"/>
        </w:rPr>
        <w:t xml:space="preserve"> check their simplified radical against its equivalent value.</w:t>
      </w:r>
    </w:p>
    <w:p w14:paraId="79311428" w14:textId="5477B91E" w:rsidR="00AF5FFA" w:rsidRDefault="00AF5FFA" w:rsidP="001066A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339">
        <w:rPr>
          <w:rFonts w:cs="Times New Roman"/>
          <w:sz w:val="24"/>
          <w:szCs w:val="24"/>
        </w:rPr>
        <w:t xml:space="preserve">Allow for collaboration on </w:t>
      </w:r>
      <w:r w:rsidR="00DA03BA">
        <w:rPr>
          <w:rFonts w:cs="Times New Roman"/>
          <w:sz w:val="24"/>
          <w:szCs w:val="24"/>
        </w:rPr>
        <w:t xml:space="preserve">the </w:t>
      </w:r>
      <w:r w:rsidRPr="00F97339">
        <w:rPr>
          <w:rFonts w:cs="Times New Roman"/>
          <w:sz w:val="24"/>
          <w:szCs w:val="24"/>
        </w:rPr>
        <w:t xml:space="preserve">“individual practice” portion of the activity sheet. </w:t>
      </w:r>
    </w:p>
    <w:p w14:paraId="6ADF2B34" w14:textId="77777777" w:rsidR="001066A0" w:rsidRDefault="001066A0" w:rsidP="001066A0">
      <w:pPr>
        <w:ind w:left="-360" w:right="-90"/>
        <w:jc w:val="center"/>
        <w:rPr>
          <w:rFonts w:cs="Calibri"/>
          <w:b/>
          <w:bCs/>
        </w:rPr>
      </w:pPr>
    </w:p>
    <w:p w14:paraId="0C4F535E" w14:textId="49C83DF3" w:rsidR="001066A0" w:rsidRDefault="001066A0" w:rsidP="00DA03BA">
      <w:pPr>
        <w:ind w:left="-360" w:right="-90"/>
        <w:rPr>
          <w:rFonts w:cs="Calibri"/>
          <w:b/>
          <w:bCs/>
        </w:rPr>
      </w:pPr>
      <w:r w:rsidRPr="00DA03BA">
        <w:rPr>
          <w:rFonts w:cs="Calibri"/>
          <w:b/>
          <w:bCs/>
        </w:rPr>
        <w:t xml:space="preserve">Note: The following pages are intended for classroom use for students as </w:t>
      </w:r>
      <w:r w:rsidR="0036113B" w:rsidRPr="00DA03BA">
        <w:rPr>
          <w:rFonts w:cs="Calibri"/>
          <w:b/>
          <w:bCs/>
        </w:rPr>
        <w:t xml:space="preserve">an instructional </w:t>
      </w:r>
      <w:r w:rsidRPr="00DA03BA">
        <w:rPr>
          <w:rFonts w:cs="Calibri"/>
          <w:b/>
          <w:bCs/>
        </w:rPr>
        <w:t>aid to learning.</w:t>
      </w:r>
    </w:p>
    <w:p w14:paraId="0D84109E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69B897F6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501F4845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1D25C5F0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770BA4B3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DC0D80F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36D5B8F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217EBAAD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5620A6E9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2637F6EE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06F36E4B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00B964B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6258945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632EA467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E80A203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3BDDCE84" w14:textId="77777777" w:rsidR="00A67C7A" w:rsidRDefault="00A67C7A" w:rsidP="00DA03BA">
      <w:pPr>
        <w:ind w:left="-360" w:right="-90"/>
        <w:rPr>
          <w:rFonts w:cs="Calibri"/>
          <w:b/>
          <w:bCs/>
        </w:rPr>
      </w:pPr>
    </w:p>
    <w:p w14:paraId="4A981584" w14:textId="70D6CC3A" w:rsidR="00A67C7A" w:rsidRPr="00DA03BA" w:rsidRDefault="00A67C7A" w:rsidP="00DA03BA">
      <w:pPr>
        <w:ind w:left="-360" w:right="-90"/>
        <w:rPr>
          <w:rFonts w:cs="Calibri"/>
          <w:b/>
          <w:bCs/>
        </w:rPr>
      </w:pPr>
      <w:r>
        <w:rPr>
          <w:rStyle w:val="ui-provider"/>
        </w:rPr>
        <w:t>Virginia Department of Education ©2023</w:t>
      </w:r>
    </w:p>
    <w:p w14:paraId="30199409" w14:textId="59F78073" w:rsidR="00AF7F28" w:rsidRPr="001066A0" w:rsidRDefault="00F63FCB" w:rsidP="001066A0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Student Activity Page</w:t>
      </w:r>
    </w:p>
    <w:p w14:paraId="6050ED37" w14:textId="72E8029C" w:rsidR="00AF7F28" w:rsidRDefault="00AF7F28" w:rsidP="009944B1">
      <w:pPr>
        <w:spacing w:after="0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Review/Background Information</w:t>
      </w:r>
      <w:r w:rsidR="00F63FCB">
        <w:rPr>
          <w:b/>
          <w:sz w:val="24"/>
          <w:szCs w:val="24"/>
        </w:rPr>
        <w:t xml:space="preserve">: </w:t>
      </w:r>
      <w:r w:rsidR="00F3087C">
        <w:rPr>
          <w:b/>
          <w:sz w:val="24"/>
          <w:szCs w:val="24"/>
        </w:rPr>
        <w:t>“</w:t>
      </w:r>
      <w:r w:rsidR="00F63FCB">
        <w:rPr>
          <w:b/>
          <w:sz w:val="24"/>
          <w:szCs w:val="24"/>
        </w:rPr>
        <w:t>Product</w:t>
      </w:r>
      <w:r w:rsidR="00F3087C">
        <w:rPr>
          <w:b/>
          <w:sz w:val="24"/>
          <w:szCs w:val="24"/>
        </w:rPr>
        <w:t>”</w:t>
      </w:r>
      <w:r w:rsidR="00F63FCB">
        <w:rPr>
          <w:b/>
          <w:sz w:val="24"/>
          <w:szCs w:val="24"/>
        </w:rPr>
        <w:t xml:space="preserve"> Rule </w:t>
      </w:r>
      <w:r w:rsidR="009944B1">
        <w:rPr>
          <w:b/>
          <w:sz w:val="24"/>
          <w:szCs w:val="24"/>
        </w:rPr>
        <w:t>&amp;</w:t>
      </w:r>
      <w:r w:rsidR="00F63FCB">
        <w:rPr>
          <w:b/>
          <w:sz w:val="24"/>
          <w:szCs w:val="24"/>
        </w:rPr>
        <w:t xml:space="preserve"> </w:t>
      </w:r>
      <w:r w:rsidR="00F3087C">
        <w:rPr>
          <w:b/>
          <w:sz w:val="24"/>
          <w:szCs w:val="24"/>
        </w:rPr>
        <w:t>“</w:t>
      </w:r>
      <w:r w:rsidR="00F63FCB">
        <w:rPr>
          <w:b/>
          <w:sz w:val="24"/>
          <w:szCs w:val="24"/>
        </w:rPr>
        <w:t>Power to a Power</w:t>
      </w:r>
      <w:r w:rsidR="00F3087C">
        <w:rPr>
          <w:b/>
          <w:sz w:val="24"/>
          <w:szCs w:val="24"/>
        </w:rPr>
        <w:t>”</w:t>
      </w:r>
      <w:r w:rsidR="00F63FCB">
        <w:rPr>
          <w:b/>
          <w:sz w:val="24"/>
          <w:szCs w:val="24"/>
        </w:rPr>
        <w:t xml:space="preserve"> Rule of Exponents</w:t>
      </w:r>
    </w:p>
    <w:p w14:paraId="1BA94FEB" w14:textId="3344C9F4" w:rsidR="00AF7F28" w:rsidRDefault="00123860" w:rsidP="001066A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Product Rule</w:t>
      </w:r>
      <w:r w:rsidR="00AF7F28" w:rsidRPr="000E3C4E">
        <w:rPr>
          <w:sz w:val="24"/>
          <w:szCs w:val="24"/>
        </w:rPr>
        <w:t>:</w:t>
      </w:r>
      <w:r>
        <w:rPr>
          <w:sz w:val="24"/>
          <w:szCs w:val="24"/>
        </w:rPr>
        <w:t xml:space="preserve"> Given the following chart, fill in the missing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3721" w14:paraId="569147F4" w14:textId="77777777" w:rsidTr="00B63721">
        <w:tc>
          <w:tcPr>
            <w:tcW w:w="3116" w:type="dxa"/>
          </w:tcPr>
          <w:p w14:paraId="3CDEDBCF" w14:textId="5FBBB37D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CA364F9" w14:textId="187F1E5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 Form</w:t>
            </w:r>
          </w:p>
        </w:tc>
        <w:tc>
          <w:tcPr>
            <w:tcW w:w="3117" w:type="dxa"/>
          </w:tcPr>
          <w:p w14:paraId="336576F4" w14:textId="4D59CDF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Exponential F</w:t>
            </w:r>
            <w:r w:rsidR="00B52491">
              <w:rPr>
                <w:sz w:val="24"/>
                <w:szCs w:val="24"/>
              </w:rPr>
              <w:t>orm</w:t>
            </w:r>
          </w:p>
        </w:tc>
      </w:tr>
      <w:tr w:rsidR="00B63721" w14:paraId="67941488" w14:textId="77777777" w:rsidTr="00B63721">
        <w:tc>
          <w:tcPr>
            <w:tcW w:w="3116" w:type="dxa"/>
          </w:tcPr>
          <w:p w14:paraId="1E824943" w14:textId="148C6768" w:rsidR="00B63721" w:rsidRDefault="00A67C7A" w:rsidP="00B6372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07415F38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EE8C95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61C9D945" w14:textId="77777777" w:rsidTr="00B63721">
        <w:tc>
          <w:tcPr>
            <w:tcW w:w="3116" w:type="dxa"/>
          </w:tcPr>
          <w:p w14:paraId="36E48E88" w14:textId="7F0C8E87" w:rsidR="00B63721" w:rsidRDefault="00A67C7A" w:rsidP="00B6372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793CCB2C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4B5A09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6B91B241" w14:textId="77777777" w:rsidTr="00B63721">
        <w:tc>
          <w:tcPr>
            <w:tcW w:w="3116" w:type="dxa"/>
          </w:tcPr>
          <w:p w14:paraId="17A10948" w14:textId="5B09C1BD" w:rsidR="00B63721" w:rsidRDefault="00A67C7A" w:rsidP="00B6372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17EDC123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717151D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48B9A6FA" w14:textId="77777777" w:rsidTr="00B63721">
        <w:tc>
          <w:tcPr>
            <w:tcW w:w="3116" w:type="dxa"/>
          </w:tcPr>
          <w:p w14:paraId="4F7054B5" w14:textId="76C230CB" w:rsidR="00B63721" w:rsidRDefault="00A67C7A" w:rsidP="00B6372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236E8F94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86E2DA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2B14F14F" w14:textId="77777777" w:rsidTr="00B63721">
        <w:tc>
          <w:tcPr>
            <w:tcW w:w="3116" w:type="dxa"/>
          </w:tcPr>
          <w:p w14:paraId="1547A03C" w14:textId="56A9F7A5" w:rsidR="00B63721" w:rsidRDefault="00A67C7A" w:rsidP="00B6372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77DAE859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109445" w14:textId="77777777" w:rsidR="00B63721" w:rsidRDefault="00B63721" w:rsidP="00B6372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4D433B2D" w14:textId="77777777" w:rsidR="00123860" w:rsidRDefault="00123860" w:rsidP="001066A0">
      <w:pPr>
        <w:spacing w:after="120" w:line="240" w:lineRule="auto"/>
        <w:ind w:firstLine="720"/>
        <w:rPr>
          <w:sz w:val="24"/>
          <w:szCs w:val="24"/>
        </w:rPr>
      </w:pPr>
    </w:p>
    <w:p w14:paraId="341D5F3A" w14:textId="1380074F" w:rsidR="00B63721" w:rsidRDefault="00123860" w:rsidP="00262E6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Power to a Power Rule: Given the following chart, fill in the missing informatio</w:t>
      </w:r>
      <w:r w:rsidR="00B63721">
        <w:rPr>
          <w:sz w:val="24"/>
          <w:szCs w:val="24"/>
        </w:rPr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3721" w14:paraId="6B71FB4E" w14:textId="77777777" w:rsidTr="00B65DFB">
        <w:tc>
          <w:tcPr>
            <w:tcW w:w="3116" w:type="dxa"/>
          </w:tcPr>
          <w:p w14:paraId="65DAF70E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44BCC3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 Form</w:t>
            </w:r>
          </w:p>
        </w:tc>
        <w:tc>
          <w:tcPr>
            <w:tcW w:w="3117" w:type="dxa"/>
          </w:tcPr>
          <w:p w14:paraId="140A552A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Exponential Form</w:t>
            </w:r>
          </w:p>
        </w:tc>
      </w:tr>
      <w:tr w:rsidR="00B63721" w14:paraId="029306C2" w14:textId="77777777" w:rsidTr="00B65DFB">
        <w:tc>
          <w:tcPr>
            <w:tcW w:w="3116" w:type="dxa"/>
          </w:tcPr>
          <w:p w14:paraId="0EC2D161" w14:textId="5E52BEF7" w:rsidR="00B63721" w:rsidRDefault="00A67C7A" w:rsidP="00B65DFB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62E73B65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BDE84A1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20F167DE" w14:textId="77777777" w:rsidTr="00B65DFB">
        <w:tc>
          <w:tcPr>
            <w:tcW w:w="3116" w:type="dxa"/>
          </w:tcPr>
          <w:p w14:paraId="5D76F407" w14:textId="55F5858B" w:rsidR="00B63721" w:rsidRDefault="00A67C7A" w:rsidP="00B65DFB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377C8930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A7BC59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65AC659F" w14:textId="77777777" w:rsidTr="00B65DFB">
        <w:tc>
          <w:tcPr>
            <w:tcW w:w="3116" w:type="dxa"/>
          </w:tcPr>
          <w:p w14:paraId="682A78B4" w14:textId="735C89AF" w:rsidR="00B63721" w:rsidRDefault="00A67C7A" w:rsidP="00B65DFB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40656F0D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E622183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1BA3B8E3" w14:textId="77777777" w:rsidTr="00B65DFB">
        <w:tc>
          <w:tcPr>
            <w:tcW w:w="3116" w:type="dxa"/>
          </w:tcPr>
          <w:p w14:paraId="21C36619" w14:textId="1046A939" w:rsidR="00B63721" w:rsidRDefault="00A67C7A" w:rsidP="00B65DFB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60307EAF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78E2DB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3721" w14:paraId="324DC217" w14:textId="77777777" w:rsidTr="00B65DFB">
        <w:tc>
          <w:tcPr>
            <w:tcW w:w="3116" w:type="dxa"/>
          </w:tcPr>
          <w:p w14:paraId="72F8A152" w14:textId="5E44FA72" w:rsidR="00B63721" w:rsidRDefault="00A67C7A" w:rsidP="00B65DFB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14:paraId="4751C438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E174E2" w14:textId="77777777" w:rsidR="00B63721" w:rsidRDefault="00B63721" w:rsidP="00B65D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496BA44A" w14:textId="375483EB" w:rsidR="00B63721" w:rsidRPr="00B63721" w:rsidRDefault="00B63721" w:rsidP="00B63721">
      <w:pPr>
        <w:spacing w:after="120" w:line="240" w:lineRule="auto"/>
        <w:rPr>
          <w:sz w:val="24"/>
          <w:szCs w:val="24"/>
        </w:rPr>
        <w:sectPr w:rsidR="00B63721" w:rsidRPr="00B63721" w:rsidSect="001066A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p w14:paraId="53FA9B4C" w14:textId="77777777" w:rsidR="00AF7F28" w:rsidRDefault="00AF7F28" w:rsidP="00AF7F28">
      <w:pPr>
        <w:rPr>
          <w:sz w:val="24"/>
          <w:szCs w:val="24"/>
        </w:rPr>
        <w:sectPr w:rsidR="00AF7F28" w:rsidSect="00AF7F28">
          <w:headerReference w:type="first" r:id="rId15"/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44CE555C" w14:textId="556E1AA5" w:rsidR="00F63FCB" w:rsidRDefault="00F63F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II.  Determining the value of </w:t>
      </w:r>
      <w:r w:rsidR="00714460">
        <w:rPr>
          <w:rFonts w:cs="Times New Roman"/>
          <w:i/>
          <w:iCs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 and </w:t>
      </w:r>
      <w:r w:rsidR="00714460">
        <w:rPr>
          <w:rFonts w:cs="Times New Roman"/>
          <w:i/>
          <w:iCs/>
          <w:sz w:val="24"/>
          <w:szCs w:val="24"/>
        </w:rPr>
        <w:t>q</w:t>
      </w:r>
      <w:r w:rsidR="00BE5E56">
        <w:rPr>
          <w:rFonts w:cs="Times New Roman"/>
          <w:i/>
          <w:iCs/>
          <w:sz w:val="24"/>
          <w:szCs w:val="24"/>
        </w:rPr>
        <w:t xml:space="preserve">, </w:t>
      </w:r>
      <w:r w:rsidR="00BE5E56">
        <w:rPr>
          <w:rFonts w:cs="Times New Roman"/>
          <w:sz w:val="24"/>
          <w:szCs w:val="24"/>
        </w:rPr>
        <w:t>g</w:t>
      </w:r>
      <w:r w:rsidR="00312074">
        <w:rPr>
          <w:rFonts w:cs="Times New Roman"/>
          <w:sz w:val="24"/>
          <w:szCs w:val="24"/>
        </w:rPr>
        <w:t xml:space="preserve">iven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="00312074">
        <w:rPr>
          <w:rFonts w:cs="Times New Roman"/>
          <w:sz w:val="24"/>
          <w:szCs w:val="24"/>
        </w:rPr>
        <w:t xml:space="preserve"> and given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=4.</m:t>
        </m:r>
      </m:oMath>
    </w:p>
    <w:p w14:paraId="01B4B152" w14:textId="5CC905F6" w:rsidR="00F63FCB" w:rsidRDefault="00F63F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this space provided to record your thoughts, ideas, and conclusions.</w:t>
      </w:r>
    </w:p>
    <w:p w14:paraId="5F775583" w14:textId="77777777" w:rsidR="00F63FCB" w:rsidRDefault="00F63FCB">
      <w:pPr>
        <w:rPr>
          <w:rFonts w:cs="Times New Roman"/>
          <w:sz w:val="24"/>
          <w:szCs w:val="24"/>
        </w:rPr>
      </w:pPr>
    </w:p>
    <w:p w14:paraId="519EF811" w14:textId="77777777" w:rsidR="00F63FCB" w:rsidRDefault="00F63FCB">
      <w:pPr>
        <w:rPr>
          <w:rFonts w:cs="Times New Roman"/>
          <w:sz w:val="24"/>
          <w:szCs w:val="24"/>
        </w:rPr>
      </w:pPr>
    </w:p>
    <w:p w14:paraId="360DD5F8" w14:textId="77777777" w:rsidR="00F63FCB" w:rsidRDefault="00F63FCB">
      <w:pPr>
        <w:rPr>
          <w:rFonts w:cs="Times New Roman"/>
          <w:sz w:val="24"/>
          <w:szCs w:val="24"/>
        </w:rPr>
      </w:pPr>
    </w:p>
    <w:p w14:paraId="77A39C42" w14:textId="77777777" w:rsidR="00F63FCB" w:rsidRDefault="00F63FCB">
      <w:pPr>
        <w:rPr>
          <w:rFonts w:cs="Times New Roman"/>
          <w:sz w:val="24"/>
          <w:szCs w:val="24"/>
        </w:rPr>
      </w:pPr>
    </w:p>
    <w:p w14:paraId="72297122" w14:textId="77777777" w:rsidR="00F63FCB" w:rsidRDefault="00F63FCB">
      <w:pPr>
        <w:rPr>
          <w:rFonts w:cs="Times New Roman"/>
          <w:sz w:val="24"/>
          <w:szCs w:val="24"/>
        </w:rPr>
      </w:pPr>
    </w:p>
    <w:p w14:paraId="62EBCFD5" w14:textId="77777777" w:rsidR="00F63FCB" w:rsidRDefault="00F63FCB">
      <w:pPr>
        <w:rPr>
          <w:rFonts w:cs="Times New Roman"/>
          <w:sz w:val="24"/>
          <w:szCs w:val="24"/>
        </w:rPr>
      </w:pPr>
    </w:p>
    <w:p w14:paraId="24277CA9" w14:textId="77777777" w:rsidR="00262E6D" w:rsidRDefault="00262E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1B7774" w14:textId="4533B061" w:rsidR="00880FE0" w:rsidRPr="001066A0" w:rsidRDefault="00F63FCB" w:rsidP="00880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6401A1">
        <w:rPr>
          <w:b/>
          <w:sz w:val="24"/>
          <w:szCs w:val="24"/>
        </w:rPr>
        <w:t xml:space="preserve">II. </w:t>
      </w:r>
      <w:r w:rsidR="00880FE0" w:rsidRPr="001066A0">
        <w:rPr>
          <w:b/>
          <w:sz w:val="24"/>
          <w:szCs w:val="24"/>
        </w:rPr>
        <w:t>Individual Practic</w:t>
      </w:r>
      <w:r w:rsidR="006401A1">
        <w:rPr>
          <w:b/>
          <w:sz w:val="24"/>
          <w:szCs w:val="24"/>
        </w:rPr>
        <w:t>e</w:t>
      </w:r>
    </w:p>
    <w:p w14:paraId="2EC28D16" w14:textId="77777777" w:rsidR="00880FE0" w:rsidRPr="001066A0" w:rsidRDefault="00880FE0" w:rsidP="00BE5E56">
      <w:pPr>
        <w:spacing w:after="0"/>
        <w:rPr>
          <w:sz w:val="24"/>
          <w:szCs w:val="24"/>
        </w:rPr>
      </w:pPr>
      <w:r w:rsidRPr="001066A0">
        <w:rPr>
          <w:sz w:val="24"/>
          <w:szCs w:val="24"/>
        </w:rPr>
        <w:t>Simplify each square root to its simplest form using the method of your choice.</w:t>
      </w:r>
    </w:p>
    <w:p w14:paraId="78AB46DA" w14:textId="77777777" w:rsidR="00880FE0" w:rsidRDefault="00880FE0" w:rsidP="00880F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3685"/>
      </w:tblGrid>
      <w:tr w:rsidR="001629D4" w14:paraId="491641B6" w14:textId="77777777" w:rsidTr="001629D4">
        <w:tc>
          <w:tcPr>
            <w:tcW w:w="1975" w:type="dxa"/>
          </w:tcPr>
          <w:p w14:paraId="5130A7A0" w14:textId="6D762F5D" w:rsidR="001629D4" w:rsidRDefault="001629D4" w:rsidP="00CF44E3">
            <w:pPr>
              <w:jc w:val="center"/>
            </w:pPr>
            <w:r>
              <w:t>Unsimplified</w:t>
            </w:r>
          </w:p>
        </w:tc>
        <w:tc>
          <w:tcPr>
            <w:tcW w:w="3690" w:type="dxa"/>
          </w:tcPr>
          <w:p w14:paraId="529B7AEB" w14:textId="0E3AE240" w:rsidR="001629D4" w:rsidRDefault="001629D4" w:rsidP="00CF44E3">
            <w:pPr>
              <w:jc w:val="center"/>
            </w:pPr>
            <w:r>
              <w:t>Simplified (with radical)</w:t>
            </w:r>
          </w:p>
        </w:tc>
        <w:tc>
          <w:tcPr>
            <w:tcW w:w="3685" w:type="dxa"/>
          </w:tcPr>
          <w:p w14:paraId="31C76263" w14:textId="3596861F" w:rsidR="001629D4" w:rsidRDefault="001629D4" w:rsidP="00CF44E3">
            <w:pPr>
              <w:jc w:val="center"/>
            </w:pPr>
            <w:r>
              <w:t>Simplified (with rational exponents)</w:t>
            </w:r>
          </w:p>
        </w:tc>
      </w:tr>
      <w:tr w:rsidR="001629D4" w14:paraId="682075E5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75E3C379" w14:textId="113D1DFF" w:rsidR="001629D4" w:rsidRDefault="00A67C7A" w:rsidP="00CF44E3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3690" w:type="dxa"/>
            <w:vAlign w:val="center"/>
          </w:tcPr>
          <w:p w14:paraId="3DCEE96D" w14:textId="77777777" w:rsidR="001629D4" w:rsidRDefault="001629D4" w:rsidP="001952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5DDC6CD" w14:textId="77777777" w:rsidR="001629D4" w:rsidRDefault="001629D4" w:rsidP="00195262">
            <w:pPr>
              <w:jc w:val="center"/>
            </w:pPr>
          </w:p>
        </w:tc>
      </w:tr>
      <w:tr w:rsidR="001629D4" w14:paraId="1664A6EA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39104662" w14:textId="43DE5ADC" w:rsidR="001629D4" w:rsidRPr="00593BEF" w:rsidRDefault="00A67C7A" w:rsidP="00CF44E3">
            <w:pPr>
              <w:jc w:val="center"/>
              <w:rPr>
                <w:rFonts w:ascii="Calibri" w:eastAsia="Times New Roman" w:hAnsi="Calibri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250</m:t>
                    </m:r>
                  </m:e>
                </m:rad>
              </m:oMath>
            </m:oMathPara>
          </w:p>
        </w:tc>
        <w:tc>
          <w:tcPr>
            <w:tcW w:w="3690" w:type="dxa"/>
            <w:vAlign w:val="center"/>
          </w:tcPr>
          <w:p w14:paraId="4068DF3D" w14:textId="77777777" w:rsidR="001629D4" w:rsidRDefault="001629D4" w:rsidP="001952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1249057F" w14:textId="77777777" w:rsidR="001629D4" w:rsidRDefault="001629D4" w:rsidP="00195262">
            <w:pPr>
              <w:jc w:val="center"/>
            </w:pPr>
          </w:p>
        </w:tc>
      </w:tr>
      <w:tr w:rsidR="00CF44E3" w14:paraId="3EFA1D59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368C36C2" w14:textId="17EAFAF1" w:rsidR="00CF44E3" w:rsidRPr="00593BEF" w:rsidRDefault="00A67C7A" w:rsidP="00CF44E3">
            <w:pPr>
              <w:jc w:val="center"/>
              <w:rPr>
                <w:rFonts w:ascii="Calibri" w:eastAsia="Times New Roman" w:hAnsi="Calibri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</w:rPr>
                      <m:t>300</m:t>
                    </m:r>
                  </m:e>
                </m:rad>
              </m:oMath>
            </m:oMathPara>
          </w:p>
        </w:tc>
        <w:tc>
          <w:tcPr>
            <w:tcW w:w="3690" w:type="dxa"/>
            <w:vAlign w:val="center"/>
          </w:tcPr>
          <w:p w14:paraId="3C1D8E83" w14:textId="77777777" w:rsidR="00CF44E3" w:rsidRDefault="00CF44E3" w:rsidP="001952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4F10FDB" w14:textId="77777777" w:rsidR="00CF44E3" w:rsidRDefault="00CF44E3" w:rsidP="00195262">
            <w:pPr>
              <w:jc w:val="center"/>
            </w:pPr>
          </w:p>
        </w:tc>
      </w:tr>
      <w:tr w:rsidR="00CF44E3" w14:paraId="21FAB0ED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5FB662CE" w14:textId="77777777" w:rsidR="00CF44E3" w:rsidRPr="00593BEF" w:rsidRDefault="00CF44E3" w:rsidP="00CF44E3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3690" w:type="dxa"/>
            <w:vAlign w:val="center"/>
          </w:tcPr>
          <w:p w14:paraId="72F958BE" w14:textId="378ED06D" w:rsidR="00CF44E3" w:rsidRDefault="00195262" w:rsidP="0019526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85" w:type="dxa"/>
            <w:vAlign w:val="center"/>
          </w:tcPr>
          <w:p w14:paraId="62CE5E0B" w14:textId="77777777" w:rsidR="00CF44E3" w:rsidRDefault="00CF44E3" w:rsidP="00195262">
            <w:pPr>
              <w:jc w:val="center"/>
            </w:pPr>
          </w:p>
        </w:tc>
      </w:tr>
      <w:tr w:rsidR="00CF44E3" w14:paraId="0103347A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416B4F05" w14:textId="77777777" w:rsidR="00CF44E3" w:rsidRPr="00593BEF" w:rsidRDefault="00CF44E3" w:rsidP="00CF44E3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3690" w:type="dxa"/>
            <w:vAlign w:val="center"/>
          </w:tcPr>
          <w:p w14:paraId="4CC35259" w14:textId="5DCE6A03" w:rsidR="00CF44E3" w:rsidRDefault="00195262" w:rsidP="0019526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685" w:type="dxa"/>
            <w:vAlign w:val="center"/>
          </w:tcPr>
          <w:p w14:paraId="7C3B10DF" w14:textId="77777777" w:rsidR="00CF44E3" w:rsidRDefault="00CF44E3" w:rsidP="00195262">
            <w:pPr>
              <w:jc w:val="center"/>
            </w:pPr>
          </w:p>
        </w:tc>
      </w:tr>
      <w:tr w:rsidR="00CF44E3" w14:paraId="14547F9D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1BA60CAE" w14:textId="141A3A78" w:rsidR="00CF44E3" w:rsidRPr="00593BEF" w:rsidRDefault="00A67C7A" w:rsidP="00CF44E3">
            <w:pPr>
              <w:jc w:val="center"/>
              <w:rPr>
                <w:rFonts w:ascii="Calibri" w:eastAsia="Times New Roman" w:hAnsi="Calibri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</w:rPr>
                      <m:t>192</m:t>
                    </m:r>
                  </m:e>
                </m:rad>
              </m:oMath>
            </m:oMathPara>
          </w:p>
        </w:tc>
        <w:tc>
          <w:tcPr>
            <w:tcW w:w="3690" w:type="dxa"/>
            <w:vAlign w:val="center"/>
          </w:tcPr>
          <w:p w14:paraId="4C413E40" w14:textId="77777777" w:rsidR="00CF44E3" w:rsidRDefault="00CF44E3" w:rsidP="001952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DFE000A" w14:textId="77777777" w:rsidR="00CF44E3" w:rsidRDefault="00CF44E3" w:rsidP="00195262">
            <w:pPr>
              <w:jc w:val="center"/>
            </w:pPr>
          </w:p>
        </w:tc>
      </w:tr>
      <w:tr w:rsidR="00CF44E3" w14:paraId="6B6EFD64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1A9D4061" w14:textId="77777777" w:rsidR="00CF44E3" w:rsidRPr="00593BEF" w:rsidRDefault="00CF44E3" w:rsidP="00CF44E3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3690" w:type="dxa"/>
            <w:vAlign w:val="center"/>
          </w:tcPr>
          <w:p w14:paraId="1DBB8D47" w14:textId="77777777" w:rsidR="00CF44E3" w:rsidRDefault="00CF44E3" w:rsidP="001952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F278D92" w14:textId="131024C3" w:rsidR="00CF44E3" w:rsidRDefault="00195262" w:rsidP="0019526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CF44E3" w14:paraId="65F9AA00" w14:textId="77777777" w:rsidTr="00195262">
        <w:trPr>
          <w:trHeight w:val="720"/>
        </w:trPr>
        <w:tc>
          <w:tcPr>
            <w:tcW w:w="1975" w:type="dxa"/>
            <w:vAlign w:val="center"/>
          </w:tcPr>
          <w:p w14:paraId="36BA3225" w14:textId="77777777" w:rsidR="00CF44E3" w:rsidRPr="00593BEF" w:rsidRDefault="00CF44E3" w:rsidP="00CF44E3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3690" w:type="dxa"/>
            <w:vAlign w:val="center"/>
          </w:tcPr>
          <w:p w14:paraId="202279A1" w14:textId="4882AA3C" w:rsidR="00CF44E3" w:rsidRDefault="00195262" w:rsidP="0019526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3685" w:type="dxa"/>
            <w:vAlign w:val="center"/>
          </w:tcPr>
          <w:p w14:paraId="65A0D434" w14:textId="77777777" w:rsidR="00CF44E3" w:rsidRDefault="00CF44E3" w:rsidP="00195262">
            <w:pPr>
              <w:jc w:val="center"/>
            </w:pPr>
          </w:p>
        </w:tc>
      </w:tr>
    </w:tbl>
    <w:p w14:paraId="30608990" w14:textId="77777777" w:rsidR="001629D4" w:rsidRDefault="001629D4" w:rsidP="00880FE0">
      <w:pPr>
        <w:spacing w:after="0"/>
      </w:pPr>
    </w:p>
    <w:p w14:paraId="0A4C572E" w14:textId="77777777" w:rsidR="001629D4" w:rsidRDefault="001629D4" w:rsidP="00880FE0">
      <w:pPr>
        <w:spacing w:after="0"/>
      </w:pPr>
    </w:p>
    <w:p w14:paraId="68AF62F9" w14:textId="77777777" w:rsidR="005D453F" w:rsidRPr="007F0621" w:rsidRDefault="005D453F" w:rsidP="00880FE0">
      <w:pPr>
        <w:rPr>
          <w:rFonts w:cs="Times New Roman"/>
          <w:sz w:val="24"/>
          <w:szCs w:val="24"/>
        </w:rPr>
      </w:pPr>
    </w:p>
    <w:sectPr w:rsidR="005D453F" w:rsidRPr="007F0621" w:rsidSect="00AF7F28">
      <w:headerReference w:type="first" r:id="rId16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CB7" w14:textId="77777777" w:rsidR="00A53A9B" w:rsidRDefault="00A53A9B" w:rsidP="00220A40">
      <w:pPr>
        <w:spacing w:after="0" w:line="240" w:lineRule="auto"/>
      </w:pPr>
      <w:r>
        <w:separator/>
      </w:r>
    </w:p>
  </w:endnote>
  <w:endnote w:type="continuationSeparator" w:id="0">
    <w:p w14:paraId="72DD42BC" w14:textId="77777777" w:rsidR="00A53A9B" w:rsidRDefault="00A53A9B" w:rsidP="00220A40">
      <w:pPr>
        <w:spacing w:after="0" w:line="240" w:lineRule="auto"/>
      </w:pPr>
      <w:r>
        <w:continuationSeparator/>
      </w:r>
    </w:p>
  </w:endnote>
  <w:endnote w:type="continuationNotice" w:id="1">
    <w:p w14:paraId="58F0DDA2" w14:textId="77777777" w:rsidR="00A53A9B" w:rsidRDefault="00A53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1D" w14:textId="2723940C" w:rsidR="00880FE0" w:rsidRPr="001066A0" w:rsidRDefault="00A67C7A" w:rsidP="001066A0">
    <w:pPr>
      <w:pStyle w:val="Footer"/>
    </w:pPr>
    <w:sdt>
      <w:sdt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08962015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7F6">
              <w:rPr>
                <w:rStyle w:val="ui-provider"/>
              </w:rPr>
              <w:t>Virginia Department of Education ©</w:t>
            </w:r>
            <w:r>
              <w:rPr>
                <w:rStyle w:val="ui-provider"/>
              </w:rPr>
              <w:t>2023</w:t>
            </w:r>
            <w:r>
              <w:rPr>
                <w:rStyle w:val="ui-provider"/>
              </w:rPr>
              <w:tab/>
            </w:r>
          </w:sdtContent>
        </w:sdt>
        <w:r w:rsidR="001066A0" w:rsidRPr="0072516F">
          <w:tab/>
          <w:t xml:space="preserve"> </w:t>
        </w:r>
        <w:sdt>
          <w:sdtPr>
            <w:id w:val="-170001191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066A0" w:rsidRPr="0072516F">
              <w:fldChar w:fldCharType="begin"/>
            </w:r>
            <w:r w:rsidR="001066A0" w:rsidRPr="0072516F">
              <w:instrText xml:space="preserve"> PAGE   \* MERGEFORMAT </w:instrText>
            </w:r>
            <w:r w:rsidR="001066A0" w:rsidRPr="0072516F">
              <w:fldChar w:fldCharType="separate"/>
            </w:r>
            <w:r w:rsidR="001066A0">
              <w:rPr>
                <w:noProof/>
              </w:rPr>
              <w:t>4</w:t>
            </w:r>
            <w:r w:rsidR="001066A0" w:rsidRPr="0072516F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D9FD" w14:textId="446BDFD5" w:rsidR="001066A0" w:rsidRDefault="006A6E1D">
    <w:pPr>
      <w:pStyle w:val="Footer"/>
    </w:pPr>
    <w:r>
      <w:rPr>
        <w:rStyle w:val="ui-provider"/>
      </w:rPr>
      <w:t>Virginia Department of Education ©</w:t>
    </w:r>
    <w:r w:rsidR="00A67C7A">
      <w:rPr>
        <w:rStyle w:val="ui-provider"/>
      </w:rPr>
      <w:t>2023</w:t>
    </w:r>
    <w:r w:rsidR="00A67C7A">
      <w:rPr>
        <w:rStyle w:val="ui-provider"/>
      </w:rPr>
      <w:tab/>
    </w:r>
    <w:r w:rsidR="001066A0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1066A0">
          <w:fldChar w:fldCharType="begin"/>
        </w:r>
        <w:r w:rsidR="001066A0">
          <w:instrText xml:space="preserve"> PAGE   \* MERGEFORMAT </w:instrText>
        </w:r>
        <w:r w:rsidR="001066A0">
          <w:fldChar w:fldCharType="separate"/>
        </w:r>
        <w:r w:rsidR="001066A0">
          <w:rPr>
            <w:noProof/>
          </w:rPr>
          <w:t>1</w:t>
        </w:r>
        <w:r w:rsidR="001066A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88D3" w14:textId="77777777" w:rsidR="00A53A9B" w:rsidRDefault="00A53A9B" w:rsidP="00220A40">
      <w:pPr>
        <w:spacing w:after="0" w:line="240" w:lineRule="auto"/>
      </w:pPr>
      <w:r>
        <w:separator/>
      </w:r>
    </w:p>
  </w:footnote>
  <w:footnote w:type="continuationSeparator" w:id="0">
    <w:p w14:paraId="2C1EBE62" w14:textId="77777777" w:rsidR="00A53A9B" w:rsidRDefault="00A53A9B" w:rsidP="00220A40">
      <w:pPr>
        <w:spacing w:after="0" w:line="240" w:lineRule="auto"/>
      </w:pPr>
      <w:r>
        <w:continuationSeparator/>
      </w:r>
    </w:p>
  </w:footnote>
  <w:footnote w:type="continuationNotice" w:id="1">
    <w:p w14:paraId="20DE0ABF" w14:textId="77777777" w:rsidR="00A53A9B" w:rsidRDefault="00A53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3B7" w14:textId="3E1B211D" w:rsidR="00297038" w:rsidRPr="001066A0" w:rsidRDefault="001066A0" w:rsidP="001066A0">
    <w:pPr>
      <w:pStyle w:val="Header"/>
      <w:spacing w:after="120"/>
      <w:rPr>
        <w:i/>
      </w:rPr>
    </w:pPr>
    <w:r w:rsidRPr="001066A0">
      <w:rPr>
        <w:i/>
      </w:rPr>
      <w:t xml:space="preserve">Mathematics Instructional Plan – Algebra </w:t>
    </w:r>
    <w:r w:rsidR="001C07F6">
      <w:rPr>
        <w:i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EC5D0C" w14:paraId="0C7C40C0" w14:textId="77777777" w:rsidTr="2CEC5D0C">
      <w:trPr>
        <w:trHeight w:val="300"/>
      </w:trPr>
      <w:tc>
        <w:tcPr>
          <w:tcW w:w="3120" w:type="dxa"/>
        </w:tcPr>
        <w:p w14:paraId="1FE6D4FE" w14:textId="5676578C" w:rsidR="2CEC5D0C" w:rsidRDefault="2CEC5D0C" w:rsidP="2CEC5D0C">
          <w:pPr>
            <w:pStyle w:val="Header"/>
            <w:ind w:left="-115"/>
          </w:pPr>
        </w:p>
      </w:tc>
      <w:tc>
        <w:tcPr>
          <w:tcW w:w="3120" w:type="dxa"/>
        </w:tcPr>
        <w:p w14:paraId="08F6B78C" w14:textId="50607287" w:rsidR="2CEC5D0C" w:rsidRDefault="2CEC5D0C" w:rsidP="2CEC5D0C">
          <w:pPr>
            <w:pStyle w:val="Header"/>
            <w:jc w:val="center"/>
          </w:pPr>
        </w:p>
      </w:tc>
      <w:tc>
        <w:tcPr>
          <w:tcW w:w="3120" w:type="dxa"/>
        </w:tcPr>
        <w:p w14:paraId="2F2A52D5" w14:textId="08566465" w:rsidR="2CEC5D0C" w:rsidRDefault="2CEC5D0C" w:rsidP="2CEC5D0C">
          <w:pPr>
            <w:pStyle w:val="Header"/>
            <w:ind w:right="-115"/>
            <w:jc w:val="right"/>
          </w:pPr>
        </w:p>
      </w:tc>
    </w:tr>
  </w:tbl>
  <w:p w14:paraId="16D803A2" w14:textId="55D9CF1A" w:rsidR="2CEC5D0C" w:rsidRDefault="2CEC5D0C" w:rsidP="2CEC5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2CEC5D0C" w14:paraId="496199FA" w14:textId="77777777" w:rsidTr="2CEC5D0C">
      <w:trPr>
        <w:trHeight w:val="300"/>
      </w:trPr>
      <w:tc>
        <w:tcPr>
          <w:tcW w:w="1440" w:type="dxa"/>
        </w:tcPr>
        <w:p w14:paraId="22A95C15" w14:textId="41EDE654" w:rsidR="2CEC5D0C" w:rsidRDefault="2CEC5D0C" w:rsidP="2CEC5D0C">
          <w:pPr>
            <w:pStyle w:val="Header"/>
            <w:ind w:left="-115"/>
          </w:pPr>
        </w:p>
      </w:tc>
      <w:tc>
        <w:tcPr>
          <w:tcW w:w="1440" w:type="dxa"/>
        </w:tcPr>
        <w:p w14:paraId="2A29340F" w14:textId="5E1DE031" w:rsidR="2CEC5D0C" w:rsidRDefault="2CEC5D0C" w:rsidP="2CEC5D0C">
          <w:pPr>
            <w:pStyle w:val="Header"/>
            <w:jc w:val="center"/>
          </w:pPr>
        </w:p>
      </w:tc>
      <w:tc>
        <w:tcPr>
          <w:tcW w:w="1440" w:type="dxa"/>
        </w:tcPr>
        <w:p w14:paraId="79C2AB80" w14:textId="3AEC6349" w:rsidR="2CEC5D0C" w:rsidRDefault="2CEC5D0C" w:rsidP="2CEC5D0C">
          <w:pPr>
            <w:pStyle w:val="Header"/>
            <w:ind w:right="-115"/>
            <w:jc w:val="right"/>
          </w:pPr>
        </w:p>
      </w:tc>
    </w:tr>
  </w:tbl>
  <w:p w14:paraId="15141B7A" w14:textId="0551D706" w:rsidR="2CEC5D0C" w:rsidRDefault="2CEC5D0C" w:rsidP="2CEC5D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EC5D0C" w14:paraId="130C8733" w14:textId="77777777" w:rsidTr="2CEC5D0C">
      <w:trPr>
        <w:trHeight w:val="300"/>
      </w:trPr>
      <w:tc>
        <w:tcPr>
          <w:tcW w:w="3120" w:type="dxa"/>
        </w:tcPr>
        <w:p w14:paraId="100B4719" w14:textId="1483992F" w:rsidR="2CEC5D0C" w:rsidRDefault="2CEC5D0C" w:rsidP="2CEC5D0C">
          <w:pPr>
            <w:pStyle w:val="Header"/>
            <w:ind w:left="-115"/>
          </w:pPr>
        </w:p>
      </w:tc>
      <w:tc>
        <w:tcPr>
          <w:tcW w:w="3120" w:type="dxa"/>
        </w:tcPr>
        <w:p w14:paraId="02503372" w14:textId="34DB8731" w:rsidR="2CEC5D0C" w:rsidRDefault="2CEC5D0C" w:rsidP="2CEC5D0C">
          <w:pPr>
            <w:pStyle w:val="Header"/>
            <w:jc w:val="center"/>
          </w:pPr>
        </w:p>
      </w:tc>
      <w:tc>
        <w:tcPr>
          <w:tcW w:w="3120" w:type="dxa"/>
        </w:tcPr>
        <w:p w14:paraId="1AFA30B8" w14:textId="1F941FE1" w:rsidR="2CEC5D0C" w:rsidRDefault="2CEC5D0C" w:rsidP="2CEC5D0C">
          <w:pPr>
            <w:pStyle w:val="Header"/>
            <w:ind w:right="-115"/>
            <w:jc w:val="right"/>
          </w:pPr>
        </w:p>
      </w:tc>
    </w:tr>
  </w:tbl>
  <w:p w14:paraId="479E4DE0" w14:textId="53EDBF78" w:rsidR="2CEC5D0C" w:rsidRDefault="2CEC5D0C" w:rsidP="2CEC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FFB"/>
    <w:multiLevelType w:val="hybridMultilevel"/>
    <w:tmpl w:val="F5CE6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2EDE"/>
    <w:multiLevelType w:val="hybridMultilevel"/>
    <w:tmpl w:val="7BC6C1B0"/>
    <w:lvl w:ilvl="0" w:tplc="D7823A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1AE22ED"/>
    <w:multiLevelType w:val="hybridMultilevel"/>
    <w:tmpl w:val="79983432"/>
    <w:lvl w:ilvl="0" w:tplc="30825F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6260"/>
    <w:multiLevelType w:val="hybridMultilevel"/>
    <w:tmpl w:val="A38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1529"/>
    <w:multiLevelType w:val="hybridMultilevel"/>
    <w:tmpl w:val="E20A2D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F128C5"/>
    <w:multiLevelType w:val="hybridMultilevel"/>
    <w:tmpl w:val="21CE3B2A"/>
    <w:lvl w:ilvl="0" w:tplc="641E3FE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4244CD"/>
    <w:multiLevelType w:val="hybridMultilevel"/>
    <w:tmpl w:val="38B623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5D282A10"/>
    <w:lvl w:ilvl="0" w:tplc="06B480C6">
      <w:start w:val="1"/>
      <w:numFmt w:val="decimal"/>
      <w:lvlText w:val="%1."/>
      <w:lvlJc w:val="left"/>
      <w:pPr>
        <w:tabs>
          <w:tab w:val="num" w:pos="803"/>
        </w:tabs>
        <w:ind w:left="803" w:hanging="533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02024">
    <w:abstractNumId w:val="1"/>
  </w:num>
  <w:num w:numId="2" w16cid:durableId="391465805">
    <w:abstractNumId w:val="3"/>
  </w:num>
  <w:num w:numId="3" w16cid:durableId="831944796">
    <w:abstractNumId w:val="4"/>
  </w:num>
  <w:num w:numId="4" w16cid:durableId="1288583923">
    <w:abstractNumId w:val="12"/>
  </w:num>
  <w:num w:numId="5" w16cid:durableId="411005810">
    <w:abstractNumId w:val="13"/>
  </w:num>
  <w:num w:numId="6" w16cid:durableId="1737239926">
    <w:abstractNumId w:val="0"/>
  </w:num>
  <w:num w:numId="7" w16cid:durableId="397747541">
    <w:abstractNumId w:val="7"/>
  </w:num>
  <w:num w:numId="8" w16cid:durableId="2114401732">
    <w:abstractNumId w:val="5"/>
  </w:num>
  <w:num w:numId="9" w16cid:durableId="261569894">
    <w:abstractNumId w:val="10"/>
  </w:num>
  <w:num w:numId="10" w16cid:durableId="1840583762">
    <w:abstractNumId w:val="2"/>
  </w:num>
  <w:num w:numId="11" w16cid:durableId="707680551">
    <w:abstractNumId w:val="9"/>
  </w:num>
  <w:num w:numId="12" w16cid:durableId="2131896730">
    <w:abstractNumId w:val="11"/>
  </w:num>
  <w:num w:numId="13" w16cid:durableId="1737588653">
    <w:abstractNumId w:val="6"/>
  </w:num>
  <w:num w:numId="14" w16cid:durableId="840119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1"/>
    <w:rsid w:val="000075DC"/>
    <w:rsid w:val="00020BA9"/>
    <w:rsid w:val="00025986"/>
    <w:rsid w:val="00075B63"/>
    <w:rsid w:val="000906FC"/>
    <w:rsid w:val="000D5A2B"/>
    <w:rsid w:val="000E40B0"/>
    <w:rsid w:val="001066A0"/>
    <w:rsid w:val="00123860"/>
    <w:rsid w:val="00132559"/>
    <w:rsid w:val="00133094"/>
    <w:rsid w:val="001416AA"/>
    <w:rsid w:val="001610F5"/>
    <w:rsid w:val="00161F5D"/>
    <w:rsid w:val="001629D4"/>
    <w:rsid w:val="00195262"/>
    <w:rsid w:val="00196BD1"/>
    <w:rsid w:val="001A722E"/>
    <w:rsid w:val="001C07F6"/>
    <w:rsid w:val="001C1985"/>
    <w:rsid w:val="001C4B38"/>
    <w:rsid w:val="001E0757"/>
    <w:rsid w:val="001F3BFB"/>
    <w:rsid w:val="0021704D"/>
    <w:rsid w:val="00220A40"/>
    <w:rsid w:val="00241F0B"/>
    <w:rsid w:val="00262E6D"/>
    <w:rsid w:val="00297038"/>
    <w:rsid w:val="002C2DA9"/>
    <w:rsid w:val="002E1DC7"/>
    <w:rsid w:val="002E277C"/>
    <w:rsid w:val="002F02FB"/>
    <w:rsid w:val="002F38F8"/>
    <w:rsid w:val="002F413A"/>
    <w:rsid w:val="00302D1D"/>
    <w:rsid w:val="00312074"/>
    <w:rsid w:val="00312855"/>
    <w:rsid w:val="003163DD"/>
    <w:rsid w:val="00325E84"/>
    <w:rsid w:val="003604B0"/>
    <w:rsid w:val="0036113B"/>
    <w:rsid w:val="003709E6"/>
    <w:rsid w:val="003752D1"/>
    <w:rsid w:val="00381C1B"/>
    <w:rsid w:val="003A29D7"/>
    <w:rsid w:val="003C048F"/>
    <w:rsid w:val="003D30AC"/>
    <w:rsid w:val="003D6BEC"/>
    <w:rsid w:val="003E5F82"/>
    <w:rsid w:val="003E6E00"/>
    <w:rsid w:val="004203F5"/>
    <w:rsid w:val="00425FD4"/>
    <w:rsid w:val="00430586"/>
    <w:rsid w:val="00477E91"/>
    <w:rsid w:val="004859BB"/>
    <w:rsid w:val="004A219B"/>
    <w:rsid w:val="004E5B8D"/>
    <w:rsid w:val="00501318"/>
    <w:rsid w:val="00521E66"/>
    <w:rsid w:val="00525AB4"/>
    <w:rsid w:val="00551EFD"/>
    <w:rsid w:val="00567BB3"/>
    <w:rsid w:val="00597682"/>
    <w:rsid w:val="005A0BB4"/>
    <w:rsid w:val="005C02F4"/>
    <w:rsid w:val="005C5164"/>
    <w:rsid w:val="005D453F"/>
    <w:rsid w:val="005D6DC3"/>
    <w:rsid w:val="005E23F8"/>
    <w:rsid w:val="006401A1"/>
    <w:rsid w:val="006444BC"/>
    <w:rsid w:val="006559F7"/>
    <w:rsid w:val="00666BD4"/>
    <w:rsid w:val="006A6E1D"/>
    <w:rsid w:val="006B0124"/>
    <w:rsid w:val="006B2300"/>
    <w:rsid w:val="006C13B5"/>
    <w:rsid w:val="007109FA"/>
    <w:rsid w:val="00711902"/>
    <w:rsid w:val="007143C1"/>
    <w:rsid w:val="00714460"/>
    <w:rsid w:val="00732900"/>
    <w:rsid w:val="007B1CF5"/>
    <w:rsid w:val="007E41D5"/>
    <w:rsid w:val="007F0621"/>
    <w:rsid w:val="007F4770"/>
    <w:rsid w:val="008035E5"/>
    <w:rsid w:val="008066EA"/>
    <w:rsid w:val="00822CAE"/>
    <w:rsid w:val="00843127"/>
    <w:rsid w:val="0085620F"/>
    <w:rsid w:val="0087035C"/>
    <w:rsid w:val="00873E0D"/>
    <w:rsid w:val="00880FE0"/>
    <w:rsid w:val="008877E5"/>
    <w:rsid w:val="008921EF"/>
    <w:rsid w:val="00912787"/>
    <w:rsid w:val="00921427"/>
    <w:rsid w:val="00932BC8"/>
    <w:rsid w:val="0096017F"/>
    <w:rsid w:val="0098002D"/>
    <w:rsid w:val="009944B1"/>
    <w:rsid w:val="009D160D"/>
    <w:rsid w:val="009D1D59"/>
    <w:rsid w:val="009F189C"/>
    <w:rsid w:val="00A077AC"/>
    <w:rsid w:val="00A078E7"/>
    <w:rsid w:val="00A10727"/>
    <w:rsid w:val="00A12A49"/>
    <w:rsid w:val="00A20131"/>
    <w:rsid w:val="00A26F7A"/>
    <w:rsid w:val="00A531B6"/>
    <w:rsid w:val="00A53A9B"/>
    <w:rsid w:val="00A67C7A"/>
    <w:rsid w:val="00A756D3"/>
    <w:rsid w:val="00A7728D"/>
    <w:rsid w:val="00A7741E"/>
    <w:rsid w:val="00A825FC"/>
    <w:rsid w:val="00AA57E5"/>
    <w:rsid w:val="00AF3BDB"/>
    <w:rsid w:val="00AF58F3"/>
    <w:rsid w:val="00AF5FFA"/>
    <w:rsid w:val="00AF7F28"/>
    <w:rsid w:val="00B16482"/>
    <w:rsid w:val="00B16B5D"/>
    <w:rsid w:val="00B26237"/>
    <w:rsid w:val="00B52491"/>
    <w:rsid w:val="00B63721"/>
    <w:rsid w:val="00B65DFB"/>
    <w:rsid w:val="00B851F8"/>
    <w:rsid w:val="00BB3F5C"/>
    <w:rsid w:val="00BC416F"/>
    <w:rsid w:val="00BC6519"/>
    <w:rsid w:val="00BE5E56"/>
    <w:rsid w:val="00C02828"/>
    <w:rsid w:val="00C03C6D"/>
    <w:rsid w:val="00C21E8C"/>
    <w:rsid w:val="00C27F58"/>
    <w:rsid w:val="00C32D23"/>
    <w:rsid w:val="00C618CC"/>
    <w:rsid w:val="00C674C5"/>
    <w:rsid w:val="00C73471"/>
    <w:rsid w:val="00CB679E"/>
    <w:rsid w:val="00CF44E3"/>
    <w:rsid w:val="00D24C69"/>
    <w:rsid w:val="00D453E6"/>
    <w:rsid w:val="00D466AB"/>
    <w:rsid w:val="00D47DE2"/>
    <w:rsid w:val="00D632D9"/>
    <w:rsid w:val="00D63C48"/>
    <w:rsid w:val="00D94802"/>
    <w:rsid w:val="00DA03BA"/>
    <w:rsid w:val="00DB3796"/>
    <w:rsid w:val="00DD23AF"/>
    <w:rsid w:val="00E05F3A"/>
    <w:rsid w:val="00E24E7E"/>
    <w:rsid w:val="00E26312"/>
    <w:rsid w:val="00E4193C"/>
    <w:rsid w:val="00E472C2"/>
    <w:rsid w:val="00E56662"/>
    <w:rsid w:val="00E71C8F"/>
    <w:rsid w:val="00EA6690"/>
    <w:rsid w:val="00EB2559"/>
    <w:rsid w:val="00EC0C3C"/>
    <w:rsid w:val="00F05574"/>
    <w:rsid w:val="00F3087C"/>
    <w:rsid w:val="00F441BA"/>
    <w:rsid w:val="00F50AA2"/>
    <w:rsid w:val="00F51728"/>
    <w:rsid w:val="00F63FCB"/>
    <w:rsid w:val="00F75444"/>
    <w:rsid w:val="00F7737C"/>
    <w:rsid w:val="00F940D1"/>
    <w:rsid w:val="00F97339"/>
    <w:rsid w:val="00FB1D24"/>
    <w:rsid w:val="02BF9224"/>
    <w:rsid w:val="21F14C43"/>
    <w:rsid w:val="23FD8A65"/>
    <w:rsid w:val="2CEC5D0C"/>
    <w:rsid w:val="3E952B0B"/>
    <w:rsid w:val="5B678E05"/>
    <w:rsid w:val="747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E5B7"/>
  <w15:docId w15:val="{8A4B14F5-05A6-42FF-AF6F-5AC94E7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39"/>
    <w:rsid w:val="00AF7F2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A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8EA7-7A72-4C24-84B8-9194957DF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4058A-9906-412B-86C9-DD21556C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79181-8CDE-4981-901E-CBBBF025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78C2B-2C5C-48FD-9C3B-ED0EAA9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944</Words>
  <Characters>5386</Characters>
  <Application>Microsoft Office Word</Application>
  <DocSecurity>0</DocSecurity>
  <Lines>44</Lines>
  <Paragraphs>12</Paragraphs>
  <ScaleCrop>false</ScaleCrop>
  <Company>Virginia Department of Education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keywords/>
  <cp:lastModifiedBy>Jessica Brown</cp:lastModifiedBy>
  <cp:revision>53</cp:revision>
  <cp:lastPrinted>2010-05-07T13:49:00Z</cp:lastPrinted>
  <dcterms:created xsi:type="dcterms:W3CDTF">2018-03-12T14:42:00Z</dcterms:created>
  <dcterms:modified xsi:type="dcterms:W3CDTF">2023-12-13T20:19:00Z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