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819EB" w14:textId="77777777" w:rsidR="00987A1E" w:rsidRPr="00785A31" w:rsidRDefault="00987A1E" w:rsidP="00987A1E">
      <w:pPr>
        <w:pStyle w:val="Default"/>
        <w:jc w:val="center"/>
        <w:rPr>
          <w:color w:val="auto"/>
          <w:sz w:val="32"/>
          <w:szCs w:val="32"/>
        </w:rPr>
      </w:pPr>
      <w:r w:rsidRPr="00785A31">
        <w:rPr>
          <w:b/>
          <w:bCs/>
          <w:color w:val="auto"/>
          <w:sz w:val="32"/>
          <w:szCs w:val="32"/>
        </w:rPr>
        <w:t xml:space="preserve">OMEGA </w:t>
      </w:r>
      <w:r w:rsidR="0042785B" w:rsidRPr="00785A31">
        <w:rPr>
          <w:b/>
          <w:bCs/>
          <w:color w:val="auto"/>
          <w:sz w:val="32"/>
          <w:szCs w:val="32"/>
        </w:rPr>
        <w:t xml:space="preserve">Perkins </w:t>
      </w:r>
      <w:r w:rsidRPr="00785A31">
        <w:rPr>
          <w:b/>
          <w:bCs/>
          <w:color w:val="auto"/>
          <w:sz w:val="32"/>
          <w:szCs w:val="32"/>
        </w:rPr>
        <w:t>Reimbursement Submission Guidance</w:t>
      </w:r>
    </w:p>
    <w:p w14:paraId="74673079" w14:textId="77777777" w:rsidR="00A56FD7" w:rsidRPr="0056639A" w:rsidRDefault="00A56FD7" w:rsidP="00D66B60">
      <w:pPr>
        <w:pStyle w:val="Default"/>
        <w:rPr>
          <w:color w:val="auto"/>
        </w:rPr>
      </w:pPr>
    </w:p>
    <w:p w14:paraId="35BB8593" w14:textId="77777777" w:rsidR="00A56FD7" w:rsidRPr="004617E1" w:rsidRDefault="00A56FD7" w:rsidP="00A56FD7">
      <w:pPr>
        <w:pStyle w:val="Default"/>
        <w:rPr>
          <w:color w:val="auto"/>
          <w:sz w:val="23"/>
          <w:szCs w:val="23"/>
        </w:rPr>
      </w:pPr>
    </w:p>
    <w:p w14:paraId="7600165D" w14:textId="77777777" w:rsidR="008D5233" w:rsidRPr="00156907" w:rsidRDefault="007C28C3" w:rsidP="008D5233">
      <w:pPr>
        <w:pStyle w:val="Default"/>
        <w:numPr>
          <w:ilvl w:val="0"/>
          <w:numId w:val="10"/>
        </w:numPr>
        <w:rPr>
          <w:b/>
          <w:color w:val="auto"/>
        </w:rPr>
      </w:pPr>
      <w:r w:rsidRPr="00156907">
        <w:rPr>
          <w:b/>
          <w:color w:val="auto"/>
        </w:rPr>
        <w:t>Object C</w:t>
      </w:r>
      <w:r w:rsidR="008D5233" w:rsidRPr="00156907">
        <w:rPr>
          <w:b/>
          <w:color w:val="auto"/>
        </w:rPr>
        <w:t>odes</w:t>
      </w:r>
      <w:r w:rsidR="00156907" w:rsidRPr="00156907">
        <w:rPr>
          <w:b/>
          <w:color w:val="auto"/>
        </w:rPr>
        <w:t>:</w:t>
      </w:r>
      <w:r w:rsidR="008D5233" w:rsidRPr="00156907">
        <w:rPr>
          <w:b/>
          <w:color w:val="auto"/>
        </w:rPr>
        <w:t xml:space="preserve"> </w:t>
      </w:r>
    </w:p>
    <w:p w14:paraId="7C66F64D" w14:textId="77777777" w:rsidR="0042785B" w:rsidRDefault="008D5233" w:rsidP="00D50EC8">
      <w:pPr>
        <w:pStyle w:val="Default"/>
        <w:numPr>
          <w:ilvl w:val="1"/>
          <w:numId w:val="10"/>
        </w:numPr>
        <w:rPr>
          <w:color w:val="auto"/>
        </w:rPr>
      </w:pPr>
      <w:r w:rsidRPr="00156907">
        <w:rPr>
          <w:color w:val="auto"/>
          <w:u w:val="single"/>
        </w:rPr>
        <w:t>1000</w:t>
      </w:r>
      <w:r w:rsidR="00D50EC8" w:rsidRPr="00156907">
        <w:rPr>
          <w:u w:val="single"/>
        </w:rPr>
        <w:t xml:space="preserve"> </w:t>
      </w:r>
      <w:r w:rsidR="00D50EC8" w:rsidRPr="00156907">
        <w:rPr>
          <w:color w:val="auto"/>
          <w:u w:val="single"/>
        </w:rPr>
        <w:t>Salaries and Wages:</w:t>
      </w:r>
      <w:r w:rsidR="00D50EC8" w:rsidRPr="00156907">
        <w:rPr>
          <w:color w:val="auto"/>
        </w:rPr>
        <w:t xml:space="preserve"> Salaries and wages paid to employees for full and part-time work, including overtime, shift differential and similar </w:t>
      </w:r>
      <w:proofErr w:type="gramStart"/>
      <w:r w:rsidR="00D50EC8" w:rsidRPr="00156907">
        <w:rPr>
          <w:color w:val="auto"/>
        </w:rPr>
        <w:t>compensation</w:t>
      </w:r>
      <w:proofErr w:type="gramEnd"/>
    </w:p>
    <w:p w14:paraId="1503E661" w14:textId="77777777" w:rsidR="00DC3DB0" w:rsidRPr="00D5550C" w:rsidRDefault="00DC3DB0" w:rsidP="00DC3DB0">
      <w:pPr>
        <w:pStyle w:val="Default"/>
        <w:ind w:left="1080"/>
        <w:rPr>
          <w:color w:val="auto"/>
          <w:sz w:val="8"/>
          <w:szCs w:val="8"/>
        </w:rPr>
      </w:pPr>
    </w:p>
    <w:p w14:paraId="51A9DB33" w14:textId="77777777" w:rsidR="00900635" w:rsidRPr="00156907" w:rsidRDefault="008D5233" w:rsidP="00900635">
      <w:pPr>
        <w:pStyle w:val="Default"/>
        <w:numPr>
          <w:ilvl w:val="1"/>
          <w:numId w:val="10"/>
        </w:numPr>
        <w:rPr>
          <w:color w:val="auto"/>
        </w:rPr>
      </w:pPr>
      <w:r w:rsidRPr="00156907">
        <w:rPr>
          <w:color w:val="auto"/>
          <w:u w:val="single"/>
        </w:rPr>
        <w:t>2000</w:t>
      </w:r>
      <w:r w:rsidR="00D50EC8" w:rsidRPr="00156907">
        <w:rPr>
          <w:u w:val="single"/>
        </w:rPr>
        <w:t xml:space="preserve"> </w:t>
      </w:r>
      <w:r w:rsidR="00D50EC8" w:rsidRPr="00156907">
        <w:rPr>
          <w:color w:val="auto"/>
          <w:u w:val="single"/>
        </w:rPr>
        <w:t>Employee Benefits:</w:t>
      </w:r>
      <w:r w:rsidR="00D50EC8" w:rsidRPr="00156907">
        <w:rPr>
          <w:color w:val="auto"/>
        </w:rPr>
        <w:t xml:space="preserve"> Job related benefits provided</w:t>
      </w:r>
      <w:r w:rsidR="00680B21" w:rsidRPr="00156907">
        <w:rPr>
          <w:color w:val="auto"/>
        </w:rPr>
        <w:t xml:space="preserve"> to</w:t>
      </w:r>
      <w:r w:rsidR="00D50EC8" w:rsidRPr="00156907">
        <w:rPr>
          <w:color w:val="auto"/>
        </w:rPr>
        <w:t xml:space="preserve"> employees </w:t>
      </w:r>
      <w:r w:rsidR="00680B21" w:rsidRPr="00156907">
        <w:rPr>
          <w:color w:val="auto"/>
        </w:rPr>
        <w:t xml:space="preserve">that </w:t>
      </w:r>
      <w:r w:rsidR="00D50EC8" w:rsidRPr="00156907">
        <w:rPr>
          <w:color w:val="auto"/>
        </w:rPr>
        <w:t>are p</w:t>
      </w:r>
      <w:r w:rsidR="00900635" w:rsidRPr="00156907">
        <w:rPr>
          <w:color w:val="auto"/>
        </w:rPr>
        <w:t xml:space="preserve">art of their total </w:t>
      </w:r>
      <w:proofErr w:type="gramStart"/>
      <w:r w:rsidR="00900635" w:rsidRPr="00156907">
        <w:rPr>
          <w:color w:val="auto"/>
        </w:rPr>
        <w:t>compensation</w:t>
      </w:r>
      <w:proofErr w:type="gramEnd"/>
    </w:p>
    <w:p w14:paraId="7C4B03B2" w14:textId="77777777" w:rsidR="00900635" w:rsidRPr="00156907" w:rsidRDefault="001A209B" w:rsidP="00900635">
      <w:pPr>
        <w:pStyle w:val="Default"/>
        <w:numPr>
          <w:ilvl w:val="2"/>
          <w:numId w:val="10"/>
        </w:numPr>
        <w:rPr>
          <w:color w:val="auto"/>
        </w:rPr>
      </w:pPr>
      <w:r w:rsidRPr="00156907">
        <w:rPr>
          <w:color w:val="auto"/>
        </w:rPr>
        <w:t xml:space="preserve">1000/2000- </w:t>
      </w:r>
      <w:r w:rsidR="008D5233" w:rsidRPr="00156907">
        <w:rPr>
          <w:color w:val="auto"/>
        </w:rPr>
        <w:t xml:space="preserve">The description must include the payroll cycle range dates, general ledger (GL) posting date, and payment date with matching payment date column. Each payroll cycle </w:t>
      </w:r>
      <w:r w:rsidR="00156907" w:rsidRPr="00156907">
        <w:rPr>
          <w:color w:val="auto"/>
        </w:rPr>
        <w:t xml:space="preserve">must have a separate entry </w:t>
      </w:r>
      <w:proofErr w:type="gramStart"/>
      <w:r w:rsidR="00156907" w:rsidRPr="00156907">
        <w:rPr>
          <w:color w:val="auto"/>
        </w:rPr>
        <w:t>line</w:t>
      </w:r>
      <w:proofErr w:type="gramEnd"/>
      <w:r w:rsidR="008D5233" w:rsidRPr="00156907">
        <w:rPr>
          <w:color w:val="auto"/>
        </w:rPr>
        <w:t xml:space="preserve"> </w:t>
      </w:r>
    </w:p>
    <w:p w14:paraId="64D9D180" w14:textId="77777777" w:rsidR="008D5233" w:rsidRDefault="001A209B" w:rsidP="00900635">
      <w:pPr>
        <w:pStyle w:val="Default"/>
        <w:numPr>
          <w:ilvl w:val="2"/>
          <w:numId w:val="10"/>
        </w:numPr>
        <w:rPr>
          <w:color w:val="auto"/>
        </w:rPr>
      </w:pPr>
      <w:r w:rsidRPr="00156907">
        <w:rPr>
          <w:color w:val="auto"/>
        </w:rPr>
        <w:t xml:space="preserve">1000/2000- For Perkins purposes, with extended contracts, the work must </w:t>
      </w:r>
      <w:r w:rsidR="00900635" w:rsidRPr="00156907">
        <w:rPr>
          <w:color w:val="auto"/>
        </w:rPr>
        <w:t>be in</w:t>
      </w:r>
      <w:r w:rsidRPr="00156907">
        <w:rPr>
          <w:color w:val="auto"/>
        </w:rPr>
        <w:t xml:space="preserve"> addition to the employee’s normal job responsibilities and performed outsid</w:t>
      </w:r>
      <w:r w:rsidR="00156907" w:rsidRPr="00156907">
        <w:rPr>
          <w:color w:val="auto"/>
        </w:rPr>
        <w:t xml:space="preserve">e of normal work </w:t>
      </w:r>
      <w:proofErr w:type="gramStart"/>
      <w:r w:rsidR="00156907" w:rsidRPr="00156907">
        <w:rPr>
          <w:color w:val="auto"/>
        </w:rPr>
        <w:t>hours</w:t>
      </w:r>
      <w:proofErr w:type="gramEnd"/>
    </w:p>
    <w:p w14:paraId="134715DC" w14:textId="77777777" w:rsidR="00DC3DB0" w:rsidRPr="00D5550C" w:rsidRDefault="00DC3DB0" w:rsidP="00DC3DB0">
      <w:pPr>
        <w:pStyle w:val="Default"/>
        <w:ind w:left="1800"/>
        <w:rPr>
          <w:color w:val="auto"/>
          <w:sz w:val="8"/>
          <w:szCs w:val="8"/>
        </w:rPr>
      </w:pPr>
    </w:p>
    <w:p w14:paraId="291E6427" w14:textId="77777777" w:rsidR="008D5233" w:rsidRPr="00156907" w:rsidRDefault="008D5233" w:rsidP="007C28C3">
      <w:pPr>
        <w:pStyle w:val="Default"/>
        <w:numPr>
          <w:ilvl w:val="1"/>
          <w:numId w:val="10"/>
        </w:numPr>
        <w:rPr>
          <w:color w:val="auto"/>
        </w:rPr>
      </w:pPr>
      <w:r w:rsidRPr="00156907">
        <w:rPr>
          <w:color w:val="auto"/>
          <w:u w:val="single"/>
        </w:rPr>
        <w:t>3000</w:t>
      </w:r>
      <w:r w:rsidR="00D50EC8" w:rsidRPr="00156907">
        <w:rPr>
          <w:u w:val="single"/>
        </w:rPr>
        <w:t xml:space="preserve"> </w:t>
      </w:r>
      <w:r w:rsidR="00D50EC8" w:rsidRPr="00156907">
        <w:rPr>
          <w:color w:val="auto"/>
          <w:u w:val="single"/>
        </w:rPr>
        <w:t>Purchased/Contractual Services</w:t>
      </w:r>
      <w:r w:rsidR="007C28C3" w:rsidRPr="00156907">
        <w:rPr>
          <w:u w:val="single"/>
        </w:rPr>
        <w:t>:</w:t>
      </w:r>
      <w:r w:rsidR="007C28C3" w:rsidRPr="00156907">
        <w:t xml:space="preserve"> </w:t>
      </w:r>
      <w:r w:rsidR="007C28C3" w:rsidRPr="00156907">
        <w:rPr>
          <w:color w:val="auto"/>
        </w:rPr>
        <w:t xml:space="preserve">Services acquired from outside sources (i.e., private vendors, public </w:t>
      </w:r>
      <w:proofErr w:type="gramStart"/>
      <w:r w:rsidR="007C28C3" w:rsidRPr="00156907">
        <w:rPr>
          <w:color w:val="auto"/>
        </w:rPr>
        <w:t>authorities</w:t>
      </w:r>
      <w:proofErr w:type="gramEnd"/>
      <w:r w:rsidR="007C28C3" w:rsidRPr="00156907">
        <w:rPr>
          <w:color w:val="auto"/>
        </w:rPr>
        <w:t xml:space="preserve"> or other governmental entities).  </w:t>
      </w:r>
    </w:p>
    <w:p w14:paraId="0DF4EDBC" w14:textId="77777777" w:rsidR="008D5233" w:rsidRPr="00156907" w:rsidRDefault="008D5233" w:rsidP="00D50EC8">
      <w:pPr>
        <w:pStyle w:val="Default"/>
        <w:numPr>
          <w:ilvl w:val="2"/>
          <w:numId w:val="10"/>
        </w:numPr>
        <w:rPr>
          <w:color w:val="auto"/>
        </w:rPr>
      </w:pPr>
      <w:r w:rsidRPr="00156907">
        <w:rPr>
          <w:color w:val="auto"/>
        </w:rPr>
        <w:t xml:space="preserve">Original payment </w:t>
      </w:r>
      <w:r w:rsidR="00156907" w:rsidRPr="00156907">
        <w:rPr>
          <w:color w:val="auto"/>
        </w:rPr>
        <w:t xml:space="preserve">that </w:t>
      </w:r>
      <w:r w:rsidRPr="00156907">
        <w:rPr>
          <w:color w:val="auto"/>
        </w:rPr>
        <w:t>was paid</w:t>
      </w:r>
      <w:r w:rsidR="00900635" w:rsidRPr="00156907">
        <w:rPr>
          <w:color w:val="auto"/>
        </w:rPr>
        <w:t xml:space="preserve"> by</w:t>
      </w:r>
      <w:r w:rsidRPr="00156907">
        <w:rPr>
          <w:color w:val="auto"/>
        </w:rPr>
        <w:t xml:space="preserve"> the school division directly to an outside </w:t>
      </w:r>
      <w:r w:rsidR="00900635" w:rsidRPr="00156907">
        <w:rPr>
          <w:color w:val="auto"/>
        </w:rPr>
        <w:t>vendor/</w:t>
      </w:r>
      <w:proofErr w:type="gramStart"/>
      <w:r w:rsidRPr="00156907">
        <w:rPr>
          <w:color w:val="auto"/>
        </w:rPr>
        <w:t>source</w:t>
      </w:r>
      <w:proofErr w:type="gramEnd"/>
    </w:p>
    <w:p w14:paraId="0850F64E" w14:textId="77777777" w:rsidR="00156907" w:rsidRPr="00156907" w:rsidRDefault="00156907" w:rsidP="00156907">
      <w:pPr>
        <w:pStyle w:val="Default"/>
        <w:numPr>
          <w:ilvl w:val="2"/>
          <w:numId w:val="10"/>
        </w:numPr>
        <w:rPr>
          <w:color w:val="auto"/>
        </w:rPr>
      </w:pPr>
      <w:r w:rsidRPr="00156907">
        <w:rPr>
          <w:color w:val="auto"/>
        </w:rPr>
        <w:t xml:space="preserve">Indicate the annual renewal date span for lease, subscription, participation, service, or license </w:t>
      </w:r>
      <w:proofErr w:type="gramStart"/>
      <w:r w:rsidRPr="00156907">
        <w:rPr>
          <w:color w:val="auto"/>
        </w:rPr>
        <w:t>expenditures</w:t>
      </w:r>
      <w:proofErr w:type="gramEnd"/>
      <w:r w:rsidRPr="00156907">
        <w:rPr>
          <w:color w:val="auto"/>
        </w:rPr>
        <w:t xml:space="preserve"> </w:t>
      </w:r>
    </w:p>
    <w:p w14:paraId="2505B9DF" w14:textId="77777777" w:rsidR="00156907" w:rsidRDefault="00156907" w:rsidP="00156907">
      <w:pPr>
        <w:pStyle w:val="Default"/>
        <w:numPr>
          <w:ilvl w:val="2"/>
          <w:numId w:val="10"/>
        </w:numPr>
        <w:rPr>
          <w:color w:val="auto"/>
        </w:rPr>
      </w:pPr>
      <w:r w:rsidRPr="00156907">
        <w:rPr>
          <w:color w:val="auto"/>
        </w:rPr>
        <w:t xml:space="preserve"> Perkins funds cannot be used for payment of individual membership dues, </w:t>
      </w:r>
      <w:proofErr w:type="gramStart"/>
      <w:r w:rsidRPr="00156907">
        <w:rPr>
          <w:color w:val="auto"/>
        </w:rPr>
        <w:t>regardless</w:t>
      </w:r>
      <w:proofErr w:type="gramEnd"/>
      <w:r w:rsidRPr="00156907">
        <w:rPr>
          <w:color w:val="auto"/>
        </w:rPr>
        <w:t xml:space="preserve"> whether student, teacher, or administrator; regardless whether </w:t>
      </w:r>
      <w:r w:rsidR="00984BE0">
        <w:rPr>
          <w:color w:val="auto"/>
        </w:rPr>
        <w:t>Career and Technical Student Organizations (CTSOs)</w:t>
      </w:r>
      <w:r w:rsidRPr="00156907">
        <w:rPr>
          <w:color w:val="auto"/>
        </w:rPr>
        <w:t xml:space="preserve"> or professional membership dues.</w:t>
      </w:r>
    </w:p>
    <w:p w14:paraId="67B867F1" w14:textId="77777777" w:rsidR="00DC3DB0" w:rsidRPr="00D5550C" w:rsidRDefault="00DC3DB0" w:rsidP="00DC3DB0">
      <w:pPr>
        <w:pStyle w:val="Default"/>
        <w:ind w:left="1800"/>
        <w:rPr>
          <w:color w:val="auto"/>
          <w:sz w:val="8"/>
          <w:szCs w:val="8"/>
        </w:rPr>
      </w:pPr>
    </w:p>
    <w:p w14:paraId="287870C7" w14:textId="77777777" w:rsidR="00D50EC8" w:rsidRDefault="00D50EC8" w:rsidP="007C28C3">
      <w:pPr>
        <w:pStyle w:val="Default"/>
        <w:numPr>
          <w:ilvl w:val="1"/>
          <w:numId w:val="10"/>
        </w:numPr>
        <w:rPr>
          <w:color w:val="auto"/>
        </w:rPr>
      </w:pPr>
      <w:r w:rsidRPr="00156907">
        <w:rPr>
          <w:color w:val="auto"/>
          <w:u w:val="single"/>
        </w:rPr>
        <w:t xml:space="preserve">4000 </w:t>
      </w:r>
      <w:r w:rsidR="007C28C3" w:rsidRPr="00156907">
        <w:rPr>
          <w:color w:val="auto"/>
          <w:u w:val="single"/>
        </w:rPr>
        <w:t>Internal Services:</w:t>
      </w:r>
      <w:r w:rsidR="007C28C3" w:rsidRPr="00156907">
        <w:rPr>
          <w:color w:val="auto"/>
        </w:rPr>
        <w:t xml:space="preserve"> Charges f</w:t>
      </w:r>
      <w:r w:rsidR="00412239" w:rsidRPr="00156907">
        <w:rPr>
          <w:color w:val="auto"/>
        </w:rPr>
        <w:t>or the use of your school division’s</w:t>
      </w:r>
      <w:r w:rsidR="00900635" w:rsidRPr="00156907">
        <w:rPr>
          <w:color w:val="auto"/>
        </w:rPr>
        <w:t xml:space="preserve"> services, including transportation, Culinary Arts café, graphic and </w:t>
      </w:r>
      <w:proofErr w:type="gramStart"/>
      <w:r w:rsidR="00900635" w:rsidRPr="00156907">
        <w:rPr>
          <w:color w:val="auto"/>
        </w:rPr>
        <w:t>imaging</w:t>
      </w:r>
      <w:proofErr w:type="gramEnd"/>
    </w:p>
    <w:p w14:paraId="2F8B4F2C" w14:textId="77777777" w:rsidR="00DC3DB0" w:rsidRPr="00D5550C" w:rsidRDefault="00DC3DB0" w:rsidP="00DC3DB0">
      <w:pPr>
        <w:pStyle w:val="Default"/>
        <w:ind w:left="1080"/>
        <w:rPr>
          <w:color w:val="auto"/>
          <w:sz w:val="8"/>
          <w:szCs w:val="8"/>
        </w:rPr>
      </w:pPr>
    </w:p>
    <w:p w14:paraId="0E690C66" w14:textId="77777777" w:rsidR="00D50EC8" w:rsidRPr="00156907" w:rsidRDefault="008D5233" w:rsidP="003D2AD1">
      <w:pPr>
        <w:pStyle w:val="Default"/>
        <w:numPr>
          <w:ilvl w:val="1"/>
          <w:numId w:val="10"/>
        </w:numPr>
        <w:rPr>
          <w:color w:val="auto"/>
        </w:rPr>
      </w:pPr>
      <w:r w:rsidRPr="00156907">
        <w:rPr>
          <w:color w:val="auto"/>
          <w:u w:val="single"/>
        </w:rPr>
        <w:t>5000</w:t>
      </w:r>
      <w:r w:rsidR="00D50EC8" w:rsidRPr="00156907">
        <w:rPr>
          <w:color w:val="auto"/>
          <w:u w:val="single"/>
        </w:rPr>
        <w:t xml:space="preserve"> Other Charges</w:t>
      </w:r>
      <w:r w:rsidR="0098320F" w:rsidRPr="00156907">
        <w:rPr>
          <w:u w:val="single"/>
        </w:rPr>
        <w:t>:</w:t>
      </w:r>
      <w:r w:rsidR="0098320F" w:rsidRPr="00156907">
        <w:t xml:space="preserve"> E</w:t>
      </w:r>
      <w:r w:rsidR="003D2AD1" w:rsidRPr="00156907">
        <w:rPr>
          <w:color w:val="auto"/>
        </w:rPr>
        <w:t xml:space="preserve">xpenditures that support the </w:t>
      </w:r>
      <w:r w:rsidR="00510A50">
        <w:rPr>
          <w:color w:val="auto"/>
        </w:rPr>
        <w:t>Career and Technical Education (</w:t>
      </w:r>
      <w:r w:rsidR="003D2AD1" w:rsidRPr="00156907">
        <w:rPr>
          <w:color w:val="auto"/>
        </w:rPr>
        <w:t>CTE</w:t>
      </w:r>
      <w:r w:rsidR="00510A50">
        <w:rPr>
          <w:color w:val="auto"/>
        </w:rPr>
        <w:t>)</w:t>
      </w:r>
      <w:r w:rsidR="003D2AD1" w:rsidRPr="00156907">
        <w:rPr>
          <w:color w:val="auto"/>
        </w:rPr>
        <w:t xml:space="preserve"> program, including school division and CTE administrators, staff, teachers or consultant expenses for training, conference registration, travel, lodging, and meals (payments must be reimbursed directly to the employee traveler</w:t>
      </w:r>
      <w:r w:rsidR="00F15637" w:rsidRPr="00156907">
        <w:rPr>
          <w:color w:val="auto"/>
        </w:rPr>
        <w:t xml:space="preserve"> with the employee traveler name listed in the Vendor </w:t>
      </w:r>
      <w:r w:rsidR="00900635" w:rsidRPr="00156907">
        <w:rPr>
          <w:color w:val="auto"/>
        </w:rPr>
        <w:t>Column)</w:t>
      </w:r>
      <w:r w:rsidR="003D2AD1" w:rsidRPr="00156907">
        <w:rPr>
          <w:color w:val="auto"/>
        </w:rPr>
        <w:t xml:space="preserve">  </w:t>
      </w:r>
    </w:p>
    <w:p w14:paraId="6F0D6E7B" w14:textId="77777777" w:rsidR="0042785B" w:rsidRPr="00156907" w:rsidRDefault="0042785B" w:rsidP="005A3884">
      <w:pPr>
        <w:pStyle w:val="Default"/>
        <w:numPr>
          <w:ilvl w:val="2"/>
          <w:numId w:val="10"/>
        </w:numPr>
        <w:rPr>
          <w:color w:val="auto"/>
        </w:rPr>
      </w:pPr>
      <w:r w:rsidRPr="00156907">
        <w:rPr>
          <w:color w:val="auto"/>
        </w:rPr>
        <w:t>Rental/leasing</w:t>
      </w:r>
      <w:r w:rsidR="008D5233" w:rsidRPr="00156907">
        <w:rPr>
          <w:color w:val="auto"/>
        </w:rPr>
        <w:t xml:space="preserve"> fees, including </w:t>
      </w:r>
      <w:r w:rsidRPr="00156907">
        <w:rPr>
          <w:color w:val="auto"/>
        </w:rPr>
        <w:t xml:space="preserve">vehicle </w:t>
      </w:r>
      <w:r w:rsidR="00C53CD1" w:rsidRPr="00156907">
        <w:rPr>
          <w:color w:val="auto"/>
        </w:rPr>
        <w:t xml:space="preserve">rental, </w:t>
      </w:r>
      <w:r w:rsidRPr="00156907">
        <w:rPr>
          <w:color w:val="auto"/>
        </w:rPr>
        <w:t>regardless of whether paid by school division or traveler</w:t>
      </w:r>
      <w:r w:rsidR="00C53CD1" w:rsidRPr="00156907">
        <w:rPr>
          <w:color w:val="auto"/>
        </w:rPr>
        <w:t>; copiers;</w:t>
      </w:r>
      <w:r w:rsidR="00900635" w:rsidRPr="00156907">
        <w:rPr>
          <w:color w:val="auto"/>
        </w:rPr>
        <w:t xml:space="preserve"> gas </w:t>
      </w:r>
      <w:proofErr w:type="gramStart"/>
      <w:r w:rsidR="00900635" w:rsidRPr="00156907">
        <w:rPr>
          <w:color w:val="auto"/>
        </w:rPr>
        <w:t>tanks</w:t>
      </w:r>
      <w:proofErr w:type="gramEnd"/>
    </w:p>
    <w:p w14:paraId="7154652F" w14:textId="77777777" w:rsidR="008D5233" w:rsidRPr="00156907" w:rsidRDefault="008D5233" w:rsidP="00C53CD1">
      <w:pPr>
        <w:pStyle w:val="Default"/>
        <w:numPr>
          <w:ilvl w:val="2"/>
          <w:numId w:val="10"/>
        </w:numPr>
        <w:rPr>
          <w:color w:val="auto"/>
        </w:rPr>
      </w:pPr>
      <w:r w:rsidRPr="00156907">
        <w:rPr>
          <w:color w:val="auto"/>
        </w:rPr>
        <w:t>School division employee ini</w:t>
      </w:r>
      <w:r w:rsidR="00C53CD1" w:rsidRPr="00156907">
        <w:rPr>
          <w:color w:val="auto"/>
        </w:rPr>
        <w:t>tially paid for the Perkins related activity, including, conference registration, travel, lodging, and meals (</w:t>
      </w:r>
      <w:r w:rsidRPr="00156907">
        <w:rPr>
          <w:color w:val="auto"/>
        </w:rPr>
        <w:t>employee name must go in the Vendor column</w:t>
      </w:r>
      <w:r w:rsidR="00C53CD1" w:rsidRPr="00156907">
        <w:rPr>
          <w:color w:val="auto"/>
        </w:rPr>
        <w:t>)</w:t>
      </w:r>
    </w:p>
    <w:p w14:paraId="4DBAA9B2" w14:textId="77777777" w:rsidR="003D2AD1" w:rsidRPr="00156907" w:rsidRDefault="003D2AD1" w:rsidP="005A3884">
      <w:pPr>
        <w:pStyle w:val="Default"/>
        <w:numPr>
          <w:ilvl w:val="2"/>
          <w:numId w:val="10"/>
        </w:numPr>
        <w:rPr>
          <w:color w:val="auto"/>
        </w:rPr>
      </w:pPr>
      <w:r w:rsidRPr="00156907">
        <w:rPr>
          <w:color w:val="auto"/>
        </w:rPr>
        <w:t>Indirect Costs</w:t>
      </w:r>
    </w:p>
    <w:p w14:paraId="0D0CE19E" w14:textId="77777777" w:rsidR="003D2AD1" w:rsidRDefault="003D2AD1" w:rsidP="0098320F">
      <w:pPr>
        <w:pStyle w:val="Default"/>
        <w:numPr>
          <w:ilvl w:val="3"/>
          <w:numId w:val="10"/>
        </w:numPr>
        <w:rPr>
          <w:color w:val="auto"/>
        </w:rPr>
      </w:pPr>
      <w:r w:rsidRPr="00156907">
        <w:rPr>
          <w:color w:val="auto"/>
        </w:rPr>
        <w:t xml:space="preserve">Perkins limits the amount of funds </w:t>
      </w:r>
      <w:r w:rsidR="00900635" w:rsidRPr="00156907">
        <w:rPr>
          <w:color w:val="auto"/>
        </w:rPr>
        <w:t>permitted to be</w:t>
      </w:r>
      <w:r w:rsidRPr="00156907">
        <w:rPr>
          <w:color w:val="auto"/>
        </w:rPr>
        <w:t xml:space="preserve"> used for </w:t>
      </w:r>
      <w:r w:rsidR="001E033D" w:rsidRPr="00156907">
        <w:rPr>
          <w:color w:val="auto"/>
        </w:rPr>
        <w:t xml:space="preserve">indirect and direct </w:t>
      </w:r>
      <w:r w:rsidRPr="00156907">
        <w:rPr>
          <w:color w:val="auto"/>
        </w:rPr>
        <w:t xml:space="preserve">costs </w:t>
      </w:r>
      <w:r w:rsidR="001E033D" w:rsidRPr="00156907">
        <w:rPr>
          <w:color w:val="auto"/>
        </w:rPr>
        <w:t xml:space="preserve">(combined) </w:t>
      </w:r>
      <w:r w:rsidRPr="00156907">
        <w:rPr>
          <w:color w:val="auto"/>
        </w:rPr>
        <w:t xml:space="preserve">to no </w:t>
      </w:r>
      <w:r w:rsidR="001E033D" w:rsidRPr="00156907">
        <w:rPr>
          <w:color w:val="auto"/>
        </w:rPr>
        <w:t xml:space="preserve">more than 5% of the grant award </w:t>
      </w:r>
      <w:proofErr w:type="gramStart"/>
      <w:r w:rsidR="001E033D" w:rsidRPr="00156907">
        <w:rPr>
          <w:color w:val="auto"/>
        </w:rPr>
        <w:t>allocation</w:t>
      </w:r>
      <w:proofErr w:type="gramEnd"/>
    </w:p>
    <w:p w14:paraId="4238169B" w14:textId="77777777" w:rsidR="00DC3DB0" w:rsidRPr="00D5550C" w:rsidRDefault="00DC3DB0" w:rsidP="00DC3DB0">
      <w:pPr>
        <w:pStyle w:val="Default"/>
        <w:ind w:left="2520"/>
        <w:rPr>
          <w:color w:val="auto"/>
          <w:sz w:val="8"/>
          <w:szCs w:val="8"/>
        </w:rPr>
      </w:pPr>
    </w:p>
    <w:p w14:paraId="7CC81897" w14:textId="77777777" w:rsidR="003D2AD1" w:rsidRDefault="008D5233" w:rsidP="003D2AD1">
      <w:pPr>
        <w:pStyle w:val="Default"/>
        <w:numPr>
          <w:ilvl w:val="1"/>
          <w:numId w:val="10"/>
        </w:numPr>
        <w:rPr>
          <w:color w:val="auto"/>
        </w:rPr>
      </w:pPr>
      <w:r w:rsidRPr="00156907">
        <w:rPr>
          <w:color w:val="auto"/>
          <w:u w:val="single"/>
        </w:rPr>
        <w:t>6000</w:t>
      </w:r>
      <w:r w:rsidR="00D50EC8" w:rsidRPr="00156907">
        <w:rPr>
          <w:color w:val="auto"/>
          <w:u w:val="single"/>
        </w:rPr>
        <w:t xml:space="preserve"> Materials </w:t>
      </w:r>
      <w:r w:rsidR="003D2AD1" w:rsidRPr="00156907">
        <w:rPr>
          <w:color w:val="auto"/>
          <w:u w:val="single"/>
        </w:rPr>
        <w:t>and</w:t>
      </w:r>
      <w:r w:rsidR="00D50EC8" w:rsidRPr="00156907">
        <w:rPr>
          <w:color w:val="auto"/>
          <w:u w:val="single"/>
        </w:rPr>
        <w:t xml:space="preserve"> Supplies</w:t>
      </w:r>
      <w:r w:rsidR="003D2AD1" w:rsidRPr="00156907">
        <w:rPr>
          <w:color w:val="auto"/>
          <w:u w:val="single"/>
        </w:rPr>
        <w:t>:</w:t>
      </w:r>
      <w:r w:rsidR="003D2AD1" w:rsidRPr="00156907">
        <w:t xml:space="preserve"> </w:t>
      </w:r>
      <w:r w:rsidR="003D2AD1" w:rsidRPr="00156907">
        <w:rPr>
          <w:color w:val="auto"/>
        </w:rPr>
        <w:t xml:space="preserve">Cannot to be used for the CTE Local Plan and </w:t>
      </w:r>
      <w:r w:rsidR="00984BE0">
        <w:rPr>
          <w:color w:val="auto"/>
        </w:rPr>
        <w:t>Career and Technical Management Systems (</w:t>
      </w:r>
      <w:r w:rsidR="003D2AD1" w:rsidRPr="00156907">
        <w:rPr>
          <w:color w:val="auto"/>
        </w:rPr>
        <w:t>CTEMS</w:t>
      </w:r>
      <w:r w:rsidR="00984BE0">
        <w:rPr>
          <w:color w:val="auto"/>
        </w:rPr>
        <w:t>)</w:t>
      </w:r>
      <w:r w:rsidR="003D2AD1" w:rsidRPr="00156907">
        <w:rPr>
          <w:color w:val="auto"/>
        </w:rPr>
        <w:t xml:space="preserve"> Schedules 17 Budget and 18 Administration Budget Summary Worksheet, </w:t>
      </w:r>
      <w:r w:rsidR="00984BE0">
        <w:rPr>
          <w:color w:val="auto"/>
        </w:rPr>
        <w:t xml:space="preserve">Online Management of Education Grant </w:t>
      </w:r>
      <w:r w:rsidR="00984BE0">
        <w:rPr>
          <w:color w:val="auto"/>
        </w:rPr>
        <w:lastRenderedPageBreak/>
        <w:t>Awards (</w:t>
      </w:r>
      <w:r w:rsidR="003D2AD1" w:rsidRPr="00156907">
        <w:rPr>
          <w:color w:val="auto"/>
        </w:rPr>
        <w:t>OMEGA</w:t>
      </w:r>
      <w:r w:rsidR="00984BE0">
        <w:rPr>
          <w:color w:val="auto"/>
        </w:rPr>
        <w:t>)</w:t>
      </w:r>
      <w:r w:rsidR="003D2AD1" w:rsidRPr="00156907">
        <w:rPr>
          <w:color w:val="auto"/>
        </w:rPr>
        <w:t xml:space="preserve"> Perkins budget transfers or any federal Perkins grant award funds reimbursement requests.</w:t>
      </w:r>
    </w:p>
    <w:p w14:paraId="2364425B" w14:textId="77777777" w:rsidR="00DC3DB0" w:rsidRPr="00D5550C" w:rsidRDefault="00DC3DB0" w:rsidP="00DC3DB0">
      <w:pPr>
        <w:pStyle w:val="Default"/>
        <w:ind w:left="1080"/>
        <w:rPr>
          <w:color w:val="auto"/>
          <w:sz w:val="8"/>
          <w:szCs w:val="8"/>
        </w:rPr>
      </w:pPr>
    </w:p>
    <w:p w14:paraId="58526D4E" w14:textId="77777777" w:rsidR="008D5233" w:rsidRPr="00156907" w:rsidRDefault="008D5233" w:rsidP="003D2AD1">
      <w:pPr>
        <w:pStyle w:val="Default"/>
        <w:numPr>
          <w:ilvl w:val="1"/>
          <w:numId w:val="10"/>
        </w:numPr>
        <w:rPr>
          <w:color w:val="auto"/>
          <w:u w:val="single"/>
        </w:rPr>
      </w:pPr>
      <w:r w:rsidRPr="00156907">
        <w:rPr>
          <w:color w:val="auto"/>
          <w:u w:val="single"/>
        </w:rPr>
        <w:t>8000</w:t>
      </w:r>
      <w:r w:rsidR="00D50EC8" w:rsidRPr="00156907">
        <w:rPr>
          <w:color w:val="auto"/>
          <w:u w:val="single"/>
        </w:rPr>
        <w:t xml:space="preserve"> </w:t>
      </w:r>
      <w:r w:rsidR="003D2AD1" w:rsidRPr="00156907">
        <w:rPr>
          <w:color w:val="auto"/>
          <w:u w:val="single"/>
        </w:rPr>
        <w:t>Equipment</w:t>
      </w:r>
      <w:r w:rsidR="0042785B" w:rsidRPr="00156907">
        <w:rPr>
          <w:color w:val="auto"/>
          <w:u w:val="single"/>
        </w:rPr>
        <w:t>:</w:t>
      </w:r>
    </w:p>
    <w:p w14:paraId="6D3837C7" w14:textId="7DD071E6" w:rsidR="00D5550C" w:rsidRPr="00156907" w:rsidRDefault="00D5550C" w:rsidP="00D5550C">
      <w:pPr>
        <w:pStyle w:val="Default"/>
        <w:numPr>
          <w:ilvl w:val="2"/>
          <w:numId w:val="10"/>
        </w:numPr>
        <w:rPr>
          <w:color w:val="auto"/>
        </w:rPr>
      </w:pPr>
      <w:r w:rsidRPr="00156907">
        <w:rPr>
          <w:color w:val="auto"/>
        </w:rPr>
        <w:t xml:space="preserve">All equipment purchases, no matter the dollar value of the purchase, must claimed under object code </w:t>
      </w:r>
      <w:r w:rsidR="0063452C" w:rsidRPr="00156907">
        <w:rPr>
          <w:color w:val="auto"/>
        </w:rPr>
        <w:t>8000.</w:t>
      </w:r>
    </w:p>
    <w:p w14:paraId="20C0C375" w14:textId="5468B0E2" w:rsidR="0042785B" w:rsidRPr="00156907" w:rsidRDefault="008D5233" w:rsidP="00701057">
      <w:pPr>
        <w:pStyle w:val="Default"/>
        <w:numPr>
          <w:ilvl w:val="2"/>
          <w:numId w:val="10"/>
        </w:numPr>
        <w:rPr>
          <w:color w:val="auto"/>
        </w:rPr>
      </w:pPr>
      <w:r w:rsidRPr="00156907">
        <w:rPr>
          <w:color w:val="auto"/>
        </w:rPr>
        <w:t>Provide quantity and cost per unit; include all related</w:t>
      </w:r>
      <w:r w:rsidR="00070906" w:rsidRPr="00156907">
        <w:rPr>
          <w:color w:val="auto"/>
        </w:rPr>
        <w:t xml:space="preserve"> costs to equal </w:t>
      </w:r>
      <w:r w:rsidR="0063452C" w:rsidRPr="00156907">
        <w:rPr>
          <w:color w:val="auto"/>
        </w:rPr>
        <w:t>line-item</w:t>
      </w:r>
      <w:r w:rsidR="00070906" w:rsidRPr="00156907">
        <w:rPr>
          <w:color w:val="auto"/>
        </w:rPr>
        <w:t xml:space="preserve"> </w:t>
      </w:r>
      <w:r w:rsidR="0063452C" w:rsidRPr="00156907">
        <w:rPr>
          <w:color w:val="auto"/>
        </w:rPr>
        <w:t>total.</w:t>
      </w:r>
      <w:r w:rsidRPr="00156907">
        <w:rPr>
          <w:color w:val="auto"/>
        </w:rPr>
        <w:t xml:space="preserve"> </w:t>
      </w:r>
    </w:p>
    <w:p w14:paraId="1E172437" w14:textId="77777777" w:rsidR="008D5233" w:rsidRPr="00156907" w:rsidRDefault="008D5233" w:rsidP="00701057">
      <w:pPr>
        <w:pStyle w:val="Default"/>
        <w:numPr>
          <w:ilvl w:val="2"/>
          <w:numId w:val="10"/>
        </w:numPr>
        <w:rPr>
          <w:color w:val="auto"/>
        </w:rPr>
      </w:pPr>
      <w:r w:rsidRPr="00156907">
        <w:rPr>
          <w:color w:val="auto"/>
        </w:rPr>
        <w:t>Perkins funds cannot be used t</w:t>
      </w:r>
      <w:r w:rsidR="0042785B" w:rsidRPr="00156907">
        <w:rPr>
          <w:color w:val="auto"/>
        </w:rPr>
        <w:t xml:space="preserve">o purchase </w:t>
      </w:r>
      <w:r w:rsidR="001A209B" w:rsidRPr="00156907">
        <w:rPr>
          <w:color w:val="auto"/>
        </w:rPr>
        <w:t xml:space="preserve">materials or </w:t>
      </w:r>
      <w:r w:rsidR="00D5550C">
        <w:rPr>
          <w:color w:val="auto"/>
        </w:rPr>
        <w:t xml:space="preserve">supplies that </w:t>
      </w:r>
      <w:r w:rsidRPr="00156907">
        <w:rPr>
          <w:color w:val="auto"/>
        </w:rPr>
        <w:t>loses its</w:t>
      </w:r>
      <w:r w:rsidR="00D5550C">
        <w:rPr>
          <w:color w:val="auto"/>
        </w:rPr>
        <w:t xml:space="preserve"> shape or identity through use, are disposable, or</w:t>
      </w:r>
      <w:r w:rsidR="0042785B" w:rsidRPr="00156907">
        <w:rPr>
          <w:color w:val="auto"/>
        </w:rPr>
        <w:t xml:space="preserve"> under normal use, </w:t>
      </w:r>
      <w:r w:rsidRPr="00156907">
        <w:rPr>
          <w:color w:val="auto"/>
        </w:rPr>
        <w:t>c</w:t>
      </w:r>
      <w:r w:rsidR="0042785B" w:rsidRPr="00156907">
        <w:rPr>
          <w:color w:val="auto"/>
        </w:rPr>
        <w:t>annot be expected to last at</w:t>
      </w:r>
      <w:r w:rsidRPr="00156907">
        <w:rPr>
          <w:color w:val="auto"/>
        </w:rPr>
        <w:t xml:space="preserve"> least one year</w:t>
      </w:r>
      <w:r w:rsidR="00D5550C">
        <w:rPr>
          <w:color w:val="auto"/>
        </w:rPr>
        <w:t>.</w:t>
      </w:r>
      <w:r w:rsidRPr="00156907">
        <w:rPr>
          <w:color w:val="auto"/>
        </w:rPr>
        <w:t xml:space="preserve"> </w:t>
      </w:r>
    </w:p>
    <w:p w14:paraId="78D51B1B" w14:textId="39C831DE" w:rsidR="008D5233" w:rsidRPr="00156907" w:rsidRDefault="008D5233" w:rsidP="00701057">
      <w:pPr>
        <w:pStyle w:val="Default"/>
        <w:numPr>
          <w:ilvl w:val="2"/>
          <w:numId w:val="10"/>
        </w:numPr>
        <w:rPr>
          <w:color w:val="auto"/>
        </w:rPr>
      </w:pPr>
      <w:r w:rsidRPr="00156907">
        <w:rPr>
          <w:color w:val="auto"/>
        </w:rPr>
        <w:t>When listing multiple pieces of equipment in a single line item, please i</w:t>
      </w:r>
      <w:r w:rsidR="00702B73" w:rsidRPr="00156907">
        <w:rPr>
          <w:color w:val="auto"/>
        </w:rPr>
        <w:t>ndicate cost of each and</w:t>
      </w:r>
      <w:r w:rsidR="009E6B26" w:rsidRPr="00156907">
        <w:rPr>
          <w:color w:val="auto"/>
        </w:rPr>
        <w:t xml:space="preserve"> quantity in the </w:t>
      </w:r>
      <w:r w:rsidR="0063452C" w:rsidRPr="00156907">
        <w:rPr>
          <w:color w:val="auto"/>
        </w:rPr>
        <w:t>description.</w:t>
      </w:r>
      <w:r w:rsidRPr="00156907">
        <w:rPr>
          <w:color w:val="auto"/>
        </w:rPr>
        <w:t xml:space="preserve"> </w:t>
      </w:r>
    </w:p>
    <w:p w14:paraId="227DE5CD" w14:textId="77777777" w:rsidR="00412239" w:rsidRPr="00156907" w:rsidRDefault="008D5233" w:rsidP="00701057">
      <w:pPr>
        <w:pStyle w:val="Default"/>
        <w:numPr>
          <w:ilvl w:val="2"/>
          <w:numId w:val="10"/>
        </w:numPr>
        <w:rPr>
          <w:color w:val="auto"/>
        </w:rPr>
      </w:pPr>
      <w:r w:rsidRPr="00156907">
        <w:rPr>
          <w:color w:val="auto"/>
        </w:rPr>
        <w:t xml:space="preserve">Perkins funds may only be used for installation, warranty, or shipping costs if costs are included in the original item invoice. </w:t>
      </w:r>
    </w:p>
    <w:p w14:paraId="52E5C136" w14:textId="11A2D95A" w:rsidR="00412239" w:rsidRPr="00156907" w:rsidRDefault="009E6B26" w:rsidP="00701057">
      <w:pPr>
        <w:pStyle w:val="Default"/>
        <w:numPr>
          <w:ilvl w:val="2"/>
          <w:numId w:val="10"/>
        </w:numPr>
        <w:rPr>
          <w:color w:val="auto"/>
        </w:rPr>
      </w:pPr>
      <w:r w:rsidRPr="00156907">
        <w:rPr>
          <w:color w:val="auto"/>
        </w:rPr>
        <w:t>Perkins funds may not be used to p</w:t>
      </w:r>
      <w:r w:rsidR="00984BE0">
        <w:rPr>
          <w:color w:val="auto"/>
        </w:rPr>
        <w:t xml:space="preserve">urchase used, </w:t>
      </w:r>
      <w:r w:rsidR="00412239" w:rsidRPr="00156907">
        <w:rPr>
          <w:color w:val="auto"/>
        </w:rPr>
        <w:t xml:space="preserve">repaired equipment, </w:t>
      </w:r>
      <w:r w:rsidR="00D5550C">
        <w:rPr>
          <w:color w:val="auto"/>
        </w:rPr>
        <w:t xml:space="preserve">or </w:t>
      </w:r>
      <w:r w:rsidR="00412239" w:rsidRPr="00156907">
        <w:rPr>
          <w:color w:val="auto"/>
        </w:rPr>
        <w:t>repair</w:t>
      </w:r>
      <w:r w:rsidRPr="00156907">
        <w:rPr>
          <w:color w:val="auto"/>
        </w:rPr>
        <w:t>ed</w:t>
      </w:r>
      <w:r w:rsidR="00412239" w:rsidRPr="00156907">
        <w:rPr>
          <w:color w:val="auto"/>
        </w:rPr>
        <w:t xml:space="preserve"> parts for </w:t>
      </w:r>
      <w:r w:rsidR="0063452C" w:rsidRPr="00156907">
        <w:rPr>
          <w:color w:val="auto"/>
        </w:rPr>
        <w:t>equipment.</w:t>
      </w:r>
    </w:p>
    <w:p w14:paraId="5332295B" w14:textId="77777777" w:rsidR="008D5233" w:rsidRPr="00156907" w:rsidRDefault="008D5233" w:rsidP="00701057">
      <w:pPr>
        <w:pStyle w:val="Default"/>
        <w:numPr>
          <w:ilvl w:val="2"/>
          <w:numId w:val="10"/>
        </w:numPr>
        <w:rPr>
          <w:color w:val="auto"/>
        </w:rPr>
      </w:pPr>
      <w:r w:rsidRPr="00156907">
        <w:rPr>
          <w:color w:val="auto"/>
        </w:rPr>
        <w:t xml:space="preserve">Perkins funds may not be used unless the item is going to be added to </w:t>
      </w:r>
      <w:r w:rsidR="00C53CD1" w:rsidRPr="00156907">
        <w:rPr>
          <w:color w:val="auto"/>
        </w:rPr>
        <w:t>the Perkins</w:t>
      </w:r>
      <w:r w:rsidR="00702B73" w:rsidRPr="00156907">
        <w:rPr>
          <w:color w:val="auto"/>
        </w:rPr>
        <w:t xml:space="preserve"> inventory and </w:t>
      </w:r>
      <w:r w:rsidRPr="00156907">
        <w:rPr>
          <w:color w:val="auto"/>
        </w:rPr>
        <w:t>remain the property of the school</w:t>
      </w:r>
      <w:r w:rsidR="00984BE0">
        <w:rPr>
          <w:color w:val="auto"/>
        </w:rPr>
        <w:t xml:space="preserve">. Items </w:t>
      </w:r>
      <w:r w:rsidRPr="00156907">
        <w:rPr>
          <w:color w:val="auto"/>
        </w:rPr>
        <w:t xml:space="preserve">cannot be given to </w:t>
      </w:r>
      <w:r w:rsidR="00984BE0">
        <w:rPr>
          <w:color w:val="auto"/>
        </w:rPr>
        <w:t xml:space="preserve">individuals </w:t>
      </w:r>
      <w:r w:rsidR="009E6B26" w:rsidRPr="00156907">
        <w:rPr>
          <w:color w:val="auto"/>
        </w:rPr>
        <w:t>as a gift or promotional item</w:t>
      </w:r>
      <w:r w:rsidR="00984BE0">
        <w:rPr>
          <w:color w:val="auto"/>
        </w:rPr>
        <w:t>.</w:t>
      </w:r>
    </w:p>
    <w:p w14:paraId="466961BF" w14:textId="4BA5F7CE" w:rsidR="00070906" w:rsidRPr="00156907" w:rsidRDefault="00070906" w:rsidP="00701057">
      <w:pPr>
        <w:pStyle w:val="Default"/>
        <w:numPr>
          <w:ilvl w:val="2"/>
          <w:numId w:val="10"/>
        </w:numPr>
        <w:rPr>
          <w:color w:val="auto"/>
        </w:rPr>
      </w:pPr>
      <w:r w:rsidRPr="00156907">
        <w:rPr>
          <w:color w:val="auto"/>
        </w:rPr>
        <w:t xml:space="preserve">The school division must obtain pre-approval from the </w:t>
      </w:r>
      <w:r w:rsidR="00984BE0">
        <w:rPr>
          <w:color w:val="auto"/>
        </w:rPr>
        <w:t xml:space="preserve">Virginia Department of Education (VDOE), Office of Career, Technical, and Adult Education (Office of CTE) for </w:t>
      </w:r>
      <w:r w:rsidRPr="00156907">
        <w:rPr>
          <w:color w:val="auto"/>
        </w:rPr>
        <w:t>the equipment</w:t>
      </w:r>
      <w:r w:rsidR="00D5550C">
        <w:rPr>
          <w:color w:val="auto"/>
        </w:rPr>
        <w:t>,</w:t>
      </w:r>
      <w:r w:rsidRPr="00156907">
        <w:rPr>
          <w:color w:val="auto"/>
        </w:rPr>
        <w:t xml:space="preserve"> if </w:t>
      </w:r>
      <w:r w:rsidR="00510A50">
        <w:rPr>
          <w:color w:val="auto"/>
        </w:rPr>
        <w:t xml:space="preserve">the </w:t>
      </w:r>
      <w:r w:rsidRPr="00156907">
        <w:rPr>
          <w:color w:val="auto"/>
        </w:rPr>
        <w:t xml:space="preserve">item is not listed in the state approved equipment </w:t>
      </w:r>
      <w:r w:rsidR="0063452C" w:rsidRPr="00156907">
        <w:rPr>
          <w:color w:val="auto"/>
        </w:rPr>
        <w:t>list.</w:t>
      </w:r>
      <w:r w:rsidRPr="00156907">
        <w:rPr>
          <w:color w:val="auto"/>
        </w:rPr>
        <w:t xml:space="preserve"> </w:t>
      </w:r>
    </w:p>
    <w:p w14:paraId="53D7C67C" w14:textId="77777777" w:rsidR="008D5233" w:rsidRPr="00156907" w:rsidRDefault="008D5233" w:rsidP="00C53CD1">
      <w:pPr>
        <w:pStyle w:val="Default"/>
        <w:rPr>
          <w:color w:val="auto"/>
        </w:rPr>
      </w:pPr>
    </w:p>
    <w:p w14:paraId="17E664AE" w14:textId="77777777" w:rsidR="003D279C" w:rsidRPr="00156907" w:rsidRDefault="007C0CA2" w:rsidP="00D5550C">
      <w:pPr>
        <w:pStyle w:val="Default"/>
        <w:numPr>
          <w:ilvl w:val="0"/>
          <w:numId w:val="10"/>
        </w:numPr>
        <w:rPr>
          <w:color w:val="auto"/>
        </w:rPr>
      </w:pPr>
      <w:r w:rsidRPr="00156907">
        <w:rPr>
          <w:b/>
          <w:color w:val="auto"/>
        </w:rPr>
        <w:t>Vehicle Mileage:</w:t>
      </w:r>
      <w:r w:rsidRPr="00156907">
        <w:rPr>
          <w:color w:val="auto"/>
        </w:rPr>
        <w:t xml:space="preserve"> Provide the</w:t>
      </w:r>
      <w:r w:rsidR="00A56FD7" w:rsidRPr="00156907">
        <w:rPr>
          <w:color w:val="auto"/>
        </w:rPr>
        <w:t xml:space="preserve"> </w:t>
      </w:r>
      <w:r w:rsidR="00D5550C" w:rsidRPr="00D5550C">
        <w:rPr>
          <w:color w:val="auto"/>
        </w:rPr>
        <w:t xml:space="preserve">purpose of travel, </w:t>
      </w:r>
      <w:r w:rsidR="00A56FD7" w:rsidRPr="00156907">
        <w:rPr>
          <w:color w:val="auto"/>
        </w:rPr>
        <w:t>date</w:t>
      </w:r>
      <w:r w:rsidR="00B9126D" w:rsidRPr="00156907">
        <w:rPr>
          <w:color w:val="auto"/>
        </w:rPr>
        <w:t xml:space="preserve"> or date span of travel</w:t>
      </w:r>
      <w:r w:rsidR="00A56FD7" w:rsidRPr="00156907">
        <w:rPr>
          <w:color w:val="auto"/>
        </w:rPr>
        <w:t>, location, numb</w:t>
      </w:r>
      <w:r w:rsidR="00DB32A9" w:rsidRPr="00156907">
        <w:rPr>
          <w:color w:val="auto"/>
        </w:rPr>
        <w:t>er of miles</w:t>
      </w:r>
      <w:r w:rsidR="007F0D3A" w:rsidRPr="00156907">
        <w:rPr>
          <w:color w:val="auto"/>
        </w:rPr>
        <w:t>,</w:t>
      </w:r>
      <w:r w:rsidR="00DB32A9" w:rsidRPr="00156907">
        <w:rPr>
          <w:color w:val="auto"/>
        </w:rPr>
        <w:t xml:space="preserve"> and mileage rate</w:t>
      </w:r>
      <w:r w:rsidR="00B9126D" w:rsidRPr="00156907">
        <w:rPr>
          <w:color w:val="auto"/>
        </w:rPr>
        <w:t xml:space="preserve"> (under object code 4000 s</w:t>
      </w:r>
      <w:r w:rsidR="00D5550C">
        <w:rPr>
          <w:color w:val="auto"/>
        </w:rPr>
        <w:t xml:space="preserve">chool division vehicle and 5000, if </w:t>
      </w:r>
      <w:r w:rsidR="005A3884" w:rsidRPr="00156907">
        <w:rPr>
          <w:color w:val="auto"/>
        </w:rPr>
        <w:t>commercial r</w:t>
      </w:r>
      <w:r w:rsidR="00B9126D" w:rsidRPr="00156907">
        <w:rPr>
          <w:color w:val="auto"/>
        </w:rPr>
        <w:t xml:space="preserve">ental </w:t>
      </w:r>
      <w:r w:rsidR="00D5550C">
        <w:rPr>
          <w:color w:val="auto"/>
        </w:rPr>
        <w:t xml:space="preserve">or personal </w:t>
      </w:r>
      <w:r w:rsidR="00B9126D" w:rsidRPr="00156907">
        <w:rPr>
          <w:color w:val="auto"/>
        </w:rPr>
        <w:t>vehicle)</w:t>
      </w:r>
    </w:p>
    <w:p w14:paraId="7CB134AF" w14:textId="77777777" w:rsidR="00DB32A9" w:rsidRPr="00156907" w:rsidRDefault="00DB32A9" w:rsidP="003D279C">
      <w:pPr>
        <w:pStyle w:val="Default"/>
        <w:ind w:left="360"/>
        <w:rPr>
          <w:color w:val="auto"/>
        </w:rPr>
      </w:pPr>
      <w:r w:rsidRPr="00156907">
        <w:rPr>
          <w:color w:val="auto"/>
        </w:rPr>
        <w:t xml:space="preserve"> </w:t>
      </w:r>
    </w:p>
    <w:p w14:paraId="353F16BC" w14:textId="6E3D5C2D" w:rsidR="00DB32A9" w:rsidRPr="00156907" w:rsidRDefault="00A56FD7" w:rsidP="00D5550C">
      <w:pPr>
        <w:pStyle w:val="Default"/>
        <w:numPr>
          <w:ilvl w:val="0"/>
          <w:numId w:val="10"/>
        </w:numPr>
        <w:rPr>
          <w:color w:val="auto"/>
        </w:rPr>
      </w:pPr>
      <w:r w:rsidRPr="00156907">
        <w:rPr>
          <w:b/>
          <w:color w:val="auto"/>
        </w:rPr>
        <w:t>Tolls</w:t>
      </w:r>
      <w:r w:rsidR="00FE7926" w:rsidRPr="00156907">
        <w:rPr>
          <w:b/>
          <w:color w:val="auto"/>
        </w:rPr>
        <w:t>/Parking</w:t>
      </w:r>
      <w:r w:rsidR="007C0CA2" w:rsidRPr="00156907">
        <w:rPr>
          <w:color w:val="auto"/>
        </w:rPr>
        <w:t xml:space="preserve">: </w:t>
      </w:r>
      <w:r w:rsidR="003D279C" w:rsidRPr="00156907">
        <w:rPr>
          <w:color w:val="auto"/>
        </w:rPr>
        <w:t xml:space="preserve">Provide the </w:t>
      </w:r>
      <w:r w:rsidR="00D5550C" w:rsidRPr="00D5550C">
        <w:rPr>
          <w:color w:val="auto"/>
        </w:rPr>
        <w:t>purpose of travel</w:t>
      </w:r>
      <w:r w:rsidR="00D5550C">
        <w:rPr>
          <w:color w:val="auto"/>
        </w:rPr>
        <w:t xml:space="preserve">, </w:t>
      </w:r>
      <w:r w:rsidR="003D279C" w:rsidRPr="00156907">
        <w:rPr>
          <w:color w:val="auto"/>
        </w:rPr>
        <w:t xml:space="preserve">date or date span of travel, location, </w:t>
      </w:r>
      <w:r w:rsidR="005A3884" w:rsidRPr="00156907">
        <w:rPr>
          <w:color w:val="auto"/>
        </w:rPr>
        <w:t>and cost</w:t>
      </w:r>
      <w:r w:rsidRPr="00156907">
        <w:rPr>
          <w:color w:val="auto"/>
        </w:rPr>
        <w:t xml:space="preserve"> of tolls</w:t>
      </w:r>
      <w:r w:rsidR="00FE7926" w:rsidRPr="00156907">
        <w:rPr>
          <w:color w:val="auto"/>
        </w:rPr>
        <w:t>/parking</w:t>
      </w:r>
      <w:r w:rsidRPr="00156907">
        <w:rPr>
          <w:color w:val="auto"/>
        </w:rPr>
        <w:t xml:space="preserve"> for each day</w:t>
      </w:r>
      <w:r w:rsidR="00702B73" w:rsidRPr="00156907">
        <w:rPr>
          <w:color w:val="auto"/>
        </w:rPr>
        <w:t xml:space="preserve"> travel </w:t>
      </w:r>
      <w:r w:rsidR="0063452C" w:rsidRPr="00156907">
        <w:rPr>
          <w:color w:val="auto"/>
        </w:rPr>
        <w:t>date.</w:t>
      </w:r>
      <w:r w:rsidRPr="00156907">
        <w:rPr>
          <w:color w:val="auto"/>
        </w:rPr>
        <w:t xml:space="preserve"> </w:t>
      </w:r>
    </w:p>
    <w:p w14:paraId="5057F932" w14:textId="77777777" w:rsidR="003D279C" w:rsidRPr="00156907" w:rsidRDefault="003D279C" w:rsidP="003D279C">
      <w:pPr>
        <w:pStyle w:val="Default"/>
        <w:rPr>
          <w:color w:val="auto"/>
        </w:rPr>
      </w:pPr>
    </w:p>
    <w:p w14:paraId="59FFD744" w14:textId="77777777" w:rsidR="003D279C" w:rsidRPr="00156907" w:rsidRDefault="007C0CA2" w:rsidP="003D279C">
      <w:pPr>
        <w:pStyle w:val="Default"/>
        <w:numPr>
          <w:ilvl w:val="0"/>
          <w:numId w:val="10"/>
        </w:numPr>
        <w:rPr>
          <w:color w:val="auto"/>
        </w:rPr>
      </w:pPr>
      <w:r w:rsidRPr="00156907">
        <w:rPr>
          <w:b/>
          <w:color w:val="auto"/>
        </w:rPr>
        <w:t>Conference</w:t>
      </w:r>
      <w:r w:rsidR="003D279C" w:rsidRPr="00156907">
        <w:rPr>
          <w:b/>
          <w:color w:val="auto"/>
        </w:rPr>
        <w:t>/Event/Training</w:t>
      </w:r>
      <w:r w:rsidRPr="00156907">
        <w:rPr>
          <w:b/>
          <w:color w:val="auto"/>
        </w:rPr>
        <w:t xml:space="preserve"> Registration</w:t>
      </w:r>
      <w:r w:rsidRPr="00156907">
        <w:rPr>
          <w:color w:val="auto"/>
        </w:rPr>
        <w:t xml:space="preserve">: </w:t>
      </w:r>
    </w:p>
    <w:p w14:paraId="46F23F51" w14:textId="77777777" w:rsidR="00DB32A9" w:rsidRPr="00156907" w:rsidRDefault="00476E74" w:rsidP="00D5550C">
      <w:pPr>
        <w:pStyle w:val="Default"/>
        <w:numPr>
          <w:ilvl w:val="1"/>
          <w:numId w:val="10"/>
        </w:numPr>
        <w:rPr>
          <w:color w:val="auto"/>
        </w:rPr>
      </w:pPr>
      <w:r w:rsidRPr="00156907">
        <w:rPr>
          <w:color w:val="auto"/>
        </w:rPr>
        <w:t xml:space="preserve">Provide the </w:t>
      </w:r>
      <w:r w:rsidR="00D5550C" w:rsidRPr="00D5550C">
        <w:rPr>
          <w:color w:val="auto"/>
        </w:rPr>
        <w:t>conference name</w:t>
      </w:r>
      <w:r w:rsidR="00D5550C">
        <w:rPr>
          <w:color w:val="auto"/>
        </w:rPr>
        <w:t xml:space="preserve">, </w:t>
      </w:r>
      <w:r w:rsidRPr="00156907">
        <w:rPr>
          <w:color w:val="auto"/>
        </w:rPr>
        <w:t xml:space="preserve">date or date span of travel, </w:t>
      </w:r>
      <w:r w:rsidR="00FE7926" w:rsidRPr="00156907">
        <w:rPr>
          <w:color w:val="auto"/>
        </w:rPr>
        <w:t xml:space="preserve">location, </w:t>
      </w:r>
      <w:r w:rsidR="00A56FD7" w:rsidRPr="00156907">
        <w:rPr>
          <w:color w:val="auto"/>
        </w:rPr>
        <w:t xml:space="preserve">number of persons attended, </w:t>
      </w:r>
      <w:r w:rsidR="00010B5C" w:rsidRPr="00156907">
        <w:rPr>
          <w:color w:val="auto"/>
        </w:rPr>
        <w:t>status of traveler(s) (i.e., teacher, director, principal),</w:t>
      </w:r>
      <w:r w:rsidR="00DB32A9" w:rsidRPr="00156907">
        <w:rPr>
          <w:color w:val="auto"/>
        </w:rPr>
        <w:t xml:space="preserve"> and last name</w:t>
      </w:r>
      <w:r w:rsidR="00010B5C" w:rsidRPr="00156907">
        <w:rPr>
          <w:color w:val="auto"/>
        </w:rPr>
        <w:t>(</w:t>
      </w:r>
      <w:r w:rsidR="00DB32A9" w:rsidRPr="00156907">
        <w:rPr>
          <w:color w:val="auto"/>
        </w:rPr>
        <w:t>s</w:t>
      </w:r>
      <w:r w:rsidR="00010B5C" w:rsidRPr="00156907">
        <w:rPr>
          <w:color w:val="auto"/>
        </w:rPr>
        <w:t>)</w:t>
      </w:r>
      <w:r w:rsidR="00DB32A9" w:rsidRPr="00156907">
        <w:rPr>
          <w:color w:val="auto"/>
        </w:rPr>
        <w:t xml:space="preserve"> of attendee</w:t>
      </w:r>
      <w:r w:rsidR="009E6B26" w:rsidRPr="00156907">
        <w:rPr>
          <w:color w:val="auto"/>
        </w:rPr>
        <w:t>s</w:t>
      </w:r>
      <w:r w:rsidR="00D5550C">
        <w:rPr>
          <w:color w:val="auto"/>
        </w:rPr>
        <w:t xml:space="preserve">. </w:t>
      </w:r>
      <w:r w:rsidR="00D5550C" w:rsidRPr="00D5619D">
        <w:rPr>
          <w:b/>
          <w:color w:val="auto"/>
        </w:rPr>
        <w:t>Do Not</w:t>
      </w:r>
      <w:r w:rsidR="00D5619D">
        <w:rPr>
          <w:color w:val="auto"/>
        </w:rPr>
        <w:t xml:space="preserve"> include any</w:t>
      </w:r>
      <w:r w:rsidR="00D5550C">
        <w:rPr>
          <w:color w:val="auto"/>
        </w:rPr>
        <w:t xml:space="preserve"> personally identifiable </w:t>
      </w:r>
      <w:r w:rsidR="00D5619D">
        <w:rPr>
          <w:color w:val="auto"/>
        </w:rPr>
        <w:t xml:space="preserve">student </w:t>
      </w:r>
      <w:r w:rsidR="00D5550C">
        <w:rPr>
          <w:color w:val="auto"/>
        </w:rPr>
        <w:t>information</w:t>
      </w:r>
      <w:r w:rsidR="00D5619D">
        <w:rPr>
          <w:color w:val="auto"/>
        </w:rPr>
        <w:t xml:space="preserve">; except if CTSO event, include number of students in CTE special population categories. </w:t>
      </w:r>
    </w:p>
    <w:p w14:paraId="5673EAAE" w14:textId="77777777" w:rsidR="003D279C" w:rsidRPr="00156907" w:rsidRDefault="00E320CC" w:rsidP="003D279C">
      <w:pPr>
        <w:pStyle w:val="Default"/>
        <w:numPr>
          <w:ilvl w:val="1"/>
          <w:numId w:val="10"/>
        </w:numPr>
        <w:rPr>
          <w:color w:val="auto"/>
        </w:rPr>
      </w:pPr>
      <w:r>
        <w:rPr>
          <w:color w:val="auto"/>
        </w:rPr>
        <w:t>For CTSO activity see #9</w:t>
      </w:r>
    </w:p>
    <w:p w14:paraId="37FEF066" w14:textId="77777777" w:rsidR="00DB32A9" w:rsidRPr="00156907" w:rsidRDefault="00DB32A9" w:rsidP="00DB32A9">
      <w:pPr>
        <w:pStyle w:val="Default"/>
        <w:ind w:left="360"/>
        <w:rPr>
          <w:color w:val="auto"/>
        </w:rPr>
      </w:pPr>
    </w:p>
    <w:p w14:paraId="4A595511" w14:textId="77777777" w:rsidR="00D5619D" w:rsidRDefault="00D64092" w:rsidP="00D5619D">
      <w:pPr>
        <w:pStyle w:val="Default"/>
        <w:numPr>
          <w:ilvl w:val="0"/>
          <w:numId w:val="10"/>
        </w:numPr>
        <w:rPr>
          <w:color w:val="auto"/>
        </w:rPr>
      </w:pPr>
      <w:r w:rsidRPr="00156907">
        <w:rPr>
          <w:b/>
          <w:color w:val="auto"/>
        </w:rPr>
        <w:t>Lodging</w:t>
      </w:r>
      <w:r w:rsidR="007C0CA2" w:rsidRPr="00156907">
        <w:rPr>
          <w:b/>
          <w:color w:val="auto"/>
        </w:rPr>
        <w:t>:</w:t>
      </w:r>
      <w:r w:rsidR="007C0CA2" w:rsidRPr="00156907">
        <w:rPr>
          <w:color w:val="auto"/>
        </w:rPr>
        <w:t xml:space="preserve"> </w:t>
      </w:r>
      <w:r w:rsidR="00476E74" w:rsidRPr="00156907">
        <w:rPr>
          <w:color w:val="auto"/>
        </w:rPr>
        <w:t xml:space="preserve">Provide the </w:t>
      </w:r>
      <w:r w:rsidR="00D5619D" w:rsidRPr="00D5619D">
        <w:rPr>
          <w:color w:val="auto"/>
        </w:rPr>
        <w:t>purpose of lodging</w:t>
      </w:r>
      <w:r w:rsidR="00D5619D">
        <w:rPr>
          <w:color w:val="auto"/>
        </w:rPr>
        <w:t xml:space="preserve"> (i.e., name of conference or training), </w:t>
      </w:r>
      <w:r w:rsidR="00476E74" w:rsidRPr="00156907">
        <w:rPr>
          <w:color w:val="auto"/>
        </w:rPr>
        <w:t xml:space="preserve">date or date span of travel, </w:t>
      </w:r>
      <w:r w:rsidR="00D5619D">
        <w:rPr>
          <w:color w:val="auto"/>
        </w:rPr>
        <w:t>location</w:t>
      </w:r>
      <w:r w:rsidR="00A56FD7" w:rsidRPr="00156907">
        <w:rPr>
          <w:color w:val="auto"/>
        </w:rPr>
        <w:t>, number of nights stayed</w:t>
      </w:r>
      <w:r w:rsidR="00DB32A9" w:rsidRPr="00156907">
        <w:rPr>
          <w:color w:val="auto"/>
        </w:rPr>
        <w:t>,</w:t>
      </w:r>
      <w:r w:rsidR="00A56FD7" w:rsidRPr="00156907">
        <w:rPr>
          <w:color w:val="auto"/>
        </w:rPr>
        <w:t xml:space="preserve"> number of persons, status </w:t>
      </w:r>
      <w:r w:rsidR="005E3704" w:rsidRPr="00156907">
        <w:rPr>
          <w:color w:val="auto"/>
        </w:rPr>
        <w:t>of traveler</w:t>
      </w:r>
      <w:r w:rsidR="00010B5C" w:rsidRPr="00156907">
        <w:rPr>
          <w:color w:val="auto"/>
        </w:rPr>
        <w:t>(s)</w:t>
      </w:r>
      <w:r w:rsidR="005E3704" w:rsidRPr="00156907">
        <w:rPr>
          <w:color w:val="auto"/>
        </w:rPr>
        <w:t xml:space="preserve"> (i.e., </w:t>
      </w:r>
      <w:r w:rsidR="00A56FD7" w:rsidRPr="00156907">
        <w:rPr>
          <w:color w:val="auto"/>
        </w:rPr>
        <w:t>teacher, director, principal</w:t>
      </w:r>
      <w:r w:rsidR="005E3704" w:rsidRPr="00156907">
        <w:rPr>
          <w:color w:val="auto"/>
        </w:rPr>
        <w:t>, or student</w:t>
      </w:r>
      <w:r w:rsidR="00A56FD7" w:rsidRPr="00156907">
        <w:rPr>
          <w:color w:val="auto"/>
        </w:rPr>
        <w:t>)</w:t>
      </w:r>
      <w:r w:rsidR="007F0D3A" w:rsidRPr="00156907">
        <w:rPr>
          <w:color w:val="auto"/>
        </w:rPr>
        <w:t>,</w:t>
      </w:r>
      <w:r w:rsidR="00A56FD7" w:rsidRPr="00156907">
        <w:rPr>
          <w:color w:val="auto"/>
        </w:rPr>
        <w:t xml:space="preserve"> and last name</w:t>
      </w:r>
      <w:r w:rsidR="00010B5C" w:rsidRPr="00156907">
        <w:rPr>
          <w:color w:val="auto"/>
        </w:rPr>
        <w:t xml:space="preserve"> of traveler(s)</w:t>
      </w:r>
      <w:r w:rsidR="00D5619D">
        <w:rPr>
          <w:color w:val="auto"/>
        </w:rPr>
        <w:t xml:space="preserve">. </w:t>
      </w:r>
      <w:r w:rsidR="00D5619D" w:rsidRPr="00D5619D">
        <w:rPr>
          <w:b/>
          <w:color w:val="auto"/>
        </w:rPr>
        <w:t>Do Not</w:t>
      </w:r>
      <w:r w:rsidR="00D5619D" w:rsidRPr="00D5619D">
        <w:rPr>
          <w:color w:val="auto"/>
        </w:rPr>
        <w:t xml:space="preserve"> include any personally identifiable student information; except if CTSO event, include number of students in CTE special population categories. </w:t>
      </w:r>
    </w:p>
    <w:p w14:paraId="6021491C" w14:textId="77777777" w:rsidR="00A56FD7" w:rsidRPr="00156907" w:rsidRDefault="000173A7" w:rsidP="00D5619D">
      <w:pPr>
        <w:pStyle w:val="Default"/>
        <w:numPr>
          <w:ilvl w:val="1"/>
          <w:numId w:val="10"/>
        </w:numPr>
        <w:rPr>
          <w:color w:val="auto"/>
        </w:rPr>
      </w:pPr>
      <w:r w:rsidRPr="00156907">
        <w:rPr>
          <w:color w:val="auto"/>
        </w:rPr>
        <w:t xml:space="preserve">For helpful </w:t>
      </w:r>
      <w:hyperlink r:id="rId9" w:history="1">
        <w:r w:rsidRPr="00156907">
          <w:rPr>
            <w:rStyle w:val="Hyperlink"/>
          </w:rPr>
          <w:t>GSA Travel link</w:t>
        </w:r>
      </w:hyperlink>
      <w:r w:rsidR="009E6B26" w:rsidRPr="00156907">
        <w:rPr>
          <w:color w:val="auto"/>
        </w:rPr>
        <w:t xml:space="preserve"> see #12</w:t>
      </w:r>
    </w:p>
    <w:p w14:paraId="77FEB280" w14:textId="311E3A9C" w:rsidR="00DB32A9" w:rsidRPr="00156907" w:rsidRDefault="00DB32A9" w:rsidP="00DB32A9">
      <w:pPr>
        <w:pStyle w:val="ListParagraph"/>
        <w:numPr>
          <w:ilvl w:val="0"/>
          <w:numId w:val="1"/>
        </w:numPr>
        <w:spacing w:after="0"/>
        <w:rPr>
          <w:rFonts w:ascii="Times New Roman" w:hAnsi="Times New Roman" w:cs="Times New Roman"/>
          <w:sz w:val="24"/>
          <w:szCs w:val="24"/>
        </w:rPr>
      </w:pPr>
      <w:r w:rsidRPr="00156907">
        <w:rPr>
          <w:rFonts w:ascii="Times New Roman" w:hAnsi="Times New Roman" w:cs="Times New Roman"/>
          <w:sz w:val="24"/>
          <w:szCs w:val="24"/>
        </w:rPr>
        <w:t xml:space="preserve">Lodging rate must be within </w:t>
      </w:r>
      <w:r w:rsidR="00E51B8F" w:rsidRPr="00156907">
        <w:rPr>
          <w:rFonts w:ascii="Times New Roman" w:hAnsi="Times New Roman" w:cs="Times New Roman"/>
          <w:sz w:val="24"/>
          <w:szCs w:val="24"/>
        </w:rPr>
        <w:t>the GSA</w:t>
      </w:r>
      <w:r w:rsidRPr="00156907">
        <w:rPr>
          <w:rFonts w:ascii="Times New Roman" w:hAnsi="Times New Roman" w:cs="Times New Roman"/>
          <w:sz w:val="24"/>
          <w:szCs w:val="24"/>
        </w:rPr>
        <w:t xml:space="preserve"> allowable r</w:t>
      </w:r>
      <w:r w:rsidR="009E6B26" w:rsidRPr="00156907">
        <w:rPr>
          <w:rFonts w:ascii="Times New Roman" w:hAnsi="Times New Roman" w:cs="Times New Roman"/>
          <w:sz w:val="24"/>
          <w:szCs w:val="24"/>
        </w:rPr>
        <w:t xml:space="preserve">ate before taxes, or other </w:t>
      </w:r>
      <w:r w:rsidR="0063452C" w:rsidRPr="00156907">
        <w:rPr>
          <w:rFonts w:ascii="Times New Roman" w:hAnsi="Times New Roman" w:cs="Times New Roman"/>
          <w:sz w:val="24"/>
          <w:szCs w:val="24"/>
        </w:rPr>
        <w:t>fees.</w:t>
      </w:r>
      <w:r w:rsidRPr="00156907">
        <w:rPr>
          <w:rFonts w:ascii="Times New Roman" w:hAnsi="Times New Roman" w:cs="Times New Roman"/>
          <w:sz w:val="24"/>
          <w:szCs w:val="24"/>
        </w:rPr>
        <w:t xml:space="preserve">  </w:t>
      </w:r>
    </w:p>
    <w:p w14:paraId="0112D7F5" w14:textId="77777777" w:rsidR="00DB32A9" w:rsidRPr="00156907" w:rsidRDefault="00904675" w:rsidP="00DB32A9">
      <w:pPr>
        <w:pStyle w:val="Default"/>
        <w:numPr>
          <w:ilvl w:val="1"/>
          <w:numId w:val="1"/>
        </w:numPr>
        <w:rPr>
          <w:color w:val="auto"/>
        </w:rPr>
      </w:pPr>
      <w:r w:rsidRPr="00156907">
        <w:rPr>
          <w:color w:val="auto"/>
        </w:rPr>
        <w:lastRenderedPageBreak/>
        <w:t>Separately list the b</w:t>
      </w:r>
      <w:r w:rsidR="00DB32A9" w:rsidRPr="00156907">
        <w:rPr>
          <w:color w:val="auto"/>
        </w:rPr>
        <w:t>ase l</w:t>
      </w:r>
      <w:r w:rsidR="00A56FD7" w:rsidRPr="00156907">
        <w:rPr>
          <w:color w:val="auto"/>
        </w:rPr>
        <w:t xml:space="preserve">odging rate per </w:t>
      </w:r>
      <w:r w:rsidRPr="00156907">
        <w:rPr>
          <w:color w:val="auto"/>
        </w:rPr>
        <w:t>night</w:t>
      </w:r>
      <w:r w:rsidR="00A56FD7" w:rsidRPr="00156907">
        <w:rPr>
          <w:color w:val="auto"/>
        </w:rPr>
        <w:t xml:space="preserve">, </w:t>
      </w:r>
      <w:r w:rsidRPr="00156907">
        <w:rPr>
          <w:color w:val="auto"/>
        </w:rPr>
        <w:t xml:space="preserve">the </w:t>
      </w:r>
      <w:r w:rsidR="00A56FD7" w:rsidRPr="00156907">
        <w:rPr>
          <w:color w:val="auto"/>
        </w:rPr>
        <w:t>taxes</w:t>
      </w:r>
      <w:r w:rsidRPr="00156907">
        <w:rPr>
          <w:color w:val="auto"/>
        </w:rPr>
        <w:t>/fees per night,</w:t>
      </w:r>
      <w:r w:rsidR="009E6B26" w:rsidRPr="00156907">
        <w:rPr>
          <w:color w:val="auto"/>
        </w:rPr>
        <w:t xml:space="preserve"> and the total per night amount</w:t>
      </w:r>
      <w:r w:rsidR="00A56FD7" w:rsidRPr="00156907">
        <w:rPr>
          <w:color w:val="auto"/>
        </w:rPr>
        <w:t xml:space="preserve"> </w:t>
      </w:r>
    </w:p>
    <w:p w14:paraId="4AF3846E" w14:textId="60C22F31" w:rsidR="00DB32A9" w:rsidRPr="00156907" w:rsidRDefault="00A56FD7" w:rsidP="00DB32A9">
      <w:pPr>
        <w:pStyle w:val="Default"/>
        <w:numPr>
          <w:ilvl w:val="0"/>
          <w:numId w:val="1"/>
        </w:numPr>
        <w:rPr>
          <w:color w:val="auto"/>
        </w:rPr>
      </w:pPr>
      <w:r w:rsidRPr="00156907">
        <w:rPr>
          <w:color w:val="auto"/>
        </w:rPr>
        <w:t xml:space="preserve">Room service </w:t>
      </w:r>
      <w:r w:rsidR="000016E1" w:rsidRPr="00156907">
        <w:rPr>
          <w:color w:val="auto"/>
        </w:rPr>
        <w:t xml:space="preserve">and tips </w:t>
      </w:r>
      <w:r w:rsidR="007C0CA2" w:rsidRPr="00156907">
        <w:rPr>
          <w:color w:val="auto"/>
        </w:rPr>
        <w:t xml:space="preserve">are </w:t>
      </w:r>
      <w:r w:rsidRPr="00156907">
        <w:rPr>
          <w:color w:val="auto"/>
        </w:rPr>
        <w:t xml:space="preserve">not </w:t>
      </w:r>
      <w:r w:rsidR="00DA4C5E" w:rsidRPr="00156907">
        <w:rPr>
          <w:color w:val="auto"/>
        </w:rPr>
        <w:t xml:space="preserve">reimbursable with Perkins </w:t>
      </w:r>
      <w:r w:rsidR="0063452C" w:rsidRPr="00156907">
        <w:rPr>
          <w:color w:val="auto"/>
        </w:rPr>
        <w:t>funds.</w:t>
      </w:r>
      <w:r w:rsidRPr="00156907">
        <w:rPr>
          <w:color w:val="auto"/>
        </w:rPr>
        <w:t xml:space="preserve"> </w:t>
      </w:r>
    </w:p>
    <w:p w14:paraId="7B2C532A" w14:textId="77777777" w:rsidR="00DB32A9" w:rsidRPr="00156907" w:rsidRDefault="00A56FD7" w:rsidP="007C0CA2">
      <w:pPr>
        <w:pStyle w:val="Default"/>
        <w:numPr>
          <w:ilvl w:val="0"/>
          <w:numId w:val="1"/>
        </w:numPr>
        <w:rPr>
          <w:color w:val="auto"/>
        </w:rPr>
      </w:pPr>
      <w:r w:rsidRPr="00156907">
        <w:rPr>
          <w:color w:val="auto"/>
        </w:rPr>
        <w:t xml:space="preserve">Lodging </w:t>
      </w:r>
      <w:r w:rsidR="00DB32A9" w:rsidRPr="00156907">
        <w:rPr>
          <w:color w:val="auto"/>
        </w:rPr>
        <w:t xml:space="preserve">is </w:t>
      </w:r>
      <w:r w:rsidRPr="00156907">
        <w:rPr>
          <w:color w:val="auto"/>
        </w:rPr>
        <w:t xml:space="preserve">not </w:t>
      </w:r>
      <w:r w:rsidR="00DB32A9" w:rsidRPr="00156907">
        <w:rPr>
          <w:color w:val="auto"/>
        </w:rPr>
        <w:t>reimbursable</w:t>
      </w:r>
      <w:r w:rsidRPr="00156907">
        <w:rPr>
          <w:color w:val="auto"/>
        </w:rPr>
        <w:t xml:space="preserve"> </w:t>
      </w:r>
      <w:r w:rsidR="007B7D77" w:rsidRPr="00156907">
        <w:rPr>
          <w:color w:val="auto"/>
        </w:rPr>
        <w:t xml:space="preserve">through </w:t>
      </w:r>
      <w:r w:rsidR="007C0CA2" w:rsidRPr="00156907">
        <w:rPr>
          <w:color w:val="auto"/>
        </w:rPr>
        <w:t xml:space="preserve">Perkins funds </w:t>
      </w:r>
      <w:r w:rsidR="00DB32A9" w:rsidRPr="00156907">
        <w:rPr>
          <w:color w:val="auto"/>
        </w:rPr>
        <w:t xml:space="preserve">for </w:t>
      </w:r>
      <w:r w:rsidRPr="00156907">
        <w:rPr>
          <w:color w:val="auto"/>
        </w:rPr>
        <w:t>the night</w:t>
      </w:r>
      <w:r w:rsidR="00DA4C5E" w:rsidRPr="00156907">
        <w:rPr>
          <w:color w:val="auto"/>
        </w:rPr>
        <w:t xml:space="preserve"> of the </w:t>
      </w:r>
      <w:r w:rsidR="00C63FC6" w:rsidRPr="00156907">
        <w:rPr>
          <w:color w:val="auto"/>
        </w:rPr>
        <w:t>last day of the conference, unless pre</w:t>
      </w:r>
      <w:r w:rsidR="009E6B26" w:rsidRPr="00156907">
        <w:rPr>
          <w:color w:val="auto"/>
        </w:rPr>
        <w:t>approved</w:t>
      </w:r>
      <w:r w:rsidR="00984BE0">
        <w:rPr>
          <w:color w:val="auto"/>
        </w:rPr>
        <w:t xml:space="preserve"> by the school division and the VDOE Office of CTE</w:t>
      </w:r>
    </w:p>
    <w:p w14:paraId="6E7F6A71" w14:textId="77777777" w:rsidR="00DB32A9" w:rsidRPr="00156907" w:rsidRDefault="00E320CC" w:rsidP="0024780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For CTSO activity see #9</w:t>
      </w:r>
    </w:p>
    <w:p w14:paraId="29235861" w14:textId="77777777" w:rsidR="00D5619D" w:rsidRDefault="007C0CA2" w:rsidP="0024780C">
      <w:pPr>
        <w:pStyle w:val="Default"/>
        <w:numPr>
          <w:ilvl w:val="0"/>
          <w:numId w:val="10"/>
        </w:numPr>
        <w:rPr>
          <w:color w:val="auto"/>
        </w:rPr>
      </w:pPr>
      <w:r w:rsidRPr="00D5619D">
        <w:rPr>
          <w:b/>
          <w:color w:val="auto"/>
        </w:rPr>
        <w:t>Meals:</w:t>
      </w:r>
      <w:r w:rsidRPr="00D5619D">
        <w:rPr>
          <w:color w:val="auto"/>
        </w:rPr>
        <w:t xml:space="preserve"> </w:t>
      </w:r>
      <w:r w:rsidR="00476E74" w:rsidRPr="00D5619D">
        <w:rPr>
          <w:color w:val="auto"/>
        </w:rPr>
        <w:t xml:space="preserve">Provide the </w:t>
      </w:r>
      <w:r w:rsidR="00D5619D" w:rsidRPr="00D5619D">
        <w:rPr>
          <w:color w:val="auto"/>
        </w:rPr>
        <w:t xml:space="preserve">purpose of travel, </w:t>
      </w:r>
      <w:r w:rsidR="00476E74" w:rsidRPr="00D5619D">
        <w:rPr>
          <w:color w:val="auto"/>
        </w:rPr>
        <w:t xml:space="preserve">date or date span of travel, </w:t>
      </w:r>
      <w:r w:rsidR="00D5619D" w:rsidRPr="00D5619D">
        <w:rPr>
          <w:color w:val="auto"/>
        </w:rPr>
        <w:t>location,</w:t>
      </w:r>
      <w:r w:rsidR="00A56FD7" w:rsidRPr="00D5619D">
        <w:rPr>
          <w:color w:val="auto"/>
        </w:rPr>
        <w:t xml:space="preserve"> number of persons, </w:t>
      </w:r>
      <w:r w:rsidR="005E3704" w:rsidRPr="00D5619D">
        <w:rPr>
          <w:color w:val="auto"/>
        </w:rPr>
        <w:t>status of traveler (i.e., teacher, director, principal, or student) and last names</w:t>
      </w:r>
      <w:r w:rsidR="00D5619D" w:rsidRPr="00D5619D">
        <w:rPr>
          <w:color w:val="auto"/>
        </w:rPr>
        <w:t>.</w:t>
      </w:r>
      <w:r w:rsidR="005E3704" w:rsidRPr="00D5619D">
        <w:rPr>
          <w:color w:val="auto"/>
        </w:rPr>
        <w:t xml:space="preserve"> </w:t>
      </w:r>
      <w:r w:rsidR="00D5619D" w:rsidRPr="00D5619D">
        <w:rPr>
          <w:b/>
          <w:color w:val="auto"/>
        </w:rPr>
        <w:t>Do Not</w:t>
      </w:r>
      <w:r w:rsidR="00D5619D">
        <w:rPr>
          <w:color w:val="auto"/>
        </w:rPr>
        <w:t xml:space="preserve"> include any personally identifiable student information; except if CTSO event, include number of students in CTE special population categories. </w:t>
      </w:r>
    </w:p>
    <w:p w14:paraId="4C02474C" w14:textId="77777777" w:rsidR="005E3704" w:rsidRPr="00D5619D" w:rsidRDefault="000173A7" w:rsidP="00661414">
      <w:pPr>
        <w:pStyle w:val="Default"/>
        <w:numPr>
          <w:ilvl w:val="1"/>
          <w:numId w:val="10"/>
        </w:numPr>
        <w:rPr>
          <w:color w:val="auto"/>
        </w:rPr>
      </w:pPr>
      <w:r w:rsidRPr="00D5619D">
        <w:rPr>
          <w:color w:val="auto"/>
        </w:rPr>
        <w:t xml:space="preserve">For helpful </w:t>
      </w:r>
      <w:hyperlink r:id="rId10" w:history="1">
        <w:r w:rsidRPr="00156907">
          <w:rPr>
            <w:rStyle w:val="Hyperlink"/>
          </w:rPr>
          <w:t>GSA Travel link</w:t>
        </w:r>
      </w:hyperlink>
      <w:r w:rsidR="009E6B26" w:rsidRPr="00D5619D">
        <w:rPr>
          <w:color w:val="auto"/>
        </w:rPr>
        <w:t xml:space="preserve"> see #12</w:t>
      </w:r>
    </w:p>
    <w:p w14:paraId="0E760215" w14:textId="2F2EE94A" w:rsidR="009F2C1A" w:rsidRPr="00156907" w:rsidRDefault="000016E1" w:rsidP="009F2C1A">
      <w:pPr>
        <w:pStyle w:val="Default"/>
        <w:numPr>
          <w:ilvl w:val="0"/>
          <w:numId w:val="2"/>
        </w:numPr>
        <w:rPr>
          <w:color w:val="auto"/>
        </w:rPr>
      </w:pPr>
      <w:r w:rsidRPr="00156907">
        <w:rPr>
          <w:color w:val="auto"/>
        </w:rPr>
        <w:t>Meals must b</w:t>
      </w:r>
      <w:r w:rsidR="00CF3E8D" w:rsidRPr="00156907">
        <w:rPr>
          <w:color w:val="auto"/>
        </w:rPr>
        <w:t xml:space="preserve">e broken down per day per </w:t>
      </w:r>
      <w:r w:rsidR="00B407EC" w:rsidRPr="00156907">
        <w:rPr>
          <w:color w:val="auto"/>
        </w:rPr>
        <w:t>meal</w:t>
      </w:r>
      <w:r w:rsidR="00B407EC">
        <w:rPr>
          <w:color w:val="auto"/>
        </w:rPr>
        <w:t>,</w:t>
      </w:r>
      <w:r w:rsidR="00B407EC" w:rsidRPr="00156907">
        <w:rPr>
          <w:color w:val="auto"/>
        </w:rPr>
        <w:t xml:space="preserve"> or</w:t>
      </w:r>
      <w:r w:rsidR="007C0CA2" w:rsidRPr="00156907">
        <w:rPr>
          <w:color w:val="auto"/>
        </w:rPr>
        <w:t xml:space="preserve"> list date with </w:t>
      </w:r>
      <w:r w:rsidR="005E3704" w:rsidRPr="00156907">
        <w:rPr>
          <w:color w:val="auto"/>
        </w:rPr>
        <w:t>per d</w:t>
      </w:r>
      <w:r w:rsidR="00DB32A9" w:rsidRPr="00156907">
        <w:rPr>
          <w:color w:val="auto"/>
        </w:rPr>
        <w:t>iem amount</w:t>
      </w:r>
      <w:r w:rsidRPr="00156907">
        <w:rPr>
          <w:color w:val="auto"/>
        </w:rPr>
        <w:t xml:space="preserve"> less any meals provide</w:t>
      </w:r>
      <w:r w:rsidR="00DB32A9" w:rsidRPr="00156907">
        <w:rPr>
          <w:color w:val="auto"/>
        </w:rPr>
        <w:t>d</w:t>
      </w:r>
      <w:r w:rsidR="009E6B26" w:rsidRPr="00156907">
        <w:rPr>
          <w:color w:val="auto"/>
        </w:rPr>
        <w:t xml:space="preserve"> at conference or </w:t>
      </w:r>
      <w:r w:rsidR="00B42460" w:rsidRPr="00156907">
        <w:rPr>
          <w:color w:val="auto"/>
        </w:rPr>
        <w:t>training.</w:t>
      </w:r>
      <w:r w:rsidR="007C0CA2" w:rsidRPr="00156907">
        <w:rPr>
          <w:color w:val="auto"/>
        </w:rPr>
        <w:t xml:space="preserve"> </w:t>
      </w:r>
    </w:p>
    <w:p w14:paraId="603AA071" w14:textId="16CA1F21" w:rsidR="00A56FD7" w:rsidRPr="00156907" w:rsidRDefault="00A56FD7" w:rsidP="00A56FD7">
      <w:pPr>
        <w:pStyle w:val="Default"/>
        <w:numPr>
          <w:ilvl w:val="0"/>
          <w:numId w:val="2"/>
        </w:numPr>
        <w:rPr>
          <w:color w:val="auto"/>
        </w:rPr>
      </w:pPr>
      <w:r w:rsidRPr="00156907">
        <w:rPr>
          <w:color w:val="auto"/>
        </w:rPr>
        <w:t xml:space="preserve">Total cost of meals per day </w:t>
      </w:r>
      <w:r w:rsidR="00401402" w:rsidRPr="00156907">
        <w:rPr>
          <w:color w:val="auto"/>
        </w:rPr>
        <w:t xml:space="preserve">must </w:t>
      </w:r>
      <w:r w:rsidRPr="00156907">
        <w:rPr>
          <w:color w:val="auto"/>
        </w:rPr>
        <w:t xml:space="preserve">not exceed allowable </w:t>
      </w:r>
      <w:r w:rsidR="00DA4C5E" w:rsidRPr="00156907">
        <w:rPr>
          <w:color w:val="auto"/>
        </w:rPr>
        <w:t xml:space="preserve">GSA </w:t>
      </w:r>
      <w:r w:rsidRPr="00156907">
        <w:rPr>
          <w:color w:val="auto"/>
        </w:rPr>
        <w:t>rate</w:t>
      </w:r>
      <w:r w:rsidR="00702B73" w:rsidRPr="00156907">
        <w:rPr>
          <w:color w:val="auto"/>
        </w:rPr>
        <w:t xml:space="preserve"> for that </w:t>
      </w:r>
      <w:r w:rsidR="00B42460" w:rsidRPr="00156907">
        <w:rPr>
          <w:color w:val="auto"/>
        </w:rPr>
        <w:t>location.</w:t>
      </w:r>
      <w:r w:rsidRPr="00156907">
        <w:rPr>
          <w:color w:val="auto"/>
        </w:rPr>
        <w:t xml:space="preserve"> </w:t>
      </w:r>
    </w:p>
    <w:p w14:paraId="4429ED76" w14:textId="77777777" w:rsidR="00A56FD7" w:rsidRPr="00156907" w:rsidRDefault="00797434" w:rsidP="00A56FD7">
      <w:pPr>
        <w:pStyle w:val="Default"/>
        <w:numPr>
          <w:ilvl w:val="0"/>
          <w:numId w:val="2"/>
        </w:numPr>
        <w:rPr>
          <w:color w:val="auto"/>
        </w:rPr>
      </w:pPr>
      <w:r w:rsidRPr="00156907">
        <w:rPr>
          <w:color w:val="auto"/>
        </w:rPr>
        <w:t>A</w:t>
      </w:r>
      <w:r w:rsidR="00A56FD7" w:rsidRPr="00156907">
        <w:rPr>
          <w:color w:val="auto"/>
        </w:rPr>
        <w:t xml:space="preserve">llowable calculation </w:t>
      </w:r>
      <w:r w:rsidR="000016E1" w:rsidRPr="00156907">
        <w:rPr>
          <w:color w:val="auto"/>
        </w:rPr>
        <w:t>may include</w:t>
      </w:r>
      <w:r w:rsidR="00A56FD7" w:rsidRPr="00156907">
        <w:rPr>
          <w:color w:val="auto"/>
        </w:rPr>
        <w:t xml:space="preserve"> incidental expenses</w:t>
      </w:r>
      <w:r w:rsidR="000016E1" w:rsidRPr="00156907">
        <w:rPr>
          <w:color w:val="auto"/>
        </w:rPr>
        <w:t xml:space="preserve"> ($5 maximum</w:t>
      </w:r>
      <w:r w:rsidR="00702B73" w:rsidRPr="00156907">
        <w:rPr>
          <w:color w:val="auto"/>
        </w:rPr>
        <w:t xml:space="preserve"> per day</w:t>
      </w:r>
      <w:r w:rsidR="000016E1" w:rsidRPr="00156907">
        <w:rPr>
          <w:color w:val="auto"/>
        </w:rPr>
        <w:t>)</w:t>
      </w:r>
      <w:r w:rsidR="00A56FD7" w:rsidRPr="00156907">
        <w:rPr>
          <w:color w:val="auto"/>
        </w:rPr>
        <w:t xml:space="preserve"> </w:t>
      </w:r>
    </w:p>
    <w:p w14:paraId="17879C9D" w14:textId="0CBE384D" w:rsidR="00A56FD7" w:rsidRPr="00156907" w:rsidRDefault="0073503A" w:rsidP="00A56FD7">
      <w:pPr>
        <w:pStyle w:val="Default"/>
        <w:numPr>
          <w:ilvl w:val="0"/>
          <w:numId w:val="2"/>
        </w:numPr>
        <w:rPr>
          <w:color w:val="auto"/>
        </w:rPr>
      </w:pPr>
      <w:r w:rsidRPr="00156907">
        <w:rPr>
          <w:color w:val="auto"/>
        </w:rPr>
        <w:t>T</w:t>
      </w:r>
      <w:r w:rsidR="00A56FD7" w:rsidRPr="00156907">
        <w:rPr>
          <w:color w:val="auto"/>
        </w:rPr>
        <w:t>he</w:t>
      </w:r>
      <w:r w:rsidRPr="00156907">
        <w:rPr>
          <w:color w:val="auto"/>
        </w:rPr>
        <w:t xml:space="preserve"> meal per diem for the first</w:t>
      </w:r>
      <w:r w:rsidR="00A56FD7" w:rsidRPr="00156907">
        <w:rPr>
          <w:color w:val="auto"/>
        </w:rPr>
        <w:t xml:space="preserve"> travel day and </w:t>
      </w:r>
      <w:r w:rsidRPr="00156907">
        <w:rPr>
          <w:color w:val="auto"/>
        </w:rPr>
        <w:t xml:space="preserve">last travel day is </w:t>
      </w:r>
      <w:r w:rsidR="00702B73" w:rsidRPr="00156907">
        <w:rPr>
          <w:color w:val="auto"/>
        </w:rPr>
        <w:t>allowable at only 75</w:t>
      </w:r>
      <w:r w:rsidR="00DB32A9" w:rsidRPr="00156907">
        <w:rPr>
          <w:color w:val="auto"/>
        </w:rPr>
        <w:t>%</w:t>
      </w:r>
      <w:r w:rsidRPr="00156907">
        <w:rPr>
          <w:color w:val="auto"/>
        </w:rPr>
        <w:t xml:space="preserve"> of the </w:t>
      </w:r>
      <w:r w:rsidR="00246AFD" w:rsidRPr="00156907">
        <w:rPr>
          <w:color w:val="auto"/>
        </w:rPr>
        <w:t xml:space="preserve">total </w:t>
      </w:r>
      <w:r w:rsidR="009E6B26" w:rsidRPr="00156907">
        <w:rPr>
          <w:color w:val="auto"/>
        </w:rPr>
        <w:t xml:space="preserve">per diem </w:t>
      </w:r>
      <w:r w:rsidR="00B42460" w:rsidRPr="00156907">
        <w:rPr>
          <w:color w:val="auto"/>
        </w:rPr>
        <w:t>amount.</w:t>
      </w:r>
    </w:p>
    <w:p w14:paraId="488FF738" w14:textId="169F2AFB" w:rsidR="007C0CA2" w:rsidRPr="00156907" w:rsidRDefault="00751E12" w:rsidP="00387246">
      <w:pPr>
        <w:pStyle w:val="Default"/>
        <w:numPr>
          <w:ilvl w:val="0"/>
          <w:numId w:val="2"/>
        </w:numPr>
        <w:rPr>
          <w:color w:val="auto"/>
        </w:rPr>
      </w:pPr>
      <w:r w:rsidRPr="00156907">
        <w:rPr>
          <w:color w:val="auto"/>
        </w:rPr>
        <w:t xml:space="preserve">Meal reimbursement </w:t>
      </w:r>
      <w:r w:rsidR="00EB055E" w:rsidRPr="00156907">
        <w:rPr>
          <w:color w:val="auto"/>
        </w:rPr>
        <w:t xml:space="preserve">is </w:t>
      </w:r>
      <w:r w:rsidRPr="00156907">
        <w:rPr>
          <w:color w:val="auto"/>
        </w:rPr>
        <w:t xml:space="preserve">only </w:t>
      </w:r>
      <w:r w:rsidR="00A56FD7" w:rsidRPr="00156907">
        <w:rPr>
          <w:color w:val="auto"/>
        </w:rPr>
        <w:t xml:space="preserve">allowable </w:t>
      </w:r>
      <w:r w:rsidRPr="00156907">
        <w:rPr>
          <w:color w:val="auto"/>
        </w:rPr>
        <w:t xml:space="preserve">on overnight travel </w:t>
      </w:r>
      <w:r w:rsidR="00B42460" w:rsidRPr="00156907">
        <w:rPr>
          <w:color w:val="auto"/>
        </w:rPr>
        <w:t>status.</w:t>
      </w:r>
      <w:r w:rsidR="00A56FD7" w:rsidRPr="00156907">
        <w:rPr>
          <w:color w:val="auto"/>
        </w:rPr>
        <w:t xml:space="preserve"> </w:t>
      </w:r>
    </w:p>
    <w:p w14:paraId="560C046C" w14:textId="77777777" w:rsidR="007C0CA2" w:rsidRPr="00156907" w:rsidRDefault="00E320CC" w:rsidP="00C53CD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For CTSO activity see #9</w:t>
      </w:r>
    </w:p>
    <w:p w14:paraId="26127E59" w14:textId="7737580A" w:rsidR="003D279C" w:rsidRPr="00156907" w:rsidRDefault="009E6B26" w:rsidP="003D279C">
      <w:pPr>
        <w:pStyle w:val="Default"/>
        <w:numPr>
          <w:ilvl w:val="0"/>
          <w:numId w:val="10"/>
        </w:numPr>
        <w:rPr>
          <w:color w:val="auto"/>
        </w:rPr>
      </w:pPr>
      <w:r w:rsidRPr="00156907">
        <w:rPr>
          <w:b/>
          <w:color w:val="auto"/>
        </w:rPr>
        <w:t>CTE Activities</w:t>
      </w:r>
      <w:r w:rsidR="007C0CA2" w:rsidRPr="00156907">
        <w:rPr>
          <w:b/>
          <w:color w:val="auto"/>
        </w:rPr>
        <w:t>:</w:t>
      </w:r>
      <w:r w:rsidR="007C0CA2" w:rsidRPr="00156907">
        <w:rPr>
          <w:color w:val="auto"/>
        </w:rPr>
        <w:t xml:space="preserve"> Provide t</w:t>
      </w:r>
      <w:r w:rsidR="00246AFD" w:rsidRPr="00156907">
        <w:rPr>
          <w:color w:val="auto"/>
        </w:rPr>
        <w:t>he date(s</w:t>
      </w:r>
      <w:r w:rsidR="00A56FD7" w:rsidRPr="00156907">
        <w:rPr>
          <w:color w:val="auto"/>
        </w:rPr>
        <w:t xml:space="preserve">), location, purpose of trip, number of persons, </w:t>
      </w:r>
      <w:r w:rsidR="00246AFD" w:rsidRPr="00156907">
        <w:rPr>
          <w:color w:val="auto"/>
        </w:rPr>
        <w:t>status of traveler</w:t>
      </w:r>
      <w:r w:rsidR="00702B73" w:rsidRPr="00156907">
        <w:rPr>
          <w:color w:val="auto"/>
        </w:rPr>
        <w:t>s</w:t>
      </w:r>
      <w:r w:rsidR="00246AFD" w:rsidRPr="00156907">
        <w:rPr>
          <w:color w:val="auto"/>
        </w:rPr>
        <w:t xml:space="preserve"> (i.e., teacher, director, principal, or student)</w:t>
      </w:r>
      <w:r w:rsidR="007C0CA2" w:rsidRPr="00156907">
        <w:rPr>
          <w:color w:val="auto"/>
        </w:rPr>
        <w:t>, and</w:t>
      </w:r>
      <w:r w:rsidR="00246AFD" w:rsidRPr="00156907">
        <w:rPr>
          <w:color w:val="auto"/>
        </w:rPr>
        <w:t xml:space="preserve"> cost for</w:t>
      </w:r>
      <w:r w:rsidRPr="00156907">
        <w:rPr>
          <w:color w:val="auto"/>
        </w:rPr>
        <w:t xml:space="preserve"> </w:t>
      </w:r>
      <w:r w:rsidR="00B42460" w:rsidRPr="00156907">
        <w:rPr>
          <w:color w:val="auto"/>
        </w:rPr>
        <w:t>each.</w:t>
      </w:r>
      <w:r w:rsidR="00A56FD7" w:rsidRPr="00156907">
        <w:rPr>
          <w:color w:val="auto"/>
        </w:rPr>
        <w:t xml:space="preserve"> </w:t>
      </w:r>
    </w:p>
    <w:p w14:paraId="2E85F161" w14:textId="77777777" w:rsidR="003D279C" w:rsidRPr="00DC3DB0" w:rsidRDefault="00E320CC" w:rsidP="003D279C">
      <w:pPr>
        <w:pStyle w:val="Default"/>
        <w:numPr>
          <w:ilvl w:val="1"/>
          <w:numId w:val="10"/>
        </w:numPr>
        <w:rPr>
          <w:color w:val="auto"/>
        </w:rPr>
      </w:pPr>
      <w:r>
        <w:t>For CTSO activity see #9</w:t>
      </w:r>
    </w:p>
    <w:p w14:paraId="6389CFEE" w14:textId="77777777" w:rsidR="00DC3DB0" w:rsidRPr="00156907" w:rsidRDefault="00DC3DB0" w:rsidP="00DC3DB0">
      <w:pPr>
        <w:pStyle w:val="Default"/>
        <w:ind w:left="1080"/>
        <w:rPr>
          <w:color w:val="auto"/>
        </w:rPr>
      </w:pPr>
    </w:p>
    <w:p w14:paraId="38FAD86B" w14:textId="77777777" w:rsidR="00996C68" w:rsidRDefault="00C53CD1" w:rsidP="00FD5147">
      <w:pPr>
        <w:pStyle w:val="Default"/>
        <w:numPr>
          <w:ilvl w:val="0"/>
          <w:numId w:val="10"/>
        </w:numPr>
        <w:rPr>
          <w:color w:val="auto"/>
        </w:rPr>
      </w:pPr>
      <w:r w:rsidRPr="00510A50">
        <w:rPr>
          <w:b/>
          <w:color w:val="auto"/>
        </w:rPr>
        <w:t>L</w:t>
      </w:r>
      <w:r w:rsidR="007C0CA2" w:rsidRPr="00510A50">
        <w:rPr>
          <w:b/>
          <w:color w:val="auto"/>
        </w:rPr>
        <w:t>icense, Subscription, or Contract Services:</w:t>
      </w:r>
      <w:r w:rsidR="007C0CA2" w:rsidRPr="00510A50">
        <w:rPr>
          <w:color w:val="auto"/>
        </w:rPr>
        <w:t xml:space="preserve"> Provide </w:t>
      </w:r>
      <w:r w:rsidR="00FE7926" w:rsidRPr="00510A50">
        <w:rPr>
          <w:color w:val="auto"/>
        </w:rPr>
        <w:t xml:space="preserve">a description of the </w:t>
      </w:r>
      <w:r w:rsidR="00996C68" w:rsidRPr="00510A50">
        <w:rPr>
          <w:color w:val="auto"/>
        </w:rPr>
        <w:t>time span with dates of the service</w:t>
      </w:r>
      <w:r w:rsidR="00A56FD7" w:rsidRPr="00510A50">
        <w:rPr>
          <w:color w:val="auto"/>
        </w:rPr>
        <w:t xml:space="preserve">, </w:t>
      </w:r>
      <w:r w:rsidR="00333B9A" w:rsidRPr="00510A50">
        <w:rPr>
          <w:color w:val="auto"/>
        </w:rPr>
        <w:t xml:space="preserve">license, </w:t>
      </w:r>
      <w:r w:rsidR="00A56FD7" w:rsidRPr="00510A50">
        <w:rPr>
          <w:color w:val="auto"/>
        </w:rPr>
        <w:t>subscription</w:t>
      </w:r>
      <w:r w:rsidR="00802D6B" w:rsidRPr="00510A50">
        <w:rPr>
          <w:color w:val="auto"/>
        </w:rPr>
        <w:t>,</w:t>
      </w:r>
      <w:r w:rsidR="00333B9A" w:rsidRPr="00510A50">
        <w:rPr>
          <w:color w:val="auto"/>
        </w:rPr>
        <w:t xml:space="preserve"> or contract</w:t>
      </w:r>
      <w:r w:rsidR="009E6B26" w:rsidRPr="00510A50">
        <w:rPr>
          <w:color w:val="auto"/>
        </w:rPr>
        <w:t xml:space="preserve"> period</w:t>
      </w:r>
      <w:r w:rsidR="00510A50" w:rsidRPr="00510A50">
        <w:rPr>
          <w:color w:val="auto"/>
        </w:rPr>
        <w:t xml:space="preserve">. </w:t>
      </w:r>
    </w:p>
    <w:p w14:paraId="0A4D5D7C" w14:textId="77777777" w:rsidR="00510A50" w:rsidRPr="00510A50" w:rsidRDefault="00510A50" w:rsidP="00510A50">
      <w:pPr>
        <w:pStyle w:val="Default"/>
        <w:ind w:left="360"/>
        <w:rPr>
          <w:color w:val="auto"/>
        </w:rPr>
      </w:pPr>
    </w:p>
    <w:p w14:paraId="55082501" w14:textId="77777777" w:rsidR="00A56FD7" w:rsidRPr="00156907" w:rsidRDefault="00996C68" w:rsidP="00996C68">
      <w:pPr>
        <w:pStyle w:val="Default"/>
        <w:numPr>
          <w:ilvl w:val="0"/>
          <w:numId w:val="10"/>
        </w:numPr>
        <w:rPr>
          <w:color w:val="auto"/>
        </w:rPr>
      </w:pPr>
      <w:r w:rsidRPr="00156907">
        <w:rPr>
          <w:b/>
          <w:color w:val="auto"/>
        </w:rPr>
        <w:t>Career Technical Student Organization (CTSO</w:t>
      </w:r>
      <w:r w:rsidRPr="00156907">
        <w:rPr>
          <w:color w:val="auto"/>
        </w:rPr>
        <w:t xml:space="preserve">): </w:t>
      </w:r>
      <w:r w:rsidR="00A56FD7" w:rsidRPr="00156907">
        <w:rPr>
          <w:color w:val="auto"/>
        </w:rPr>
        <w:t>Effective December 19, 2015, use of Perkins funds for CTSO</w:t>
      </w:r>
      <w:r w:rsidRPr="00156907">
        <w:rPr>
          <w:color w:val="auto"/>
        </w:rPr>
        <w:t>s</w:t>
      </w:r>
      <w:r w:rsidR="00A56FD7" w:rsidRPr="00156907">
        <w:rPr>
          <w:color w:val="auto"/>
        </w:rPr>
        <w:t xml:space="preserve"> </w:t>
      </w:r>
      <w:r w:rsidR="0024780C">
        <w:rPr>
          <w:color w:val="auto"/>
        </w:rPr>
        <w:t xml:space="preserve">must </w:t>
      </w:r>
      <w:r w:rsidR="00A56FD7" w:rsidRPr="00156907">
        <w:rPr>
          <w:color w:val="auto"/>
        </w:rPr>
        <w:t>only be used to strictly support participation of students who are determined to be eligible</w:t>
      </w:r>
      <w:r w:rsidR="00BF0AB4">
        <w:rPr>
          <w:color w:val="auto"/>
        </w:rPr>
        <w:t xml:space="preserve"> members of Perkins V special populations, including </w:t>
      </w:r>
      <w:r w:rsidR="00A56FD7" w:rsidRPr="00156907">
        <w:rPr>
          <w:color w:val="auto"/>
        </w:rPr>
        <w:t xml:space="preserve">students who are enrolled in </w:t>
      </w:r>
      <w:r w:rsidR="00BF0AB4">
        <w:rPr>
          <w:color w:val="auto"/>
        </w:rPr>
        <w:t>CTE courses that lead to non-traditional fields</w:t>
      </w:r>
      <w:r w:rsidR="00A56FD7" w:rsidRPr="00156907">
        <w:rPr>
          <w:color w:val="auto"/>
        </w:rPr>
        <w:t xml:space="preserve">. </w:t>
      </w:r>
      <w:r w:rsidRPr="00156907">
        <w:rPr>
          <w:color w:val="auto"/>
        </w:rPr>
        <w:t xml:space="preserve"> </w:t>
      </w:r>
      <w:r w:rsidR="00A56FD7" w:rsidRPr="00156907">
        <w:rPr>
          <w:color w:val="auto"/>
        </w:rPr>
        <w:t xml:space="preserve">Perkins funds </w:t>
      </w:r>
      <w:r w:rsidR="0024780C">
        <w:rPr>
          <w:color w:val="auto"/>
        </w:rPr>
        <w:t xml:space="preserve">must </w:t>
      </w:r>
      <w:r w:rsidR="00A56FD7" w:rsidRPr="00156907">
        <w:rPr>
          <w:color w:val="auto"/>
        </w:rPr>
        <w:t xml:space="preserve">only be used for CTE </w:t>
      </w:r>
      <w:r w:rsidR="00BF0AB4">
        <w:rPr>
          <w:color w:val="auto"/>
        </w:rPr>
        <w:t xml:space="preserve">special population </w:t>
      </w:r>
      <w:r w:rsidR="00A56FD7" w:rsidRPr="00156907">
        <w:rPr>
          <w:color w:val="auto"/>
        </w:rPr>
        <w:t xml:space="preserve">student registration, transportation, lodging, and meals to CTSO district, regional, </w:t>
      </w:r>
      <w:proofErr w:type="gramStart"/>
      <w:r w:rsidR="00A56FD7" w:rsidRPr="00156907">
        <w:rPr>
          <w:color w:val="auto"/>
        </w:rPr>
        <w:t>state</w:t>
      </w:r>
      <w:proofErr w:type="gramEnd"/>
      <w:r w:rsidR="00A56FD7" w:rsidRPr="00156907">
        <w:rPr>
          <w:color w:val="auto"/>
        </w:rPr>
        <w:t xml:space="preserve"> and national conferences. </w:t>
      </w:r>
      <w:r w:rsidRPr="00156907">
        <w:rPr>
          <w:color w:val="auto"/>
        </w:rPr>
        <w:t xml:space="preserve"> </w:t>
      </w:r>
      <w:r w:rsidR="00A56FD7" w:rsidRPr="00156907">
        <w:rPr>
          <w:color w:val="auto"/>
        </w:rPr>
        <w:t xml:space="preserve">Further, Perkins funds </w:t>
      </w:r>
      <w:r w:rsidR="0024780C">
        <w:rPr>
          <w:color w:val="auto"/>
        </w:rPr>
        <w:t>must</w:t>
      </w:r>
      <w:r w:rsidR="00A56FD7" w:rsidRPr="00156907">
        <w:rPr>
          <w:color w:val="auto"/>
        </w:rPr>
        <w:t xml:space="preserve"> only be used to support the teacher’s (one per organization/per school/per event) registration, transportation, lodging, and meals if the teacher accompanies a student who is an eligible member of a </w:t>
      </w:r>
      <w:r w:rsidR="00510A50">
        <w:rPr>
          <w:color w:val="auto"/>
        </w:rPr>
        <w:t xml:space="preserve">CTE </w:t>
      </w:r>
      <w:r w:rsidR="00A56FD7" w:rsidRPr="00156907">
        <w:rPr>
          <w:color w:val="auto"/>
        </w:rPr>
        <w:t xml:space="preserve">special population. </w:t>
      </w:r>
    </w:p>
    <w:p w14:paraId="348071BA" w14:textId="32F3D2DF" w:rsidR="00A56FD7" w:rsidRPr="00156907" w:rsidRDefault="00A56FD7" w:rsidP="00BF0AB4">
      <w:pPr>
        <w:pStyle w:val="Default"/>
        <w:numPr>
          <w:ilvl w:val="0"/>
          <w:numId w:val="6"/>
        </w:numPr>
        <w:rPr>
          <w:color w:val="auto"/>
        </w:rPr>
      </w:pPr>
      <w:r w:rsidRPr="00156907">
        <w:rPr>
          <w:color w:val="auto"/>
        </w:rPr>
        <w:t xml:space="preserve">When submitting </w:t>
      </w:r>
      <w:r w:rsidR="000016E1" w:rsidRPr="00156907">
        <w:rPr>
          <w:color w:val="auto"/>
        </w:rPr>
        <w:t xml:space="preserve">an OMEGA reimbursement request for CTSO </w:t>
      </w:r>
      <w:r w:rsidR="00FE7926" w:rsidRPr="00156907">
        <w:rPr>
          <w:color w:val="auto"/>
        </w:rPr>
        <w:t>expenditure</w:t>
      </w:r>
      <w:r w:rsidR="000016E1" w:rsidRPr="00156907">
        <w:rPr>
          <w:color w:val="auto"/>
        </w:rPr>
        <w:t>s,</w:t>
      </w:r>
      <w:r w:rsidR="00FE7926" w:rsidRPr="00156907">
        <w:rPr>
          <w:color w:val="auto"/>
        </w:rPr>
        <w:t xml:space="preserve"> </w:t>
      </w:r>
      <w:r w:rsidRPr="00156907">
        <w:rPr>
          <w:color w:val="auto"/>
        </w:rPr>
        <w:t xml:space="preserve">each </w:t>
      </w:r>
      <w:r w:rsidR="00B42460" w:rsidRPr="00156907">
        <w:rPr>
          <w:color w:val="auto"/>
        </w:rPr>
        <w:t>line-item</w:t>
      </w:r>
      <w:r w:rsidRPr="00156907">
        <w:rPr>
          <w:color w:val="auto"/>
        </w:rPr>
        <w:t xml:space="preserve"> request must indicate the number of students </w:t>
      </w:r>
      <w:r w:rsidR="00BF0AB4">
        <w:rPr>
          <w:color w:val="auto"/>
        </w:rPr>
        <w:t xml:space="preserve">in </w:t>
      </w:r>
      <w:r w:rsidR="00BF0AB4" w:rsidRPr="00BF0AB4">
        <w:rPr>
          <w:color w:val="auto"/>
        </w:rPr>
        <w:t>special population</w:t>
      </w:r>
      <w:r w:rsidR="00BF0AB4">
        <w:rPr>
          <w:color w:val="auto"/>
        </w:rPr>
        <w:t xml:space="preserve">s </w:t>
      </w:r>
      <w:r w:rsidRPr="00156907">
        <w:rPr>
          <w:color w:val="auto"/>
        </w:rPr>
        <w:t xml:space="preserve">plus the name of the school or technical center; </w:t>
      </w:r>
      <w:r w:rsidR="00010B5C" w:rsidRPr="00156907">
        <w:rPr>
          <w:color w:val="auto"/>
        </w:rPr>
        <w:t xml:space="preserve">only </w:t>
      </w:r>
      <w:r w:rsidRPr="00156907">
        <w:rPr>
          <w:color w:val="auto"/>
        </w:rPr>
        <w:t>one teacher/advisor</w:t>
      </w:r>
      <w:r w:rsidR="00996C68" w:rsidRPr="00156907">
        <w:rPr>
          <w:color w:val="auto"/>
        </w:rPr>
        <w:t>,</w:t>
      </w:r>
      <w:r w:rsidR="000016E1" w:rsidRPr="00156907">
        <w:rPr>
          <w:color w:val="auto"/>
        </w:rPr>
        <w:t xml:space="preserve"> per CTSO</w:t>
      </w:r>
      <w:r w:rsidR="00996C68" w:rsidRPr="00156907">
        <w:rPr>
          <w:color w:val="auto"/>
        </w:rPr>
        <w:t xml:space="preserve">, </w:t>
      </w:r>
      <w:r w:rsidR="000016E1" w:rsidRPr="00156907">
        <w:rPr>
          <w:color w:val="auto"/>
        </w:rPr>
        <w:t xml:space="preserve">per school. </w:t>
      </w:r>
    </w:p>
    <w:p w14:paraId="3E97C8A8" w14:textId="77777777" w:rsidR="007055D8" w:rsidRPr="00156907" w:rsidRDefault="00852740" w:rsidP="007055D8">
      <w:pPr>
        <w:pStyle w:val="Default"/>
        <w:numPr>
          <w:ilvl w:val="0"/>
          <w:numId w:val="6"/>
        </w:numPr>
        <w:rPr>
          <w:color w:val="auto"/>
        </w:rPr>
      </w:pPr>
      <w:r w:rsidRPr="00156907">
        <w:rPr>
          <w:color w:val="auto"/>
        </w:rPr>
        <w:t xml:space="preserve">Perkins funds may not be used for CTSO </w:t>
      </w:r>
      <w:r w:rsidR="0094720C" w:rsidRPr="00156907">
        <w:rPr>
          <w:color w:val="auto"/>
        </w:rPr>
        <w:t>events that are speci</w:t>
      </w:r>
      <w:r w:rsidRPr="00156907">
        <w:rPr>
          <w:color w:val="auto"/>
        </w:rPr>
        <w:t>fically for teacher/advisors (i.e., DECA AMPED Conference, FCCLA Chapter Advisor Summit, etc.).</w:t>
      </w:r>
    </w:p>
    <w:p w14:paraId="5FF9B7EF" w14:textId="77777777" w:rsidR="007055D8" w:rsidRPr="00156907" w:rsidRDefault="007055D8" w:rsidP="007055D8">
      <w:pPr>
        <w:pStyle w:val="Default"/>
        <w:numPr>
          <w:ilvl w:val="0"/>
          <w:numId w:val="6"/>
        </w:numPr>
        <w:rPr>
          <w:color w:val="auto"/>
        </w:rPr>
      </w:pPr>
      <w:r w:rsidRPr="00156907">
        <w:rPr>
          <w:color w:val="auto"/>
        </w:rPr>
        <w:lastRenderedPageBreak/>
        <w:t>Special Populations are identified in the Strengthening Career and Technical Education for the 21st Century Act (Perkins V) as CTE students that are eligible for additional supports and services to help ensure program accessibility and assist them in overcoming barriers that may limit their opportunity for success.</w:t>
      </w:r>
    </w:p>
    <w:p w14:paraId="0A12430A" w14:textId="77777777" w:rsidR="007055D8" w:rsidRPr="00156907" w:rsidRDefault="007055D8" w:rsidP="007055D8">
      <w:pPr>
        <w:pStyle w:val="Default"/>
        <w:numPr>
          <w:ilvl w:val="1"/>
          <w:numId w:val="6"/>
        </w:numPr>
        <w:rPr>
          <w:color w:val="auto"/>
        </w:rPr>
      </w:pPr>
      <w:r w:rsidRPr="00156907">
        <w:rPr>
          <w:color w:val="auto"/>
        </w:rPr>
        <w:t>Under Perkins V - the nine special populations include:</w:t>
      </w:r>
    </w:p>
    <w:p w14:paraId="79A289BB" w14:textId="77777777" w:rsidR="00BF0AB4" w:rsidRDefault="007055D8" w:rsidP="00BF0AB4">
      <w:pPr>
        <w:pStyle w:val="Default"/>
        <w:numPr>
          <w:ilvl w:val="0"/>
          <w:numId w:val="36"/>
        </w:numPr>
        <w:ind w:left="2430" w:hanging="540"/>
        <w:rPr>
          <w:color w:val="auto"/>
        </w:rPr>
      </w:pPr>
      <w:r w:rsidRPr="00156907">
        <w:rPr>
          <w:color w:val="auto"/>
        </w:rPr>
        <w:t xml:space="preserve">individuals with </w:t>
      </w:r>
      <w:proofErr w:type="gramStart"/>
      <w:r w:rsidRPr="00156907">
        <w:rPr>
          <w:color w:val="auto"/>
        </w:rPr>
        <w:t>disabilities;</w:t>
      </w:r>
      <w:proofErr w:type="gramEnd"/>
      <w:r w:rsidRPr="00156907">
        <w:rPr>
          <w:color w:val="auto"/>
        </w:rPr>
        <w:t xml:space="preserve"> </w:t>
      </w:r>
    </w:p>
    <w:p w14:paraId="6B8AC67D" w14:textId="77777777" w:rsidR="00BF0AB4" w:rsidRDefault="007055D8" w:rsidP="00BF0AB4">
      <w:pPr>
        <w:pStyle w:val="Default"/>
        <w:numPr>
          <w:ilvl w:val="0"/>
          <w:numId w:val="36"/>
        </w:numPr>
        <w:ind w:left="2430" w:hanging="540"/>
        <w:rPr>
          <w:color w:val="auto"/>
        </w:rPr>
      </w:pPr>
      <w:r w:rsidRPr="00156907">
        <w:rPr>
          <w:color w:val="auto"/>
        </w:rPr>
        <w:t>individuals from economically disadvantaged families, including low</w:t>
      </w:r>
      <w:r w:rsidR="00BF0AB4">
        <w:rPr>
          <w:color w:val="auto"/>
        </w:rPr>
        <w:t xml:space="preserve">-income youth and </w:t>
      </w:r>
      <w:proofErr w:type="gramStart"/>
      <w:r w:rsidR="00BF0AB4">
        <w:rPr>
          <w:color w:val="auto"/>
        </w:rPr>
        <w:t>adults;</w:t>
      </w:r>
      <w:proofErr w:type="gramEnd"/>
      <w:r w:rsidR="00BF0AB4">
        <w:rPr>
          <w:color w:val="auto"/>
        </w:rPr>
        <w:t xml:space="preserve"> </w:t>
      </w:r>
    </w:p>
    <w:p w14:paraId="45ED977B" w14:textId="77777777" w:rsidR="00BF0AB4" w:rsidRDefault="007055D8" w:rsidP="00BF0AB4">
      <w:pPr>
        <w:pStyle w:val="Default"/>
        <w:numPr>
          <w:ilvl w:val="0"/>
          <w:numId w:val="36"/>
        </w:numPr>
        <w:ind w:left="2430" w:hanging="540"/>
        <w:rPr>
          <w:color w:val="auto"/>
        </w:rPr>
      </w:pPr>
      <w:r w:rsidRPr="00156907">
        <w:rPr>
          <w:color w:val="auto"/>
        </w:rPr>
        <w:t>individuals preparing for non-traditio</w:t>
      </w:r>
      <w:r w:rsidR="00BF0AB4">
        <w:rPr>
          <w:color w:val="auto"/>
        </w:rPr>
        <w:t xml:space="preserve">nal </w:t>
      </w:r>
      <w:proofErr w:type="gramStart"/>
      <w:r w:rsidR="00BF0AB4">
        <w:rPr>
          <w:color w:val="auto"/>
        </w:rPr>
        <w:t>fields;</w:t>
      </w:r>
      <w:proofErr w:type="gramEnd"/>
    </w:p>
    <w:p w14:paraId="46D91D14" w14:textId="77777777" w:rsidR="00BF0AB4" w:rsidRDefault="007055D8" w:rsidP="00BF0AB4">
      <w:pPr>
        <w:pStyle w:val="Default"/>
        <w:numPr>
          <w:ilvl w:val="0"/>
          <w:numId w:val="36"/>
        </w:numPr>
        <w:ind w:left="2430" w:hanging="540"/>
        <w:rPr>
          <w:color w:val="auto"/>
        </w:rPr>
      </w:pPr>
      <w:r w:rsidRPr="00156907">
        <w:rPr>
          <w:color w:val="auto"/>
        </w:rPr>
        <w:t>students who are single parents, incl</w:t>
      </w:r>
      <w:r w:rsidR="00BF0AB4">
        <w:rPr>
          <w:color w:val="auto"/>
        </w:rPr>
        <w:t xml:space="preserve">uding single pregnant </w:t>
      </w:r>
      <w:proofErr w:type="gramStart"/>
      <w:r w:rsidR="00BF0AB4">
        <w:rPr>
          <w:color w:val="auto"/>
        </w:rPr>
        <w:t>women;</w:t>
      </w:r>
      <w:proofErr w:type="gramEnd"/>
      <w:r w:rsidRPr="00156907">
        <w:rPr>
          <w:color w:val="auto"/>
        </w:rPr>
        <w:t xml:space="preserve"> </w:t>
      </w:r>
    </w:p>
    <w:p w14:paraId="123D687A" w14:textId="77777777" w:rsidR="00BF0AB4" w:rsidRDefault="007055D8" w:rsidP="00BF0AB4">
      <w:pPr>
        <w:pStyle w:val="Default"/>
        <w:numPr>
          <w:ilvl w:val="0"/>
          <w:numId w:val="36"/>
        </w:numPr>
        <w:ind w:left="2430" w:hanging="540"/>
        <w:rPr>
          <w:color w:val="auto"/>
        </w:rPr>
      </w:pPr>
      <w:r w:rsidRPr="00156907">
        <w:rPr>
          <w:color w:val="auto"/>
        </w:rPr>
        <w:t>out</w:t>
      </w:r>
      <w:r w:rsidR="00BF0AB4">
        <w:rPr>
          <w:color w:val="auto"/>
        </w:rPr>
        <w:t xml:space="preserve">-of-workforce </w:t>
      </w:r>
      <w:proofErr w:type="gramStart"/>
      <w:r w:rsidR="00BF0AB4">
        <w:rPr>
          <w:color w:val="auto"/>
        </w:rPr>
        <w:t>individuals;</w:t>
      </w:r>
      <w:proofErr w:type="gramEnd"/>
      <w:r w:rsidR="00BF0AB4">
        <w:rPr>
          <w:color w:val="auto"/>
        </w:rPr>
        <w:t xml:space="preserve"> </w:t>
      </w:r>
    </w:p>
    <w:p w14:paraId="58DDCC7D" w14:textId="77777777" w:rsidR="00BF0AB4" w:rsidRDefault="00BF0AB4" w:rsidP="00BF0AB4">
      <w:pPr>
        <w:pStyle w:val="Default"/>
        <w:numPr>
          <w:ilvl w:val="0"/>
          <w:numId w:val="36"/>
        </w:numPr>
        <w:ind w:left="2430" w:hanging="540"/>
        <w:rPr>
          <w:color w:val="auto"/>
        </w:rPr>
      </w:pPr>
      <w:r>
        <w:rPr>
          <w:color w:val="auto"/>
        </w:rPr>
        <w:t xml:space="preserve">English </w:t>
      </w:r>
      <w:proofErr w:type="gramStart"/>
      <w:r>
        <w:rPr>
          <w:color w:val="auto"/>
        </w:rPr>
        <w:t>learners;</w:t>
      </w:r>
      <w:proofErr w:type="gramEnd"/>
    </w:p>
    <w:p w14:paraId="4FFAABC7" w14:textId="77777777" w:rsidR="00BF0AB4" w:rsidRPr="00BF0AB4" w:rsidRDefault="007055D8" w:rsidP="00BF0AB4">
      <w:pPr>
        <w:pStyle w:val="Default"/>
        <w:numPr>
          <w:ilvl w:val="0"/>
          <w:numId w:val="36"/>
        </w:numPr>
        <w:ind w:left="2430" w:hanging="540"/>
        <w:rPr>
          <w:color w:val="auto"/>
        </w:rPr>
      </w:pPr>
      <w:r w:rsidRPr="00BF0AB4">
        <w:rPr>
          <w:color w:val="auto"/>
        </w:rPr>
        <w:t xml:space="preserve">homeless individuals </w:t>
      </w:r>
    </w:p>
    <w:p w14:paraId="5E9CDF5C" w14:textId="77777777" w:rsidR="00BF0AB4" w:rsidRDefault="007055D8" w:rsidP="00BF0AB4">
      <w:pPr>
        <w:pStyle w:val="Default"/>
        <w:numPr>
          <w:ilvl w:val="0"/>
          <w:numId w:val="36"/>
        </w:numPr>
        <w:ind w:left="2430" w:hanging="540"/>
        <w:rPr>
          <w:color w:val="auto"/>
        </w:rPr>
      </w:pPr>
      <w:r w:rsidRPr="00156907">
        <w:rPr>
          <w:color w:val="auto"/>
        </w:rPr>
        <w:t>youth who are in, or have aged out of, t</w:t>
      </w:r>
      <w:r w:rsidR="00BF0AB4">
        <w:rPr>
          <w:color w:val="auto"/>
        </w:rPr>
        <w:t>he foster care system; and</w:t>
      </w:r>
    </w:p>
    <w:p w14:paraId="4331C61B" w14:textId="77777777" w:rsidR="00996C68" w:rsidRPr="00156907" w:rsidRDefault="007055D8" w:rsidP="00BF0AB4">
      <w:pPr>
        <w:pStyle w:val="Default"/>
        <w:numPr>
          <w:ilvl w:val="0"/>
          <w:numId w:val="36"/>
        </w:numPr>
        <w:ind w:left="2430" w:hanging="540"/>
        <w:rPr>
          <w:color w:val="auto"/>
        </w:rPr>
      </w:pPr>
      <w:r w:rsidRPr="00156907">
        <w:rPr>
          <w:color w:val="auto"/>
        </w:rPr>
        <w:t>youth with a parent who is a member of the armed forces and on active duty.</w:t>
      </w:r>
    </w:p>
    <w:p w14:paraId="6789D30C" w14:textId="77777777" w:rsidR="007055D8" w:rsidRPr="00156907" w:rsidRDefault="007055D8" w:rsidP="007055D8">
      <w:pPr>
        <w:pStyle w:val="Default"/>
        <w:ind w:left="1440"/>
        <w:rPr>
          <w:color w:val="auto"/>
        </w:rPr>
      </w:pPr>
    </w:p>
    <w:p w14:paraId="2D725A03" w14:textId="77777777" w:rsidR="00E47CAC" w:rsidRPr="00156907" w:rsidRDefault="00996C68" w:rsidP="00E47CAC">
      <w:pPr>
        <w:pStyle w:val="Default"/>
        <w:numPr>
          <w:ilvl w:val="0"/>
          <w:numId w:val="10"/>
        </w:numPr>
        <w:rPr>
          <w:color w:val="auto"/>
        </w:rPr>
      </w:pPr>
      <w:r w:rsidRPr="00156907">
        <w:rPr>
          <w:b/>
          <w:color w:val="auto"/>
        </w:rPr>
        <w:t>Encumbrance D</w:t>
      </w:r>
      <w:r w:rsidR="00A56FD7" w:rsidRPr="00156907">
        <w:rPr>
          <w:b/>
          <w:color w:val="auto"/>
        </w:rPr>
        <w:t>ate</w:t>
      </w:r>
      <w:r w:rsidRPr="00156907">
        <w:rPr>
          <w:b/>
          <w:color w:val="auto"/>
        </w:rPr>
        <w:t>:</w:t>
      </w:r>
      <w:r w:rsidR="00702B73" w:rsidRPr="00156907">
        <w:rPr>
          <w:color w:val="auto"/>
        </w:rPr>
        <w:t xml:space="preserve"> </w:t>
      </w:r>
      <w:r w:rsidR="00E47CAC" w:rsidRPr="00156907">
        <w:rPr>
          <w:color w:val="auto"/>
        </w:rPr>
        <w:t>For Perkins purposes, the Encumbrance Date must be on or before the first date in the Expenditure Description date span.</w:t>
      </w:r>
    </w:p>
    <w:p w14:paraId="16F3F916" w14:textId="77777777" w:rsidR="00D66B60" w:rsidRPr="00156907" w:rsidRDefault="00E47CAC" w:rsidP="004651DB">
      <w:pPr>
        <w:pStyle w:val="Default"/>
        <w:numPr>
          <w:ilvl w:val="1"/>
          <w:numId w:val="10"/>
        </w:numPr>
        <w:rPr>
          <w:color w:val="auto"/>
        </w:rPr>
      </w:pPr>
      <w:r w:rsidRPr="00156907">
        <w:rPr>
          <w:color w:val="auto"/>
        </w:rPr>
        <w:t xml:space="preserve">For Perkins purposes, an encumbrance date is required on all object code </w:t>
      </w:r>
      <w:proofErr w:type="gramStart"/>
      <w:r w:rsidRPr="00156907">
        <w:rPr>
          <w:color w:val="auto"/>
        </w:rPr>
        <w:t>3000, 4000, 5000, and 8000 line</w:t>
      </w:r>
      <w:proofErr w:type="gramEnd"/>
      <w:r w:rsidRPr="00156907">
        <w:rPr>
          <w:color w:val="auto"/>
        </w:rPr>
        <w:t xml:space="preserve"> items. </w:t>
      </w:r>
    </w:p>
    <w:p w14:paraId="28A78C39" w14:textId="77777777" w:rsidR="00D66B60" w:rsidRPr="00156907" w:rsidRDefault="00D66B60" w:rsidP="00D66B60">
      <w:pPr>
        <w:pStyle w:val="Default"/>
        <w:ind w:left="360"/>
        <w:rPr>
          <w:color w:val="auto"/>
        </w:rPr>
      </w:pPr>
    </w:p>
    <w:p w14:paraId="3EBB2845" w14:textId="77777777" w:rsidR="00D66B60" w:rsidRPr="00156907" w:rsidRDefault="00D66B60" w:rsidP="00D66B60">
      <w:pPr>
        <w:pStyle w:val="Default"/>
        <w:numPr>
          <w:ilvl w:val="0"/>
          <w:numId w:val="10"/>
        </w:numPr>
        <w:rPr>
          <w:color w:val="auto"/>
        </w:rPr>
      </w:pPr>
      <w:r w:rsidRPr="00156907">
        <w:rPr>
          <w:b/>
          <w:color w:val="auto"/>
        </w:rPr>
        <w:t>Industry Certification Exams:</w:t>
      </w:r>
      <w:r w:rsidRPr="00156907">
        <w:rPr>
          <w:color w:val="auto"/>
        </w:rPr>
        <w:t xml:space="preserve"> Provide</w:t>
      </w:r>
      <w:r w:rsidR="00FE7926" w:rsidRPr="00156907">
        <w:rPr>
          <w:color w:val="auto"/>
        </w:rPr>
        <w:t xml:space="preserve"> the date</w:t>
      </w:r>
      <w:r w:rsidR="004651DB" w:rsidRPr="00156907">
        <w:rPr>
          <w:color w:val="auto"/>
        </w:rPr>
        <w:t xml:space="preserve"> or date span</w:t>
      </w:r>
      <w:r w:rsidR="00FE7926" w:rsidRPr="00156907">
        <w:rPr>
          <w:color w:val="auto"/>
        </w:rPr>
        <w:t xml:space="preserve">, purpose of test, number of </w:t>
      </w:r>
      <w:r w:rsidR="004651DB" w:rsidRPr="00156907">
        <w:rPr>
          <w:color w:val="auto"/>
        </w:rPr>
        <w:t xml:space="preserve">exams, </w:t>
      </w:r>
      <w:r w:rsidR="00FE7926" w:rsidRPr="00156907">
        <w:rPr>
          <w:color w:val="auto"/>
        </w:rPr>
        <w:t xml:space="preserve">cost </w:t>
      </w:r>
      <w:r w:rsidRPr="00156907">
        <w:rPr>
          <w:color w:val="auto"/>
        </w:rPr>
        <w:t>of each exam</w:t>
      </w:r>
      <w:r w:rsidR="004651DB" w:rsidRPr="00156907">
        <w:rPr>
          <w:color w:val="auto"/>
        </w:rPr>
        <w:t>, and total cost</w:t>
      </w:r>
      <w:r w:rsidRPr="00156907">
        <w:rPr>
          <w:color w:val="auto"/>
        </w:rPr>
        <w:t>.</w:t>
      </w:r>
    </w:p>
    <w:p w14:paraId="2D04B66F" w14:textId="77777777" w:rsidR="00D66B60" w:rsidRPr="00156907" w:rsidRDefault="00D66B60" w:rsidP="00D66B60">
      <w:pPr>
        <w:pStyle w:val="Default"/>
        <w:ind w:left="360"/>
        <w:rPr>
          <w:strike/>
          <w:color w:val="auto"/>
        </w:rPr>
      </w:pPr>
    </w:p>
    <w:p w14:paraId="28D79239" w14:textId="77777777" w:rsidR="00B9126D" w:rsidRPr="00156907" w:rsidRDefault="009C663D" w:rsidP="00702B73">
      <w:pPr>
        <w:pStyle w:val="Default"/>
        <w:numPr>
          <w:ilvl w:val="0"/>
          <w:numId w:val="10"/>
        </w:numPr>
        <w:rPr>
          <w:strike/>
          <w:color w:val="7030A0"/>
        </w:rPr>
      </w:pPr>
      <w:r w:rsidRPr="00156907">
        <w:rPr>
          <w:b/>
          <w:color w:val="auto"/>
        </w:rPr>
        <w:t>GSA Travel Calculations:</w:t>
      </w:r>
      <w:r w:rsidRPr="00156907">
        <w:rPr>
          <w:color w:val="auto"/>
        </w:rPr>
        <w:t xml:space="preserve"> </w:t>
      </w:r>
      <w:r w:rsidR="00CC42C7" w:rsidRPr="00156907">
        <w:rPr>
          <w:color w:val="auto"/>
        </w:rPr>
        <w:t xml:space="preserve">The following site </w:t>
      </w:r>
      <w:r w:rsidR="0073503A" w:rsidRPr="00156907">
        <w:rPr>
          <w:color w:val="auto"/>
        </w:rPr>
        <w:t xml:space="preserve">is </w:t>
      </w:r>
      <w:r w:rsidR="00CC42C7" w:rsidRPr="00156907">
        <w:rPr>
          <w:color w:val="auto"/>
        </w:rPr>
        <w:t xml:space="preserve">helpful in calculating the travel </w:t>
      </w:r>
      <w:r w:rsidR="008C4996" w:rsidRPr="00156907">
        <w:rPr>
          <w:color w:val="auto"/>
        </w:rPr>
        <w:t xml:space="preserve">(lodging and meals) </w:t>
      </w:r>
      <w:r w:rsidR="00CC42C7" w:rsidRPr="00156907">
        <w:rPr>
          <w:color w:val="auto"/>
        </w:rPr>
        <w:t xml:space="preserve">amounts:  </w:t>
      </w:r>
      <w:hyperlink r:id="rId11" w:history="1">
        <w:r w:rsidR="00D66B60" w:rsidRPr="00156907">
          <w:rPr>
            <w:rStyle w:val="Hyperlink"/>
          </w:rPr>
          <w:t>http://perdiemcalc.net/gsa/</w:t>
        </w:r>
      </w:hyperlink>
      <w:r w:rsidR="000F49FA" w:rsidRPr="00156907">
        <w:rPr>
          <w:rStyle w:val="Hyperlink"/>
          <w:u w:val="none"/>
        </w:rPr>
        <w:t>.</w:t>
      </w:r>
      <w:r w:rsidR="00B9126D" w:rsidRPr="00156907">
        <w:t xml:space="preserve"> </w:t>
      </w:r>
    </w:p>
    <w:p w14:paraId="71115CA3" w14:textId="77777777" w:rsidR="00702B73" w:rsidRPr="00156907" w:rsidRDefault="00702B73" w:rsidP="00702B73">
      <w:pPr>
        <w:pStyle w:val="Default"/>
        <w:rPr>
          <w:rStyle w:val="Hyperlink"/>
          <w:strike/>
          <w:color w:val="7030A0"/>
          <w:u w:val="none"/>
        </w:rPr>
      </w:pPr>
    </w:p>
    <w:p w14:paraId="421BC171" w14:textId="77777777" w:rsidR="00D66B60" w:rsidRPr="00156907" w:rsidRDefault="004651DB" w:rsidP="002217EC">
      <w:pPr>
        <w:pStyle w:val="Default"/>
        <w:numPr>
          <w:ilvl w:val="0"/>
          <w:numId w:val="10"/>
        </w:numPr>
        <w:rPr>
          <w:rStyle w:val="Hyperlink"/>
          <w:strike/>
          <w:color w:val="000000" w:themeColor="text1"/>
          <w:u w:val="none"/>
        </w:rPr>
      </w:pPr>
      <w:r w:rsidRPr="00156907">
        <w:rPr>
          <w:rStyle w:val="Hyperlink"/>
          <w:b/>
          <w:color w:val="000000" w:themeColor="text1"/>
          <w:u w:val="none"/>
        </w:rPr>
        <w:t>Vendor Column:</w:t>
      </w:r>
      <w:r w:rsidRPr="00156907">
        <w:rPr>
          <w:rStyle w:val="Hyperlink"/>
          <w:color w:val="000000" w:themeColor="text1"/>
          <w:u w:val="none"/>
        </w:rPr>
        <w:t xml:space="preserve"> </w:t>
      </w:r>
      <w:r w:rsidR="00B9126D" w:rsidRPr="00156907">
        <w:rPr>
          <w:rStyle w:val="Hyperlink"/>
          <w:color w:val="000000" w:themeColor="text1"/>
          <w:u w:val="none"/>
        </w:rPr>
        <w:t>While the payments are record</w:t>
      </w:r>
      <w:r w:rsidRPr="00156907">
        <w:rPr>
          <w:rStyle w:val="Hyperlink"/>
          <w:color w:val="000000" w:themeColor="text1"/>
          <w:u w:val="none"/>
        </w:rPr>
        <w:t xml:space="preserve">ed as going back to a school, </w:t>
      </w:r>
      <w:r w:rsidR="00B9126D" w:rsidRPr="00156907">
        <w:rPr>
          <w:rStyle w:val="Hyperlink"/>
          <w:color w:val="000000" w:themeColor="text1"/>
          <w:u w:val="none"/>
        </w:rPr>
        <w:t>career center</w:t>
      </w:r>
      <w:r w:rsidRPr="00156907">
        <w:rPr>
          <w:rStyle w:val="Hyperlink"/>
          <w:color w:val="000000" w:themeColor="text1"/>
          <w:u w:val="none"/>
        </w:rPr>
        <w:t>, CTSO, bank account, or credit card</w:t>
      </w:r>
      <w:r w:rsidR="00B9126D" w:rsidRPr="00156907">
        <w:rPr>
          <w:rStyle w:val="Hyperlink"/>
          <w:color w:val="000000" w:themeColor="text1"/>
          <w:u w:val="none"/>
        </w:rPr>
        <w:t xml:space="preserve"> for division purposes, </w:t>
      </w:r>
      <w:r w:rsidR="00702B73" w:rsidRPr="00156907">
        <w:rPr>
          <w:rStyle w:val="Hyperlink"/>
          <w:color w:val="000000" w:themeColor="text1"/>
          <w:u w:val="none"/>
        </w:rPr>
        <w:t xml:space="preserve">Perkins requires </w:t>
      </w:r>
      <w:r w:rsidR="00B9126D" w:rsidRPr="00156907">
        <w:rPr>
          <w:rStyle w:val="Hyperlink"/>
          <w:color w:val="000000" w:themeColor="text1"/>
          <w:u w:val="none"/>
        </w:rPr>
        <w:t>the actual vendor</w:t>
      </w:r>
      <w:r w:rsidR="002217EC">
        <w:rPr>
          <w:rStyle w:val="Hyperlink"/>
          <w:color w:val="000000" w:themeColor="text1"/>
          <w:u w:val="none"/>
        </w:rPr>
        <w:t>’s</w:t>
      </w:r>
      <w:r w:rsidR="00B9126D" w:rsidRPr="00156907">
        <w:rPr>
          <w:rStyle w:val="Hyperlink"/>
          <w:color w:val="000000" w:themeColor="text1"/>
          <w:u w:val="none"/>
        </w:rPr>
        <w:t xml:space="preserve"> name </w:t>
      </w:r>
      <w:r w:rsidR="00702B73" w:rsidRPr="00156907">
        <w:rPr>
          <w:rStyle w:val="Hyperlink"/>
          <w:color w:val="000000" w:themeColor="text1"/>
          <w:u w:val="none"/>
        </w:rPr>
        <w:t>be listed in the Vendor Column (i</w:t>
      </w:r>
      <w:r w:rsidRPr="00156907">
        <w:rPr>
          <w:rStyle w:val="Hyperlink"/>
          <w:color w:val="000000" w:themeColor="text1"/>
          <w:u w:val="none"/>
        </w:rPr>
        <w:t>ndicate other information</w:t>
      </w:r>
      <w:r w:rsidR="00B9126D" w:rsidRPr="00156907">
        <w:rPr>
          <w:rStyle w:val="Hyperlink"/>
          <w:color w:val="000000" w:themeColor="text1"/>
          <w:u w:val="none"/>
        </w:rPr>
        <w:t xml:space="preserve"> </w:t>
      </w:r>
      <w:r w:rsidRPr="00156907">
        <w:rPr>
          <w:rStyle w:val="Hyperlink"/>
          <w:color w:val="000000" w:themeColor="text1"/>
          <w:u w:val="none"/>
        </w:rPr>
        <w:t xml:space="preserve">in </w:t>
      </w:r>
      <w:r w:rsidR="002217EC" w:rsidRPr="002217EC">
        <w:rPr>
          <w:rStyle w:val="Hyperlink"/>
          <w:color w:val="000000" w:themeColor="text1"/>
          <w:u w:val="none"/>
        </w:rPr>
        <w:t>parentheses</w:t>
      </w:r>
      <w:r w:rsidRPr="00156907">
        <w:rPr>
          <w:rStyle w:val="Hyperlink"/>
          <w:color w:val="000000" w:themeColor="text1"/>
          <w:u w:val="none"/>
        </w:rPr>
        <w:t xml:space="preserve">, </w:t>
      </w:r>
      <w:r w:rsidR="00702B73" w:rsidRPr="00156907">
        <w:rPr>
          <w:rStyle w:val="Hyperlink"/>
          <w:color w:val="000000" w:themeColor="text1"/>
          <w:u w:val="none"/>
        </w:rPr>
        <w:t>i</w:t>
      </w:r>
      <w:r w:rsidRPr="00156907">
        <w:rPr>
          <w:rStyle w:val="Hyperlink"/>
          <w:color w:val="000000" w:themeColor="text1"/>
          <w:u w:val="none"/>
        </w:rPr>
        <w:t xml:space="preserve">f </w:t>
      </w:r>
      <w:r w:rsidR="00702B73" w:rsidRPr="00156907">
        <w:rPr>
          <w:rStyle w:val="Hyperlink"/>
          <w:color w:val="000000" w:themeColor="text1"/>
          <w:u w:val="none"/>
        </w:rPr>
        <w:t>needed</w:t>
      </w:r>
      <w:r w:rsidR="00B9126D" w:rsidRPr="00156907">
        <w:rPr>
          <w:rStyle w:val="Hyperlink"/>
          <w:color w:val="000000" w:themeColor="text1"/>
          <w:u w:val="none"/>
        </w:rPr>
        <w:t xml:space="preserve"> for division </w:t>
      </w:r>
      <w:r w:rsidR="00702B73" w:rsidRPr="00156907">
        <w:rPr>
          <w:rStyle w:val="Hyperlink"/>
          <w:color w:val="000000" w:themeColor="text1"/>
          <w:u w:val="none"/>
        </w:rPr>
        <w:t>purposes)</w:t>
      </w:r>
      <w:r w:rsidRPr="00156907">
        <w:rPr>
          <w:rStyle w:val="Hyperlink"/>
          <w:color w:val="000000" w:themeColor="text1"/>
          <w:u w:val="none"/>
        </w:rPr>
        <w:t xml:space="preserve"> </w:t>
      </w:r>
    </w:p>
    <w:p w14:paraId="3DD8D901" w14:textId="77777777" w:rsidR="00E47CAC" w:rsidRPr="00156907" w:rsidRDefault="00E47CAC" w:rsidP="00E47CAC">
      <w:pPr>
        <w:pStyle w:val="ListParagraph"/>
        <w:rPr>
          <w:rFonts w:ascii="Times New Roman" w:hAnsi="Times New Roman" w:cs="Times New Roman"/>
          <w:strike/>
          <w:color w:val="7030A0"/>
          <w:sz w:val="24"/>
          <w:szCs w:val="24"/>
        </w:rPr>
      </w:pPr>
    </w:p>
    <w:sectPr w:rsidR="00E47CAC" w:rsidRPr="00156907" w:rsidSect="00D5550C">
      <w:headerReference w:type="default" r:id="rId12"/>
      <w:footerReference w:type="default" r:id="rId13"/>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53D78" w14:textId="77777777" w:rsidR="00A127C4" w:rsidRDefault="00A127C4" w:rsidP="00987A1E">
      <w:pPr>
        <w:spacing w:after="0" w:line="240" w:lineRule="auto"/>
      </w:pPr>
      <w:r>
        <w:separator/>
      </w:r>
    </w:p>
  </w:endnote>
  <w:endnote w:type="continuationSeparator" w:id="0">
    <w:p w14:paraId="0DB428D1" w14:textId="77777777" w:rsidR="00A127C4" w:rsidRDefault="00A127C4" w:rsidP="00987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96A06" w14:textId="77777777" w:rsidR="00984BE0" w:rsidRDefault="00984BE0" w:rsidP="00984BE0">
    <w:pPr>
      <w:pStyle w:val="Footer"/>
      <w:rPr>
        <w:rFonts w:ascii="Times New Roman" w:hAnsi="Times New Roman" w:cs="Times New Roman"/>
        <w:color w:val="000000" w:themeColor="text1"/>
        <w:sz w:val="23"/>
        <w:szCs w:val="23"/>
      </w:rPr>
    </w:pPr>
  </w:p>
  <w:p w14:paraId="78352385" w14:textId="77777777" w:rsidR="00984BE0" w:rsidRPr="00785A31" w:rsidRDefault="00984BE0" w:rsidP="00984BE0">
    <w:pPr>
      <w:pStyle w:val="Footer"/>
      <w:rPr>
        <w:rFonts w:ascii="Times New Roman" w:hAnsi="Times New Roman" w:cs="Times New Roman"/>
        <w:color w:val="000000" w:themeColor="text1"/>
        <w:sz w:val="23"/>
        <w:szCs w:val="23"/>
      </w:rPr>
    </w:pPr>
    <w:r w:rsidRPr="00785A31">
      <w:rPr>
        <w:rFonts w:ascii="Times New Roman" w:hAnsi="Times New Roman" w:cs="Times New Roman"/>
        <w:color w:val="000000" w:themeColor="text1"/>
        <w:sz w:val="23"/>
        <w:szCs w:val="23"/>
      </w:rPr>
      <w:t>Virginia Department of Education</w:t>
    </w:r>
  </w:p>
  <w:p w14:paraId="29A0A020" w14:textId="77777777" w:rsidR="00984BE0" w:rsidRPr="00156907" w:rsidRDefault="00984BE0" w:rsidP="00984BE0">
    <w:pPr>
      <w:pStyle w:val="Footer"/>
      <w:rPr>
        <w:rFonts w:ascii="Times New Roman" w:hAnsi="Times New Roman" w:cs="Times New Roman"/>
        <w:sz w:val="23"/>
        <w:szCs w:val="23"/>
      </w:rPr>
    </w:pPr>
    <w:r w:rsidRPr="00785A31">
      <w:rPr>
        <w:rFonts w:ascii="Times New Roman" w:hAnsi="Times New Roman" w:cs="Times New Roman"/>
        <w:color w:val="000000" w:themeColor="text1"/>
        <w:sz w:val="23"/>
        <w:szCs w:val="23"/>
      </w:rPr>
      <w:t>Office of Career, Technical, and Adult Education</w:t>
    </w:r>
    <w:r>
      <w:rPr>
        <w:rFonts w:ascii="Times New Roman" w:hAnsi="Times New Roman" w:cs="Times New Roman"/>
        <w:color w:val="000000" w:themeColor="text1"/>
        <w:sz w:val="23"/>
        <w:szCs w:val="23"/>
      </w:rPr>
      <w:t xml:space="preserve"> </w:t>
    </w:r>
    <w:r w:rsidRPr="00156907">
      <w:rPr>
        <w:rFonts w:ascii="Times New Roman" w:hAnsi="Times New Roman" w:cs="Times New Roman"/>
        <w:noProof/>
        <w:sz w:val="23"/>
        <w:szCs w:val="23"/>
      </w:rPr>
      <mc:AlternateContent>
        <mc:Choice Requires="wps">
          <w:drawing>
            <wp:anchor distT="0" distB="0" distL="114300" distR="114300" simplePos="0" relativeHeight="251659264" behindDoc="0" locked="0" layoutInCell="1" allowOverlap="1" wp14:anchorId="5043B0EA" wp14:editId="4FE6E33D">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67A87A04" w14:textId="77777777" w:rsidR="00984BE0" w:rsidRPr="00156907" w:rsidRDefault="00984BE0" w:rsidP="00984BE0">
                          <w:pPr>
                            <w:pStyle w:val="Footer"/>
                            <w:jc w:val="right"/>
                            <w:rPr>
                              <w:rFonts w:ascii="Times New Roman" w:hAnsi="Times New Roman" w:cs="Times New Roman"/>
                              <w:color w:val="000000" w:themeColor="text1"/>
                              <w:sz w:val="24"/>
                              <w:szCs w:val="24"/>
                            </w:rPr>
                          </w:pPr>
                          <w:r w:rsidRPr="00156907">
                            <w:rPr>
                              <w:rFonts w:ascii="Times New Roman" w:hAnsi="Times New Roman" w:cs="Times New Roman"/>
                              <w:color w:val="000000" w:themeColor="text1"/>
                              <w:sz w:val="24"/>
                              <w:szCs w:val="24"/>
                            </w:rPr>
                            <w:fldChar w:fldCharType="begin"/>
                          </w:r>
                          <w:r w:rsidRPr="00156907">
                            <w:rPr>
                              <w:rFonts w:ascii="Times New Roman" w:hAnsi="Times New Roman" w:cs="Times New Roman"/>
                              <w:color w:val="000000" w:themeColor="text1"/>
                              <w:sz w:val="24"/>
                              <w:szCs w:val="24"/>
                            </w:rPr>
                            <w:instrText xml:space="preserve"> PAGE  \* Arabic  \* MERGEFORMAT </w:instrText>
                          </w:r>
                          <w:r w:rsidRPr="00156907">
                            <w:rPr>
                              <w:rFonts w:ascii="Times New Roman" w:hAnsi="Times New Roman" w:cs="Times New Roman"/>
                              <w:color w:val="000000" w:themeColor="text1"/>
                              <w:sz w:val="24"/>
                              <w:szCs w:val="24"/>
                            </w:rPr>
                            <w:fldChar w:fldCharType="separate"/>
                          </w:r>
                          <w:r w:rsidR="00510A50">
                            <w:rPr>
                              <w:rFonts w:ascii="Times New Roman" w:hAnsi="Times New Roman" w:cs="Times New Roman"/>
                              <w:noProof/>
                              <w:color w:val="000000" w:themeColor="text1"/>
                              <w:sz w:val="24"/>
                              <w:szCs w:val="24"/>
                            </w:rPr>
                            <w:t>4</w:t>
                          </w:r>
                          <w:r w:rsidRPr="00156907">
                            <w:rPr>
                              <w:rFonts w:ascii="Times New Roman" w:hAnsi="Times New Roman" w:cs="Times New Roman"/>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043B0EA"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67A87A04" w14:textId="77777777" w:rsidR="00984BE0" w:rsidRPr="00156907" w:rsidRDefault="00984BE0" w:rsidP="00984BE0">
                    <w:pPr>
                      <w:pStyle w:val="Footer"/>
                      <w:jc w:val="right"/>
                      <w:rPr>
                        <w:rFonts w:ascii="Times New Roman" w:hAnsi="Times New Roman" w:cs="Times New Roman"/>
                        <w:color w:val="000000" w:themeColor="text1"/>
                        <w:sz w:val="24"/>
                        <w:szCs w:val="24"/>
                      </w:rPr>
                    </w:pPr>
                    <w:r w:rsidRPr="00156907">
                      <w:rPr>
                        <w:rFonts w:ascii="Times New Roman" w:hAnsi="Times New Roman" w:cs="Times New Roman"/>
                        <w:color w:val="000000" w:themeColor="text1"/>
                        <w:sz w:val="24"/>
                        <w:szCs w:val="24"/>
                      </w:rPr>
                      <w:fldChar w:fldCharType="begin"/>
                    </w:r>
                    <w:r w:rsidRPr="00156907">
                      <w:rPr>
                        <w:rFonts w:ascii="Times New Roman" w:hAnsi="Times New Roman" w:cs="Times New Roman"/>
                        <w:color w:val="000000" w:themeColor="text1"/>
                        <w:sz w:val="24"/>
                        <w:szCs w:val="24"/>
                      </w:rPr>
                      <w:instrText xml:space="preserve"> PAGE  \* Arabic  \* MERGEFORMAT </w:instrText>
                    </w:r>
                    <w:r w:rsidRPr="00156907">
                      <w:rPr>
                        <w:rFonts w:ascii="Times New Roman" w:hAnsi="Times New Roman" w:cs="Times New Roman"/>
                        <w:color w:val="000000" w:themeColor="text1"/>
                        <w:sz w:val="24"/>
                        <w:szCs w:val="24"/>
                      </w:rPr>
                      <w:fldChar w:fldCharType="separate"/>
                    </w:r>
                    <w:r w:rsidR="00510A50">
                      <w:rPr>
                        <w:rFonts w:ascii="Times New Roman" w:hAnsi="Times New Roman" w:cs="Times New Roman"/>
                        <w:noProof/>
                        <w:color w:val="000000" w:themeColor="text1"/>
                        <w:sz w:val="24"/>
                        <w:szCs w:val="24"/>
                      </w:rPr>
                      <w:t>4</w:t>
                    </w:r>
                    <w:r w:rsidRPr="00156907">
                      <w:rPr>
                        <w:rFonts w:ascii="Times New Roman" w:hAnsi="Times New Roman" w:cs="Times New Roman"/>
                        <w:color w:val="000000" w:themeColor="text1"/>
                        <w:sz w:val="24"/>
                        <w:szCs w:val="24"/>
                      </w:rPr>
                      <w:fldChar w:fldCharType="end"/>
                    </w:r>
                  </w:p>
                </w:txbxContent>
              </v:textbox>
              <w10:wrap anchorx="margin" anchory="margin"/>
            </v:shape>
          </w:pict>
        </mc:Fallback>
      </mc:AlternateContent>
    </w:r>
  </w:p>
  <w:p w14:paraId="122BBA61" w14:textId="77777777" w:rsidR="005A3884" w:rsidRPr="00984BE0" w:rsidRDefault="005A3884" w:rsidP="00984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F6323" w14:textId="77777777" w:rsidR="00A127C4" w:rsidRDefault="00A127C4" w:rsidP="00987A1E">
      <w:pPr>
        <w:spacing w:after="0" w:line="240" w:lineRule="auto"/>
      </w:pPr>
      <w:r>
        <w:separator/>
      </w:r>
    </w:p>
  </w:footnote>
  <w:footnote w:type="continuationSeparator" w:id="0">
    <w:p w14:paraId="3770353D" w14:textId="77777777" w:rsidR="00A127C4" w:rsidRDefault="00A127C4" w:rsidP="00987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BACF" w14:textId="77777777" w:rsidR="005A3884" w:rsidRPr="00785A31" w:rsidRDefault="005A3884" w:rsidP="00785A31">
    <w:pPr>
      <w:pStyle w:val="Header"/>
      <w:tabs>
        <w:tab w:val="clear" w:pos="9360"/>
        <w:tab w:val="left" w:pos="7110"/>
      </w:tabs>
      <w:rPr>
        <w:rFonts w:ascii="Times New Roman" w:hAnsi="Times New Roman" w:cs="Times New Roman"/>
      </w:rPr>
    </w:pPr>
    <w:r w:rsidRPr="00785A31">
      <w:rPr>
        <w:rFonts w:ascii="Times New Roman" w:hAnsi="Times New Roman" w:cs="Times New Roman"/>
        <w:bCs/>
        <w:sz w:val="23"/>
        <w:szCs w:val="23"/>
      </w:rPr>
      <w:t>OMEGA Perkins Reimbursement Submission Guidance</w:t>
    </w:r>
    <w:r w:rsidR="00785A31" w:rsidRPr="00785A31">
      <w:rPr>
        <w:rFonts w:ascii="Times New Roman" w:hAnsi="Times New Roman" w:cs="Times New Roman"/>
        <w:bCs/>
        <w:sz w:val="23"/>
        <w:szCs w:val="23"/>
      </w:rPr>
      <w:tab/>
    </w:r>
    <w:r w:rsidR="00984BE0">
      <w:rPr>
        <w:rFonts w:ascii="Times New Roman" w:hAnsi="Times New Roman" w:cs="Times New Roman"/>
        <w:bCs/>
        <w:sz w:val="23"/>
        <w:szCs w:val="23"/>
      </w:rPr>
      <w:t>November 8,</w:t>
    </w:r>
    <w:r w:rsidR="00785A31" w:rsidRPr="00785A31">
      <w:rPr>
        <w:rFonts w:ascii="Times New Roman" w:hAnsi="Times New Roman" w:cs="Times New Roman"/>
        <w:bCs/>
        <w:sz w:val="23"/>
        <w:szCs w:val="23"/>
      </w:rPr>
      <w:t xml:space="preserve"> 2023  </w:t>
    </w:r>
  </w:p>
  <w:p w14:paraId="10B84E93" w14:textId="77777777" w:rsidR="005A3884" w:rsidRDefault="005A3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0F3"/>
    <w:multiLevelType w:val="hybridMultilevel"/>
    <w:tmpl w:val="4544969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 w15:restartNumberingAfterBreak="0">
    <w:nsid w:val="06DB368C"/>
    <w:multiLevelType w:val="hybridMultilevel"/>
    <w:tmpl w:val="52C0F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6A6CB8"/>
    <w:multiLevelType w:val="hybridMultilevel"/>
    <w:tmpl w:val="4AC6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E08A0"/>
    <w:multiLevelType w:val="hybridMultilevel"/>
    <w:tmpl w:val="50D67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D55B4"/>
    <w:multiLevelType w:val="hybridMultilevel"/>
    <w:tmpl w:val="5A18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D74D5"/>
    <w:multiLevelType w:val="hybridMultilevel"/>
    <w:tmpl w:val="0F92D236"/>
    <w:lvl w:ilvl="0" w:tplc="0E867E32">
      <w:start w:val="1"/>
      <w:numFmt w:val="decimal"/>
      <w:lvlText w:val="%1."/>
      <w:lvlJc w:val="left"/>
      <w:pPr>
        <w:ind w:left="360" w:hanging="360"/>
      </w:pPr>
      <w:rPr>
        <w:b w:val="0"/>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6" w15:restartNumberingAfterBreak="0">
    <w:nsid w:val="16614E77"/>
    <w:multiLevelType w:val="hybridMultilevel"/>
    <w:tmpl w:val="00FC1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26E53"/>
    <w:multiLevelType w:val="hybridMultilevel"/>
    <w:tmpl w:val="C0F89F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E1104F"/>
    <w:multiLevelType w:val="multilevel"/>
    <w:tmpl w:val="9B048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6A4B7E"/>
    <w:multiLevelType w:val="multilevel"/>
    <w:tmpl w:val="A20C4B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6E4D9D"/>
    <w:multiLevelType w:val="hybridMultilevel"/>
    <w:tmpl w:val="759E8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000F1B"/>
    <w:multiLevelType w:val="hybridMultilevel"/>
    <w:tmpl w:val="3FDE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A34B3"/>
    <w:multiLevelType w:val="hybridMultilevel"/>
    <w:tmpl w:val="457C38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8239A1"/>
    <w:multiLevelType w:val="multilevel"/>
    <w:tmpl w:val="4D4276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9D3282"/>
    <w:multiLevelType w:val="hybridMultilevel"/>
    <w:tmpl w:val="BB04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4522D"/>
    <w:multiLevelType w:val="hybridMultilevel"/>
    <w:tmpl w:val="49BE63DC"/>
    <w:lvl w:ilvl="0" w:tplc="729657C2">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461C6DA4"/>
    <w:multiLevelType w:val="hybridMultilevel"/>
    <w:tmpl w:val="21681F6C"/>
    <w:lvl w:ilvl="0" w:tplc="D110EA82">
      <w:start w:val="100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4F311D"/>
    <w:multiLevelType w:val="hybridMultilevel"/>
    <w:tmpl w:val="CD84B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D6142"/>
    <w:multiLevelType w:val="hybridMultilevel"/>
    <w:tmpl w:val="FE5A62A4"/>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E66E8CA4">
      <w:start w:val="1"/>
      <w:numFmt w:val="bullet"/>
      <w:lvlText w:val="-"/>
      <w:lvlJc w:val="left"/>
      <w:pPr>
        <w:ind w:left="1800" w:hanging="360"/>
      </w:pPr>
      <w:rPr>
        <w:rFonts w:ascii="Arial" w:eastAsia="Calibri" w:hAnsi="Arial" w:cs="Arial"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9" w15:restartNumberingAfterBreak="0">
    <w:nsid w:val="512A786B"/>
    <w:multiLevelType w:val="hybridMultilevel"/>
    <w:tmpl w:val="518241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4B0334"/>
    <w:multiLevelType w:val="hybridMultilevel"/>
    <w:tmpl w:val="2FF06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22F4F"/>
    <w:multiLevelType w:val="multilevel"/>
    <w:tmpl w:val="607E61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8B4791"/>
    <w:multiLevelType w:val="hybridMultilevel"/>
    <w:tmpl w:val="8B409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7E76E7"/>
    <w:multiLevelType w:val="hybridMultilevel"/>
    <w:tmpl w:val="8E8AB6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E12A82"/>
    <w:multiLevelType w:val="hybridMultilevel"/>
    <w:tmpl w:val="F168E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3B37B9"/>
    <w:multiLevelType w:val="hybridMultilevel"/>
    <w:tmpl w:val="DE782B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CE286C"/>
    <w:multiLevelType w:val="hybridMultilevel"/>
    <w:tmpl w:val="F4168C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063458"/>
    <w:multiLevelType w:val="hybridMultilevel"/>
    <w:tmpl w:val="E976D1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DC0C2E"/>
    <w:multiLevelType w:val="hybridMultilevel"/>
    <w:tmpl w:val="3E4EC0AC"/>
    <w:lvl w:ilvl="0" w:tplc="B6A2E5DE">
      <w:start w:val="1"/>
      <w:numFmt w:val="decimal"/>
      <w:lvlText w:val="%1."/>
      <w:lvlJc w:val="left"/>
      <w:pPr>
        <w:ind w:left="360" w:hanging="360"/>
      </w:pPr>
      <w:rPr>
        <w:strike w:val="0"/>
        <w:color w:val="auto"/>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E0105B"/>
    <w:multiLevelType w:val="hybridMultilevel"/>
    <w:tmpl w:val="5D70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AD4232"/>
    <w:multiLevelType w:val="hybridMultilevel"/>
    <w:tmpl w:val="537670E6"/>
    <w:lvl w:ilvl="0" w:tplc="FB38329E">
      <w:start w:val="600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ADF092B"/>
    <w:multiLevelType w:val="hybridMultilevel"/>
    <w:tmpl w:val="E01E7F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D227D6"/>
    <w:multiLevelType w:val="hybridMultilevel"/>
    <w:tmpl w:val="0FBC24F0"/>
    <w:lvl w:ilvl="0" w:tplc="04090005">
      <w:start w:val="1"/>
      <w:numFmt w:val="bullet"/>
      <w:lvlText w:val=""/>
      <w:lvlJc w:val="left"/>
      <w:pPr>
        <w:ind w:left="1644" w:hanging="360"/>
      </w:pPr>
      <w:rPr>
        <w:rFonts w:ascii="Wingdings" w:hAnsi="Wingdings"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33" w15:restartNumberingAfterBreak="0">
    <w:nsid w:val="7FC75776"/>
    <w:multiLevelType w:val="hybridMultilevel"/>
    <w:tmpl w:val="1EAAEAE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50955226">
    <w:abstractNumId w:val="19"/>
  </w:num>
  <w:num w:numId="2" w16cid:durableId="1740902837">
    <w:abstractNumId w:val="12"/>
  </w:num>
  <w:num w:numId="3" w16cid:durableId="1191921144">
    <w:abstractNumId w:val="3"/>
  </w:num>
  <w:num w:numId="4" w16cid:durableId="290746621">
    <w:abstractNumId w:val="1"/>
  </w:num>
  <w:num w:numId="5" w16cid:durableId="933052576">
    <w:abstractNumId w:val="31"/>
  </w:num>
  <w:num w:numId="6" w16cid:durableId="2045209113">
    <w:abstractNumId w:val="7"/>
  </w:num>
  <w:num w:numId="7" w16cid:durableId="2050179898">
    <w:abstractNumId w:val="29"/>
  </w:num>
  <w:num w:numId="8" w16cid:durableId="41026276">
    <w:abstractNumId w:val="14"/>
  </w:num>
  <w:num w:numId="9" w16cid:durableId="286161599">
    <w:abstractNumId w:val="4"/>
  </w:num>
  <w:num w:numId="10" w16cid:durableId="1479110557">
    <w:abstractNumId w:val="28"/>
  </w:num>
  <w:num w:numId="11" w16cid:durableId="1373648331">
    <w:abstractNumId w:val="22"/>
  </w:num>
  <w:num w:numId="12" w16cid:durableId="1746608388">
    <w:abstractNumId w:val="6"/>
  </w:num>
  <w:num w:numId="13" w16cid:durableId="916087279">
    <w:abstractNumId w:val="24"/>
  </w:num>
  <w:num w:numId="14" w16cid:durableId="1198929839">
    <w:abstractNumId w:val="17"/>
  </w:num>
  <w:num w:numId="15" w16cid:durableId="1541431476">
    <w:abstractNumId w:val="25"/>
  </w:num>
  <w:num w:numId="16" w16cid:durableId="1241406596">
    <w:abstractNumId w:val="2"/>
  </w:num>
  <w:num w:numId="17" w16cid:durableId="413093202">
    <w:abstractNumId w:val="11"/>
  </w:num>
  <w:num w:numId="18" w16cid:durableId="855314268">
    <w:abstractNumId w:val="10"/>
  </w:num>
  <w:num w:numId="19" w16cid:durableId="2030720398">
    <w:abstractNumId w:val="30"/>
  </w:num>
  <w:num w:numId="20" w16cid:durableId="1718893949">
    <w:abstractNumId w:val="16"/>
  </w:num>
  <w:num w:numId="21" w16cid:durableId="1736388509">
    <w:abstractNumId w:val="9"/>
  </w:num>
  <w:num w:numId="22" w16cid:durableId="1503740391">
    <w:abstractNumId w:val="26"/>
  </w:num>
  <w:num w:numId="23" w16cid:durableId="742996081">
    <w:abstractNumId w:val="21"/>
  </w:num>
  <w:num w:numId="24" w16cid:durableId="51395161">
    <w:abstractNumId w:val="13"/>
  </w:num>
  <w:num w:numId="25" w16cid:durableId="1037437322">
    <w:abstractNumId w:val="23"/>
  </w:num>
  <w:num w:numId="26" w16cid:durableId="971252706">
    <w:abstractNumId w:val="20"/>
  </w:num>
  <w:num w:numId="27" w16cid:durableId="2942570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8965828">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487367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8724042">
    <w:abstractNumId w:val="5"/>
  </w:num>
  <w:num w:numId="31" w16cid:durableId="1999264000">
    <w:abstractNumId w:val="0"/>
  </w:num>
  <w:num w:numId="32" w16cid:durableId="2100325488">
    <w:abstractNumId w:val="8"/>
  </w:num>
  <w:num w:numId="33" w16cid:durableId="117455136">
    <w:abstractNumId w:val="33"/>
  </w:num>
  <w:num w:numId="34" w16cid:durableId="144511650">
    <w:abstractNumId w:val="32"/>
  </w:num>
  <w:num w:numId="35" w16cid:durableId="230820392">
    <w:abstractNumId w:val="27"/>
  </w:num>
  <w:num w:numId="36" w16cid:durableId="21199075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FD7"/>
    <w:rsid w:val="000016E1"/>
    <w:rsid w:val="000039F0"/>
    <w:rsid w:val="00010B5C"/>
    <w:rsid w:val="000173A7"/>
    <w:rsid w:val="00027F0A"/>
    <w:rsid w:val="00070906"/>
    <w:rsid w:val="000A3E56"/>
    <w:rsid w:val="000E0971"/>
    <w:rsid w:val="000F49FA"/>
    <w:rsid w:val="00156907"/>
    <w:rsid w:val="001A209B"/>
    <w:rsid w:val="001C3A5E"/>
    <w:rsid w:val="001C5BC3"/>
    <w:rsid w:val="001E033D"/>
    <w:rsid w:val="001E595A"/>
    <w:rsid w:val="002217EC"/>
    <w:rsid w:val="00246AFD"/>
    <w:rsid w:val="0024780C"/>
    <w:rsid w:val="00292327"/>
    <w:rsid w:val="00312221"/>
    <w:rsid w:val="00333B9A"/>
    <w:rsid w:val="00387246"/>
    <w:rsid w:val="003D279C"/>
    <w:rsid w:val="003D2AD1"/>
    <w:rsid w:val="00401402"/>
    <w:rsid w:val="00412239"/>
    <w:rsid w:val="0042785B"/>
    <w:rsid w:val="004617E1"/>
    <w:rsid w:val="004651DB"/>
    <w:rsid w:val="00476E74"/>
    <w:rsid w:val="004A3CEE"/>
    <w:rsid w:val="004B5C68"/>
    <w:rsid w:val="00504E83"/>
    <w:rsid w:val="00510A50"/>
    <w:rsid w:val="00524987"/>
    <w:rsid w:val="005356E4"/>
    <w:rsid w:val="0056639A"/>
    <w:rsid w:val="005A3884"/>
    <w:rsid w:val="005E3704"/>
    <w:rsid w:val="00611EF4"/>
    <w:rsid w:val="00625E56"/>
    <w:rsid w:val="0063452C"/>
    <w:rsid w:val="00680B21"/>
    <w:rsid w:val="00695C5C"/>
    <w:rsid w:val="00701057"/>
    <w:rsid w:val="00702B73"/>
    <w:rsid w:val="007055D8"/>
    <w:rsid w:val="0073503A"/>
    <w:rsid w:val="00751E12"/>
    <w:rsid w:val="00785A31"/>
    <w:rsid w:val="00797434"/>
    <w:rsid w:val="007B7D77"/>
    <w:rsid w:val="007C0CA2"/>
    <w:rsid w:val="007C28C3"/>
    <w:rsid w:val="007F0D3A"/>
    <w:rsid w:val="00802D6B"/>
    <w:rsid w:val="00852740"/>
    <w:rsid w:val="008B7172"/>
    <w:rsid w:val="008C21F7"/>
    <w:rsid w:val="008C4996"/>
    <w:rsid w:val="008D4DF5"/>
    <w:rsid w:val="008D5233"/>
    <w:rsid w:val="00900635"/>
    <w:rsid w:val="00904675"/>
    <w:rsid w:val="00943C07"/>
    <w:rsid w:val="0094720C"/>
    <w:rsid w:val="0098320F"/>
    <w:rsid w:val="00984BE0"/>
    <w:rsid w:val="00987A1E"/>
    <w:rsid w:val="00996C68"/>
    <w:rsid w:val="009C663D"/>
    <w:rsid w:val="009E6B26"/>
    <w:rsid w:val="009F2C1A"/>
    <w:rsid w:val="00A127C4"/>
    <w:rsid w:val="00A56FD7"/>
    <w:rsid w:val="00A71AA4"/>
    <w:rsid w:val="00A744A4"/>
    <w:rsid w:val="00A9435B"/>
    <w:rsid w:val="00AB3D45"/>
    <w:rsid w:val="00AC3E58"/>
    <w:rsid w:val="00B407EC"/>
    <w:rsid w:val="00B42460"/>
    <w:rsid w:val="00B9126D"/>
    <w:rsid w:val="00BF0AB4"/>
    <w:rsid w:val="00C53CD1"/>
    <w:rsid w:val="00C63FC6"/>
    <w:rsid w:val="00CC42C7"/>
    <w:rsid w:val="00CC4851"/>
    <w:rsid w:val="00CF3E8D"/>
    <w:rsid w:val="00D50EC8"/>
    <w:rsid w:val="00D5550C"/>
    <w:rsid w:val="00D5619D"/>
    <w:rsid w:val="00D64092"/>
    <w:rsid w:val="00D66B60"/>
    <w:rsid w:val="00D94357"/>
    <w:rsid w:val="00DA4C5E"/>
    <w:rsid w:val="00DB32A9"/>
    <w:rsid w:val="00DC3DB0"/>
    <w:rsid w:val="00E320CC"/>
    <w:rsid w:val="00E47CAC"/>
    <w:rsid w:val="00E51B8F"/>
    <w:rsid w:val="00E95D41"/>
    <w:rsid w:val="00EB055E"/>
    <w:rsid w:val="00F15637"/>
    <w:rsid w:val="00F43D8C"/>
    <w:rsid w:val="00F80331"/>
    <w:rsid w:val="00F8174C"/>
    <w:rsid w:val="00F87F09"/>
    <w:rsid w:val="00FE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7316B"/>
  <w15:docId w15:val="{9081558A-5B56-4666-8C77-9599DA0D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A3884"/>
    <w:pPr>
      <w:keepNext/>
      <w:spacing w:after="0" w:line="240" w:lineRule="auto"/>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6FD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56FD7"/>
    <w:rPr>
      <w:color w:val="0000FF" w:themeColor="hyperlink"/>
      <w:u w:val="single"/>
    </w:rPr>
  </w:style>
  <w:style w:type="paragraph" w:styleId="Header">
    <w:name w:val="header"/>
    <w:basedOn w:val="Normal"/>
    <w:link w:val="HeaderChar"/>
    <w:unhideWhenUsed/>
    <w:rsid w:val="00987A1E"/>
    <w:pPr>
      <w:tabs>
        <w:tab w:val="center" w:pos="4680"/>
        <w:tab w:val="right" w:pos="9360"/>
      </w:tabs>
      <w:spacing w:after="0" w:line="240" w:lineRule="auto"/>
    </w:pPr>
  </w:style>
  <w:style w:type="character" w:customStyle="1" w:styleId="HeaderChar">
    <w:name w:val="Header Char"/>
    <w:basedOn w:val="DefaultParagraphFont"/>
    <w:link w:val="Header"/>
    <w:rsid w:val="00987A1E"/>
  </w:style>
  <w:style w:type="paragraph" w:styleId="Footer">
    <w:name w:val="footer"/>
    <w:basedOn w:val="Normal"/>
    <w:link w:val="FooterChar"/>
    <w:unhideWhenUsed/>
    <w:rsid w:val="00987A1E"/>
    <w:pPr>
      <w:tabs>
        <w:tab w:val="center" w:pos="4680"/>
        <w:tab w:val="right" w:pos="9360"/>
      </w:tabs>
      <w:spacing w:after="0" w:line="240" w:lineRule="auto"/>
    </w:pPr>
  </w:style>
  <w:style w:type="character" w:customStyle="1" w:styleId="FooterChar">
    <w:name w:val="Footer Char"/>
    <w:basedOn w:val="DefaultParagraphFont"/>
    <w:link w:val="Footer"/>
    <w:rsid w:val="00987A1E"/>
  </w:style>
  <w:style w:type="paragraph" w:styleId="BalloonText">
    <w:name w:val="Balloon Text"/>
    <w:basedOn w:val="Normal"/>
    <w:link w:val="BalloonTextChar"/>
    <w:unhideWhenUsed/>
    <w:rsid w:val="00987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87A1E"/>
    <w:rPr>
      <w:rFonts w:ascii="Tahoma" w:hAnsi="Tahoma" w:cs="Tahoma"/>
      <w:sz w:val="16"/>
      <w:szCs w:val="16"/>
    </w:rPr>
  </w:style>
  <w:style w:type="paragraph" w:customStyle="1" w:styleId="A0E349F008B644AAB6A282E0D042D17E">
    <w:name w:val="A0E349F008B644AAB6A282E0D042D17E"/>
    <w:rsid w:val="00987A1E"/>
    <w:rPr>
      <w:rFonts w:eastAsiaTheme="minorEastAsia"/>
      <w:lang w:eastAsia="ja-JP"/>
    </w:rPr>
  </w:style>
  <w:style w:type="paragraph" w:styleId="ListParagraph">
    <w:name w:val="List Paragraph"/>
    <w:basedOn w:val="Normal"/>
    <w:uiPriority w:val="34"/>
    <w:qFormat/>
    <w:rsid w:val="00DB32A9"/>
    <w:pPr>
      <w:ind w:left="720"/>
      <w:contextualSpacing/>
    </w:pPr>
  </w:style>
  <w:style w:type="character" w:styleId="FollowedHyperlink">
    <w:name w:val="FollowedHyperlink"/>
    <w:basedOn w:val="DefaultParagraphFont"/>
    <w:uiPriority w:val="99"/>
    <w:semiHidden/>
    <w:unhideWhenUsed/>
    <w:rsid w:val="009F2C1A"/>
    <w:rPr>
      <w:color w:val="800080" w:themeColor="followedHyperlink"/>
      <w:u w:val="single"/>
    </w:rPr>
  </w:style>
  <w:style w:type="character" w:customStyle="1" w:styleId="Heading2Char">
    <w:name w:val="Heading 2 Char"/>
    <w:basedOn w:val="DefaultParagraphFont"/>
    <w:link w:val="Heading2"/>
    <w:rsid w:val="005A3884"/>
    <w:rPr>
      <w:rFonts w:ascii="Times New Roman" w:eastAsia="Times New Roman" w:hAnsi="Times New Roman" w:cs="Times New Roman"/>
      <w:b/>
      <w:sz w:val="24"/>
      <w:szCs w:val="20"/>
    </w:rPr>
  </w:style>
  <w:style w:type="numbering" w:customStyle="1" w:styleId="NoList1">
    <w:name w:val="No List1"/>
    <w:next w:val="NoList"/>
    <w:semiHidden/>
    <w:unhideWhenUsed/>
    <w:rsid w:val="005A3884"/>
  </w:style>
  <w:style w:type="paragraph" w:styleId="NormalWeb">
    <w:name w:val="Normal (Web)"/>
    <w:basedOn w:val="Normal"/>
    <w:uiPriority w:val="99"/>
    <w:unhideWhenUsed/>
    <w:rsid w:val="005A3884"/>
    <w:pPr>
      <w:spacing w:before="154" w:after="103"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A3884"/>
    <w:pPr>
      <w:spacing w:after="0" w:line="240" w:lineRule="auto"/>
    </w:pPr>
    <w:rPr>
      <w:rFonts w:ascii="Arial" w:eastAsia="Calibri" w:hAnsi="Arial" w:cs="Arial"/>
      <w:sz w:val="20"/>
      <w:szCs w:val="20"/>
    </w:rPr>
  </w:style>
  <w:style w:type="character" w:customStyle="1" w:styleId="PlainTextChar">
    <w:name w:val="Plain Text Char"/>
    <w:basedOn w:val="DefaultParagraphFont"/>
    <w:link w:val="PlainText"/>
    <w:uiPriority w:val="99"/>
    <w:rsid w:val="005A3884"/>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rdiemcalc.net/gs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erdiemcalc.net/gsa/" TargetMode="External"/><Relationship Id="rId4" Type="http://schemas.openxmlformats.org/officeDocument/2006/relationships/styles" Target="styles.xml"/><Relationship Id="rId9" Type="http://schemas.openxmlformats.org/officeDocument/2006/relationships/hyperlink" Target="http://perdiemcalc.net/g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C5F411-614B-4B14-82E8-30BD4DDB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OMEGA Reimbursement Submission Guidance</vt:lpstr>
    </vt:vector>
  </TitlesOfParts>
  <Company>Virginia IT Infrastructure Partnership</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OMEGA Reimbursement Submission Guidance</dc:title>
  <dc:creator>Hatch, William (DOE)</dc:creator>
  <cp:lastModifiedBy>Robbins, Ashley (DOE)</cp:lastModifiedBy>
  <cp:revision>2</cp:revision>
  <cp:lastPrinted>2023-09-12T19:08:00Z</cp:lastPrinted>
  <dcterms:created xsi:type="dcterms:W3CDTF">2023-11-09T22:02:00Z</dcterms:created>
  <dcterms:modified xsi:type="dcterms:W3CDTF">2023-11-09T22:02:00Z</dcterms:modified>
</cp:coreProperties>
</file>