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B7CA" w14:textId="6E077FF4" w:rsidR="00B43AA7" w:rsidRDefault="11C1309B" w:rsidP="4A7AE0D3">
      <w:pPr>
        <w:shd w:val="clear" w:color="auto" w:fill="FFFFFF" w:themeFill="background1"/>
        <w:spacing w:after="0"/>
        <w:jc w:val="center"/>
        <w:rPr>
          <w:rFonts w:ascii="Lora" w:eastAsia="Lora" w:hAnsi="Lora" w:cs="Lora"/>
          <w:b/>
          <w:bCs/>
          <w:color w:val="003C71"/>
          <w:sz w:val="48"/>
          <w:szCs w:val="48"/>
        </w:rPr>
      </w:pPr>
      <w:r w:rsidRPr="4A7AE0D3">
        <w:rPr>
          <w:rFonts w:ascii="Lora" w:eastAsia="Lora" w:hAnsi="Lora" w:cs="Lora"/>
          <w:b/>
          <w:bCs/>
          <w:color w:val="003C71"/>
          <w:sz w:val="48"/>
          <w:szCs w:val="48"/>
        </w:rPr>
        <w:t>FINE ARTS</w:t>
      </w:r>
    </w:p>
    <w:p w14:paraId="3C6992CB" w14:textId="6745FB58" w:rsidR="00B43AA7" w:rsidRDefault="00D72ECC" w:rsidP="79C9238B">
      <w:pPr>
        <w:shd w:val="clear" w:color="auto" w:fill="FFFFFF" w:themeFill="background1"/>
        <w:spacing w:after="0"/>
        <w:jc w:val="center"/>
        <w:rPr>
          <w:color w:val="003C71"/>
          <w:sz w:val="36"/>
          <w:szCs w:val="36"/>
        </w:rPr>
      </w:pPr>
      <w:r w:rsidRPr="79C9238B">
        <w:rPr>
          <w:rFonts w:ascii="Lora" w:eastAsia="Lora" w:hAnsi="Lora" w:cs="Lora"/>
          <w:b/>
          <w:bCs/>
          <w:color w:val="003C71"/>
          <w:sz w:val="36"/>
          <w:szCs w:val="36"/>
        </w:rPr>
        <w:t>High</w:t>
      </w:r>
      <w:r w:rsidR="7E047681" w:rsidRPr="79C9238B">
        <w:rPr>
          <w:rFonts w:ascii="Lora" w:eastAsia="Lora" w:hAnsi="Lora" w:cs="Lora"/>
          <w:b/>
          <w:bCs/>
          <w:color w:val="003C71"/>
          <w:sz w:val="36"/>
          <w:szCs w:val="36"/>
        </w:rPr>
        <w:t>-</w:t>
      </w:r>
      <w:r w:rsidRPr="79C9238B">
        <w:rPr>
          <w:rFonts w:ascii="Lora" w:eastAsia="Lora" w:hAnsi="Lora" w:cs="Lora"/>
          <w:b/>
          <w:bCs/>
          <w:color w:val="003C71"/>
          <w:sz w:val="36"/>
          <w:szCs w:val="36"/>
        </w:rPr>
        <w:t>Quality Instructional Materials</w:t>
      </w:r>
    </w:p>
    <w:p w14:paraId="12D6A09C" w14:textId="1EBA57BE" w:rsidR="79C9238B" w:rsidRDefault="79C9238B" w:rsidP="79C9238B"/>
    <w:p w14:paraId="04E51D99" w14:textId="2E43B3C6" w:rsidR="00B43AA7" w:rsidRDefault="00D72ECC" w:rsidP="6E0AF85E">
      <w:pPr>
        <w:spacing w:after="80"/>
        <w:rPr>
          <w:rFonts w:ascii="Lato" w:eastAsia="Lato" w:hAnsi="Lato" w:cs="Lato"/>
          <w:color w:val="000000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This resource is intended to be used</w:t>
      </w:r>
      <w:r w:rsidR="67B74B87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by educators, school</w:t>
      </w:r>
      <w:r w:rsidR="1CC74F91" w:rsidRPr="79C9238B">
        <w:rPr>
          <w:rFonts w:ascii="Lato" w:eastAsia="Lato" w:hAnsi="Lato" w:cs="Lato"/>
          <w:color w:val="000000" w:themeColor="text1"/>
          <w:sz w:val="20"/>
          <w:szCs w:val="20"/>
        </w:rPr>
        <w:t>,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and division leadership to evaluate instructional materials for quality. When lesson plans, unit plans, and other instructional activities are f</w:t>
      </w:r>
      <w:r w:rsidR="6F383EFB" w:rsidRPr="79C9238B">
        <w:rPr>
          <w:rFonts w:ascii="Lato" w:eastAsia="Lato" w:hAnsi="Lato" w:cs="Lato"/>
          <w:color w:val="000000" w:themeColor="text1"/>
          <w:sz w:val="20"/>
          <w:szCs w:val="20"/>
        </w:rPr>
        <w:t>rom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outside sources, </w:t>
      </w:r>
      <w:r w:rsidR="62CBCE22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division staff and educators may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use </w:t>
      </w:r>
      <w:r w:rsidR="7AE6A44D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and adapt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these </w:t>
      </w:r>
      <w:r w:rsidR="6388A337" w:rsidRPr="79C9238B">
        <w:rPr>
          <w:rFonts w:ascii="Lato" w:eastAsia="Lato" w:hAnsi="Lato" w:cs="Lato"/>
          <w:color w:val="000000" w:themeColor="text1"/>
          <w:sz w:val="20"/>
          <w:szCs w:val="20"/>
        </w:rPr>
        <w:t>key features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to evaluate the </w:t>
      </w:r>
      <w:r w:rsidR="77F9020F" w:rsidRPr="79C9238B">
        <w:rPr>
          <w:rFonts w:ascii="Lato" w:eastAsia="Lato" w:hAnsi="Lato" w:cs="Lato"/>
          <w:color w:val="000000" w:themeColor="text1"/>
          <w:sz w:val="20"/>
          <w:szCs w:val="20"/>
        </w:rPr>
        <w:t>materials.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In addition, these </w:t>
      </w:r>
      <w:r w:rsidR="7A222064" w:rsidRPr="79C9238B">
        <w:rPr>
          <w:rFonts w:ascii="Lato" w:eastAsia="Lato" w:hAnsi="Lato" w:cs="Lato"/>
          <w:color w:val="000000" w:themeColor="text1"/>
          <w:sz w:val="20"/>
          <w:szCs w:val="20"/>
        </w:rPr>
        <w:t>key features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can be used as a guide for locally developed instructional materials that support the curriculum.</w:t>
      </w:r>
    </w:p>
    <w:p w14:paraId="065CC174" w14:textId="12C3D5A5" w:rsidR="00B43AA7" w:rsidRDefault="4A3109B6" w:rsidP="6E0AF85E">
      <w:pPr>
        <w:rPr>
          <w:rFonts w:ascii="Lato" w:eastAsia="Lato" w:hAnsi="Lato" w:cs="Lato"/>
          <w:color w:val="000000"/>
          <w:sz w:val="20"/>
          <w:szCs w:val="20"/>
        </w:rPr>
      </w:pPr>
      <w:r w:rsidRPr="6E0AF85E">
        <w:rPr>
          <w:rFonts w:ascii="Lato" w:eastAsia="Lato" w:hAnsi="Lato" w:cs="Lato"/>
          <w:color w:val="000000" w:themeColor="text1"/>
          <w:sz w:val="20"/>
          <w:szCs w:val="20"/>
        </w:rPr>
        <w:t xml:space="preserve">Fine arts </w:t>
      </w:r>
      <w:r w:rsidR="00D72ECC" w:rsidRPr="6E0AF85E">
        <w:rPr>
          <w:rFonts w:ascii="Lato" w:eastAsia="Lato" w:hAnsi="Lato" w:cs="Lato"/>
          <w:color w:val="000000" w:themeColor="text1"/>
          <w:sz w:val="20"/>
          <w:szCs w:val="20"/>
        </w:rPr>
        <w:t>instruction in Virginia is guided by the</w:t>
      </w:r>
      <w:r w:rsidR="5F1BDB62" w:rsidRPr="6E0AF85E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  <w:hyperlink r:id="rId8">
        <w:r w:rsidR="5F1BDB62" w:rsidRPr="6E0AF85E">
          <w:rPr>
            <w:rStyle w:val="Hyperlink"/>
            <w:rFonts w:ascii="Lato" w:eastAsia="Lato" w:hAnsi="Lato" w:cs="Lato"/>
            <w:i/>
            <w:iCs/>
            <w:sz w:val="20"/>
            <w:szCs w:val="20"/>
          </w:rPr>
          <w:t>Fine Arts Standards of Learning</w:t>
        </w:r>
      </w:hyperlink>
      <w:r w:rsidR="5F1BDB62" w:rsidRPr="6E0AF85E">
        <w:rPr>
          <w:rFonts w:ascii="Lato" w:eastAsia="Lato" w:hAnsi="Lato" w:cs="Lato"/>
          <w:color w:val="000000" w:themeColor="text1"/>
          <w:sz w:val="20"/>
          <w:szCs w:val="20"/>
        </w:rPr>
        <w:t xml:space="preserve"> in Dance Arts, Music, Theatre Arts, and Visual Arts. </w:t>
      </w:r>
      <w:r w:rsidR="00D72ECC" w:rsidRPr="6E0AF85E">
        <w:rPr>
          <w:rFonts w:ascii="Lato" w:eastAsia="Lato" w:hAnsi="Lato" w:cs="Lato"/>
          <w:color w:val="000000" w:themeColor="text1"/>
          <w:sz w:val="20"/>
          <w:szCs w:val="20"/>
        </w:rPr>
        <w:t xml:space="preserve">The Standards describe the Commonwealth’s expectations for student learning and achievement in grades K-12. The Standards are intended to be developed by the school division into a broader, locally designed curriculum for </w:t>
      </w:r>
      <w:r w:rsidR="1B014DD0" w:rsidRPr="6E0AF85E">
        <w:rPr>
          <w:rFonts w:ascii="Lato" w:eastAsia="Lato" w:hAnsi="Lato" w:cs="Lato"/>
          <w:color w:val="000000" w:themeColor="text1"/>
          <w:sz w:val="20"/>
          <w:szCs w:val="20"/>
        </w:rPr>
        <w:t xml:space="preserve">each </w:t>
      </w:r>
      <w:r w:rsidR="00D72ECC" w:rsidRPr="6E0AF85E">
        <w:rPr>
          <w:rFonts w:ascii="Lato" w:eastAsia="Lato" w:hAnsi="Lato" w:cs="Lato"/>
          <w:color w:val="000000" w:themeColor="text1"/>
          <w:sz w:val="20"/>
          <w:szCs w:val="20"/>
        </w:rPr>
        <w:t>course</w:t>
      </w:r>
      <w:r w:rsidR="6450EFC8" w:rsidRPr="6E0AF85E">
        <w:rPr>
          <w:rFonts w:ascii="Lato" w:eastAsia="Lato" w:hAnsi="Lato" w:cs="Lato"/>
          <w:color w:val="000000" w:themeColor="text1"/>
          <w:sz w:val="20"/>
          <w:szCs w:val="20"/>
        </w:rPr>
        <w:t xml:space="preserve"> offered</w:t>
      </w:r>
      <w:r w:rsidR="00D72ECC" w:rsidRPr="6E0AF85E">
        <w:rPr>
          <w:rFonts w:ascii="Lato" w:eastAsia="Lato" w:hAnsi="Lato" w:cs="Lato"/>
          <w:color w:val="000000" w:themeColor="text1"/>
          <w:sz w:val="20"/>
          <w:szCs w:val="20"/>
        </w:rPr>
        <w:t>.</w:t>
      </w:r>
      <w:r w:rsidR="796CB167" w:rsidRPr="6E0AF85E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</w:p>
    <w:p w14:paraId="067082B3" w14:textId="3E6751B2" w:rsidR="00B43AA7" w:rsidRDefault="00D72ECC" w:rsidP="79C9238B">
      <w:pPr>
        <w:spacing w:after="8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Instructional Material</w:t>
      </w: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: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For context of this resource, instructional materials shall include lesson plans, unit plans, classroom activities</w:t>
      </w:r>
      <w:r w:rsidRPr="79C9238B">
        <w:rPr>
          <w:rFonts w:ascii="Lato" w:eastAsia="Lato" w:hAnsi="Lato" w:cs="Lato"/>
          <w:color w:val="0078D4"/>
          <w:sz w:val="20"/>
          <w:szCs w:val="20"/>
          <w:u w:val="single"/>
        </w:rPr>
        <w:t>,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and extensions</w:t>
      </w:r>
      <w:r w:rsidR="19A43EFF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aligned to curriculum to achieve learning objectives. Links, resources, attachments, and other supplements are considered part of an instructional material</w:t>
      </w:r>
      <w:r w:rsidR="7297776F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being evaluated.</w:t>
      </w:r>
    </w:p>
    <w:p w14:paraId="28B9DB49" w14:textId="0144C4AC" w:rsidR="79C9238B" w:rsidRDefault="79C9238B" w:rsidP="79C9238B">
      <w:pPr>
        <w:rPr>
          <w:rFonts w:ascii="Lato" w:eastAsia="Lato" w:hAnsi="Lato" w:cs="Lato"/>
          <w:color w:val="000000" w:themeColor="text1"/>
          <w:sz w:val="20"/>
          <w:szCs w:val="20"/>
        </w:rPr>
      </w:pPr>
    </w:p>
    <w:p w14:paraId="365D69C6" w14:textId="09CA2C09" w:rsidR="7297776F" w:rsidRDefault="7297776F" w:rsidP="79C9238B">
      <w:pPr>
        <w:rPr>
          <w:rFonts w:ascii="Lora" w:eastAsia="Lora" w:hAnsi="Lora" w:cs="Lora"/>
          <w:b/>
          <w:bCs/>
          <w:color w:val="000000" w:themeColor="text1"/>
          <w:sz w:val="32"/>
          <w:szCs w:val="32"/>
        </w:rPr>
      </w:pPr>
      <w:r w:rsidRPr="79C9238B">
        <w:rPr>
          <w:rFonts w:ascii="Lora" w:eastAsia="Lora" w:hAnsi="Lora" w:cs="Lora"/>
          <w:b/>
          <w:bCs/>
          <w:color w:val="000000" w:themeColor="text1"/>
          <w:sz w:val="32"/>
          <w:szCs w:val="32"/>
        </w:rPr>
        <w:t>Key Features</w:t>
      </w:r>
    </w:p>
    <w:p w14:paraId="52FA6FED" w14:textId="084072E1" w:rsidR="00B43AA7" w:rsidRDefault="00D72ECC" w:rsidP="6E0AF85E">
      <w:pPr>
        <w:rPr>
          <w:rFonts w:ascii="Lato" w:eastAsia="Lato" w:hAnsi="Lato" w:cs="Lato"/>
          <w:color w:val="000000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The following list represents </w:t>
      </w:r>
      <w:r w:rsidR="6EC44684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key features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of High</w:t>
      </w:r>
      <w:r w:rsidR="326C61A7" w:rsidRPr="79C9238B">
        <w:rPr>
          <w:rFonts w:ascii="Lato" w:eastAsia="Lato" w:hAnsi="Lato" w:cs="Lato"/>
          <w:color w:val="000000" w:themeColor="text1"/>
          <w:sz w:val="20"/>
          <w:szCs w:val="20"/>
        </w:rPr>
        <w:t>-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Quality Instructional Material</w:t>
      </w:r>
      <w:r w:rsidR="2219F675" w:rsidRPr="79C9238B">
        <w:rPr>
          <w:rFonts w:ascii="Lato" w:eastAsia="Lato" w:hAnsi="Lato" w:cs="Lato"/>
          <w:color w:val="000000" w:themeColor="text1"/>
          <w:sz w:val="20"/>
          <w:szCs w:val="20"/>
        </w:rPr>
        <w:t>s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(HQIM) for </w:t>
      </w:r>
      <w:r w:rsidR="081ED404" w:rsidRPr="79C9238B">
        <w:rPr>
          <w:rFonts w:ascii="Lato" w:eastAsia="Lato" w:hAnsi="Lato" w:cs="Lato"/>
          <w:color w:val="000000" w:themeColor="text1"/>
          <w:sz w:val="20"/>
          <w:szCs w:val="20"/>
        </w:rPr>
        <w:t>fine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arts </w:t>
      </w:r>
      <w:r w:rsidR="3E6E06C0" w:rsidRPr="79C9238B">
        <w:rPr>
          <w:rFonts w:ascii="Lato" w:eastAsia="Lato" w:hAnsi="Lato" w:cs="Lato"/>
          <w:color w:val="000000" w:themeColor="text1"/>
          <w:sz w:val="20"/>
          <w:szCs w:val="20"/>
        </w:rPr>
        <w:t>disciplines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:</w:t>
      </w:r>
    </w:p>
    <w:p w14:paraId="258C3DCD" w14:textId="5C9DC2F6" w:rsidR="00B43AA7" w:rsidRDefault="00D72ECC" w:rsidP="79C923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/>
          <w:bCs/>
          <w:i/>
          <w:iCs/>
          <w:color w:val="000000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 xml:space="preserve">Alignment </w:t>
      </w:r>
      <w:r w:rsidR="4CD041ED"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to standards</w:t>
      </w: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: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  <w:r w:rsidR="7FB8B70A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Materials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align to the content, knowledge, skills, and </w:t>
      </w:r>
      <w:r w:rsidR="14ADD395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appropriate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cognitive level of the </w:t>
      </w:r>
      <w:r w:rsidRPr="79C9238B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 xml:space="preserve">2020 </w:t>
      </w:r>
      <w:r w:rsidR="0F51312D" w:rsidRPr="79C9238B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>Fine</w:t>
      </w:r>
      <w:r w:rsidRPr="79C9238B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 xml:space="preserve"> Arts Standards of Learning</w:t>
      </w:r>
      <w:r w:rsidR="5B87B41E" w:rsidRPr="79C9238B">
        <w:rPr>
          <w:rFonts w:ascii="Lato" w:eastAsia="Lato" w:hAnsi="Lato" w:cs="Lato"/>
          <w:i/>
          <w:iCs/>
          <w:color w:val="000000" w:themeColor="text1"/>
          <w:sz w:val="20"/>
          <w:szCs w:val="20"/>
        </w:rPr>
        <w:t xml:space="preserve"> </w:t>
      </w:r>
      <w:r w:rsidR="5B87B41E" w:rsidRPr="79C9238B">
        <w:rPr>
          <w:rFonts w:ascii="Lato" w:eastAsia="Lato" w:hAnsi="Lato" w:cs="Lato"/>
          <w:color w:val="000000" w:themeColor="text1"/>
          <w:sz w:val="20"/>
          <w:szCs w:val="20"/>
        </w:rPr>
        <w:t>for Dance Arts, Music, Theatre Arts, or Visual Arts.</w:t>
      </w:r>
    </w:p>
    <w:p w14:paraId="5BDD81CA" w14:textId="166A4402" w:rsidR="174828BD" w:rsidRDefault="174828BD" w:rsidP="79C923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Assessment</w:t>
      </w:r>
      <w:r w:rsidR="2547250D"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:</w:t>
      </w: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Materials support assessment methods that align to the learning objectives and support a balanced approach to assessment. Materials employ varied methods and opportunities to collect evidence of student learning and growth.</w:t>
      </w:r>
    </w:p>
    <w:p w14:paraId="5220DC02" w14:textId="559E3D35" w:rsidR="77724B4D" w:rsidRDefault="77724B4D" w:rsidP="79C923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Health, safety, and accessibility</w:t>
      </w: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: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The material employs safe and effective practices and can be conducted safely by all students given the available resources, space, materials, and equipment available.</w:t>
      </w:r>
    </w:p>
    <w:p w14:paraId="7B1040C6" w14:textId="473F3B37" w:rsidR="00B43AA7" w:rsidRDefault="142D1F09" w:rsidP="79C923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L</w:t>
      </w:r>
      <w:r w:rsidR="34E5C500"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earning objectives</w:t>
      </w:r>
      <w:r w:rsidR="00D72ECC"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:</w:t>
      </w:r>
      <w:r w:rsidR="4613108C"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 </w:t>
      </w:r>
      <w:r w:rsidR="6CC2E1BF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Student learning objectives </w:t>
      </w:r>
      <w:r w:rsidR="445A8A77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clearly describe knowledge and skills to be achieved through the instructional activities. The objectives are </w:t>
      </w:r>
      <w:r w:rsidR="6CC2E1BF" w:rsidRPr="79C9238B">
        <w:rPr>
          <w:rFonts w:ascii="Lato" w:eastAsia="Lato" w:hAnsi="Lato" w:cs="Lato"/>
          <w:color w:val="000000" w:themeColor="text1"/>
          <w:sz w:val="20"/>
          <w:szCs w:val="20"/>
        </w:rPr>
        <w:t>specific, ob</w:t>
      </w:r>
      <w:r w:rsidR="3B19E214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servable, and measurable. </w:t>
      </w:r>
      <w:r w:rsidR="269F2B0C" w:rsidRPr="79C9238B">
        <w:rPr>
          <w:rFonts w:ascii="Lato" w:eastAsia="Lato" w:hAnsi="Lato" w:cs="Lato"/>
          <w:color w:val="000000" w:themeColor="text1"/>
          <w:sz w:val="20"/>
          <w:szCs w:val="20"/>
        </w:rPr>
        <w:t>Standards-aligned fine a</w:t>
      </w:r>
      <w:r w:rsidR="0F3C854C" w:rsidRPr="79C9238B">
        <w:rPr>
          <w:rFonts w:ascii="Lato" w:eastAsia="Lato" w:hAnsi="Lato" w:cs="Lato"/>
          <w:color w:val="000000" w:themeColor="text1"/>
          <w:sz w:val="20"/>
          <w:szCs w:val="20"/>
        </w:rPr>
        <w:t>rts</w:t>
      </w:r>
      <w:r w:rsidR="00D72ECC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skills and concepts are the central focus of the learning experience</w:t>
      </w:r>
      <w:r w:rsidR="140A3CA0" w:rsidRPr="79C9238B">
        <w:rPr>
          <w:rFonts w:ascii="Lato" w:eastAsia="Lato" w:hAnsi="Lato" w:cs="Lato"/>
          <w:color w:val="000000" w:themeColor="text1"/>
          <w:sz w:val="20"/>
          <w:szCs w:val="20"/>
        </w:rPr>
        <w:t>s</w:t>
      </w:r>
      <w:r w:rsidR="00D72ECC" w:rsidRPr="79C9238B">
        <w:rPr>
          <w:rFonts w:ascii="Lato" w:eastAsia="Lato" w:hAnsi="Lato" w:cs="Lato"/>
          <w:color w:val="000000" w:themeColor="text1"/>
          <w:sz w:val="20"/>
          <w:szCs w:val="20"/>
        </w:rPr>
        <w:t>. If material</w:t>
      </w:r>
      <w:r w:rsidR="5C534B3A" w:rsidRPr="79C9238B">
        <w:rPr>
          <w:rFonts w:ascii="Lato" w:eastAsia="Lato" w:hAnsi="Lato" w:cs="Lato"/>
          <w:color w:val="000000" w:themeColor="text1"/>
          <w:sz w:val="20"/>
          <w:szCs w:val="20"/>
        </w:rPr>
        <w:t>s</w:t>
      </w:r>
      <w:r w:rsidR="00D72ECC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  <w:r w:rsidR="4056F08C" w:rsidRPr="79C9238B">
        <w:rPr>
          <w:rFonts w:ascii="Lato" w:eastAsia="Lato" w:hAnsi="Lato" w:cs="Lato"/>
          <w:color w:val="000000" w:themeColor="text1"/>
          <w:sz w:val="20"/>
          <w:szCs w:val="20"/>
        </w:rPr>
        <w:t>include cross-curricular</w:t>
      </w:r>
      <w:r w:rsidR="00D72ECC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connections</w:t>
      </w:r>
      <w:r w:rsidR="6D655029" w:rsidRPr="79C9238B">
        <w:rPr>
          <w:rFonts w:ascii="Lato" w:eastAsia="Lato" w:hAnsi="Lato" w:cs="Lato"/>
          <w:color w:val="000000" w:themeColor="text1"/>
          <w:sz w:val="20"/>
          <w:szCs w:val="20"/>
        </w:rPr>
        <w:t>,</w:t>
      </w:r>
      <w:r w:rsidR="00D72ECC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those connections are substantive and meaningful, and support quality</w:t>
      </w:r>
      <w:r w:rsidR="09B7A9B2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</w:t>
      </w:r>
      <w:r w:rsidR="00D72ECC" w:rsidRPr="79C9238B">
        <w:rPr>
          <w:rFonts w:ascii="Lato" w:eastAsia="Lato" w:hAnsi="Lato" w:cs="Lato"/>
          <w:color w:val="000000" w:themeColor="text1"/>
          <w:sz w:val="20"/>
          <w:szCs w:val="20"/>
        </w:rPr>
        <w:t>instruction</w:t>
      </w:r>
      <w:r w:rsidR="6EA1042C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in the </w:t>
      </w:r>
      <w:r w:rsidR="30E6179E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fine arts </w:t>
      </w:r>
      <w:r w:rsidR="70D41788" w:rsidRPr="79C9238B">
        <w:rPr>
          <w:rFonts w:ascii="Lato" w:eastAsia="Lato" w:hAnsi="Lato" w:cs="Lato"/>
          <w:color w:val="000000" w:themeColor="text1"/>
          <w:sz w:val="20"/>
          <w:szCs w:val="20"/>
        </w:rPr>
        <w:t>discipline</w:t>
      </w:r>
      <w:r w:rsidR="00D72ECC" w:rsidRPr="79C9238B">
        <w:rPr>
          <w:rFonts w:ascii="Lato" w:eastAsia="Lato" w:hAnsi="Lato" w:cs="Lato"/>
          <w:color w:val="000000" w:themeColor="text1"/>
          <w:sz w:val="20"/>
          <w:szCs w:val="20"/>
        </w:rPr>
        <w:t>.</w:t>
      </w:r>
    </w:p>
    <w:p w14:paraId="7D074568" w14:textId="185DB58C" w:rsidR="1DD5C17A" w:rsidRDefault="1DD5C17A" w:rsidP="79C923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Lesson content</w:t>
      </w: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: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Materials include factual, current, and accurate information from reputable sources, which are cited.</w:t>
      </w:r>
    </w:p>
    <w:p w14:paraId="73EAD62A" w14:textId="50AA279E" w:rsidR="64219D51" w:rsidRDefault="251FB159" w:rsidP="79C9238B">
      <w:pPr>
        <w:pStyle w:val="ListParagraph"/>
        <w:numPr>
          <w:ilvl w:val="0"/>
          <w:numId w:val="1"/>
        </w:numP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P</w:t>
      </w:r>
      <w:r w:rsidR="64219D51"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lanning and instructional delivery</w:t>
      </w:r>
      <w:r w:rsidR="64219D51"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:</w:t>
      </w:r>
      <w:r w:rsidR="64219D51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Materials support teachers in planning and instructional delivery by including instructional best-practices, foundational vocabulary, content, processes, and skills, and explicit connections to prior and future learning.</w:t>
      </w:r>
    </w:p>
    <w:p w14:paraId="7EB70986" w14:textId="31723D3A" w:rsidR="64219D51" w:rsidRDefault="64219D51" w:rsidP="79C9238B">
      <w:pPr>
        <w:pStyle w:val="ListParagraph"/>
        <w:numPr>
          <w:ilvl w:val="0"/>
          <w:numId w:val="1"/>
        </w:numP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Scaffolds, supports, and extensions</w:t>
      </w: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: </w:t>
      </w:r>
      <w:r w:rsidR="5AD1C2A8" w:rsidRPr="79C9238B">
        <w:rPr>
          <w:rFonts w:ascii="Lato" w:eastAsia="Lato" w:hAnsi="Lato" w:cs="Lato"/>
          <w:color w:val="000000" w:themeColor="text1"/>
          <w:sz w:val="20"/>
          <w:szCs w:val="20"/>
        </w:rPr>
        <w:t>M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aterial</w:t>
      </w:r>
      <w:r w:rsidR="403920D9" w:rsidRPr="79C9238B">
        <w:rPr>
          <w:rFonts w:ascii="Lato" w:eastAsia="Lato" w:hAnsi="Lato" w:cs="Lato"/>
          <w:color w:val="000000" w:themeColor="text1"/>
          <w:sz w:val="20"/>
          <w:szCs w:val="20"/>
        </w:rPr>
        <w:t>s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provide</w:t>
      </w:r>
      <w:r w:rsidR="4014D29D" w:rsidRPr="79C9238B">
        <w:rPr>
          <w:rFonts w:ascii="Lato" w:eastAsia="Lato" w:hAnsi="Lato" w:cs="Lato"/>
          <w:color w:val="000000" w:themeColor="text1"/>
          <w:sz w:val="20"/>
          <w:szCs w:val="20"/>
        </w:rPr>
        <w:t>s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exemplary strategies to differentiate instruction for student learning needs including supports</w:t>
      </w:r>
      <w:r w:rsidR="6F071C56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and extensions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for special education, English-learners, and gifted or advanced learners.</w:t>
      </w:r>
    </w:p>
    <w:p w14:paraId="06ECC6C6" w14:textId="0577A4B2" w:rsidR="650996D5" w:rsidRDefault="650996D5" w:rsidP="79C9238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  <w:u w:val="single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</w:rPr>
        <w:t>Student expectations</w:t>
      </w:r>
      <w:r w:rsidRPr="79C9238B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: 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Exemplars, models</w:t>
      </w:r>
      <w:r w:rsidR="5955EA84" w:rsidRPr="79C9238B">
        <w:rPr>
          <w:rFonts w:ascii="Lato" w:eastAsia="Lato" w:hAnsi="Lato" w:cs="Lato"/>
          <w:color w:val="000000" w:themeColor="text1"/>
          <w:sz w:val="20"/>
          <w:szCs w:val="20"/>
        </w:rPr>
        <w:t>,</w:t>
      </w: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and demonstrations lead to shared understanding of high student expectations.</w:t>
      </w:r>
    </w:p>
    <w:p w14:paraId="481F07AD" w14:textId="71B97438" w:rsidR="6E0AF85E" w:rsidRDefault="6E0AF85E" w:rsidP="6E0AF85E">
      <w:pPr>
        <w:spacing w:after="0" w:line="276" w:lineRule="auto"/>
        <w:jc w:val="center"/>
        <w:rPr>
          <w:rFonts w:ascii="Lora" w:eastAsia="Lora" w:hAnsi="Lora" w:cs="Lora"/>
          <w:b/>
          <w:bCs/>
          <w:color w:val="000000" w:themeColor="text1"/>
          <w:sz w:val="32"/>
          <w:szCs w:val="32"/>
        </w:rPr>
      </w:pPr>
    </w:p>
    <w:p w14:paraId="3D3BA012" w14:textId="671E4DF4" w:rsidR="6E0AF85E" w:rsidRDefault="6E0AF85E" w:rsidP="6E0AF85E">
      <w:pPr>
        <w:spacing w:after="0" w:line="276" w:lineRule="auto"/>
        <w:jc w:val="center"/>
        <w:rPr>
          <w:rFonts w:ascii="Lora" w:eastAsia="Lora" w:hAnsi="Lora" w:cs="Lora"/>
          <w:b/>
          <w:bCs/>
          <w:color w:val="000000" w:themeColor="text1"/>
          <w:sz w:val="32"/>
          <w:szCs w:val="32"/>
        </w:rPr>
      </w:pPr>
    </w:p>
    <w:p w14:paraId="6D033328" w14:textId="77777777" w:rsidR="0062472C" w:rsidRDefault="0062472C" w:rsidP="4A7AE0D3">
      <w:pPr>
        <w:spacing w:after="0" w:line="276" w:lineRule="auto"/>
        <w:jc w:val="center"/>
        <w:rPr>
          <w:rFonts w:ascii="Lora" w:eastAsia="Lora" w:hAnsi="Lora" w:cs="Lora"/>
          <w:b/>
          <w:bCs/>
          <w:color w:val="000000" w:themeColor="text1"/>
          <w:sz w:val="32"/>
          <w:szCs w:val="32"/>
        </w:rPr>
      </w:pPr>
    </w:p>
    <w:p w14:paraId="4B42E995" w14:textId="05ECEB15" w:rsidR="551CFC53" w:rsidRDefault="551CFC53" w:rsidP="4A7AE0D3">
      <w:pPr>
        <w:spacing w:after="0" w:line="276" w:lineRule="auto"/>
        <w:jc w:val="center"/>
        <w:rPr>
          <w:rFonts w:ascii="Lora" w:eastAsia="Lora" w:hAnsi="Lora" w:cs="Lora"/>
          <w:b/>
          <w:bCs/>
          <w:color w:val="000000" w:themeColor="text1"/>
          <w:sz w:val="32"/>
          <w:szCs w:val="32"/>
        </w:rPr>
      </w:pPr>
      <w:r w:rsidRPr="79C9238B">
        <w:rPr>
          <w:rFonts w:ascii="Lora" w:eastAsia="Lora" w:hAnsi="Lora" w:cs="Lora"/>
          <w:b/>
          <w:bCs/>
          <w:color w:val="000000" w:themeColor="text1"/>
          <w:sz w:val="32"/>
          <w:szCs w:val="32"/>
        </w:rPr>
        <w:lastRenderedPageBreak/>
        <w:t xml:space="preserve">Sample </w:t>
      </w:r>
      <w:r w:rsidR="23066EDE" w:rsidRPr="79C9238B">
        <w:rPr>
          <w:rFonts w:ascii="Lora" w:eastAsia="Lora" w:hAnsi="Lora" w:cs="Lora"/>
          <w:b/>
          <w:bCs/>
          <w:color w:val="000000" w:themeColor="text1"/>
          <w:sz w:val="32"/>
          <w:szCs w:val="32"/>
        </w:rPr>
        <w:t xml:space="preserve">Fine Arts HQIM </w:t>
      </w:r>
      <w:r w:rsidRPr="79C9238B">
        <w:rPr>
          <w:rFonts w:ascii="Lora" w:eastAsia="Lora" w:hAnsi="Lora" w:cs="Lora"/>
          <w:b/>
          <w:bCs/>
          <w:color w:val="000000" w:themeColor="text1"/>
          <w:sz w:val="32"/>
          <w:szCs w:val="32"/>
        </w:rPr>
        <w:t>Evaluation Tool</w:t>
      </w:r>
    </w:p>
    <w:p w14:paraId="5526DB11" w14:textId="42455931" w:rsidR="79C9238B" w:rsidRDefault="79C9238B" w:rsidP="79C9238B">
      <w:pPr>
        <w:spacing w:after="0" w:line="276" w:lineRule="auto"/>
        <w:jc w:val="center"/>
        <w:rPr>
          <w:rFonts w:ascii="Lora" w:eastAsia="Lora" w:hAnsi="Lora" w:cs="Lora"/>
          <w:b/>
          <w:bCs/>
          <w:color w:val="000000" w:themeColor="text1"/>
          <w:sz w:val="32"/>
          <w:szCs w:val="32"/>
        </w:rPr>
      </w:pPr>
    </w:p>
    <w:p w14:paraId="2CD4FBD3" w14:textId="239210E6" w:rsidR="3B9ACCA6" w:rsidRDefault="3B9ACCA6" w:rsidP="79C9238B">
      <w:pPr>
        <w:rPr>
          <w:rFonts w:asciiTheme="minorHAnsi" w:eastAsiaTheme="minorEastAsia" w:hAnsiTheme="minorHAnsi" w:cstheme="minorBidi"/>
        </w:rPr>
      </w:pPr>
      <w:r w:rsidRPr="79C9238B">
        <w:rPr>
          <w:rFonts w:asciiTheme="minorHAnsi" w:eastAsiaTheme="minorEastAsia" w:hAnsiTheme="minorHAnsi" w:cstheme="minorBidi"/>
        </w:rPr>
        <w:t>Title of m</w:t>
      </w:r>
      <w:r w:rsidR="25363738" w:rsidRPr="79C9238B">
        <w:rPr>
          <w:rFonts w:asciiTheme="minorHAnsi" w:eastAsiaTheme="minorEastAsia" w:hAnsiTheme="minorHAnsi" w:cstheme="minorBidi"/>
        </w:rPr>
        <w:t xml:space="preserve">aterial being </w:t>
      </w:r>
      <w:r w:rsidR="05DC515D" w:rsidRPr="79C9238B">
        <w:rPr>
          <w:rFonts w:asciiTheme="minorHAnsi" w:eastAsiaTheme="minorEastAsia" w:hAnsiTheme="minorHAnsi" w:cstheme="minorBidi"/>
        </w:rPr>
        <w:t>e</w:t>
      </w:r>
      <w:r w:rsidR="25363738" w:rsidRPr="79C9238B">
        <w:rPr>
          <w:rFonts w:asciiTheme="minorHAnsi" w:eastAsiaTheme="minorEastAsia" w:hAnsiTheme="minorHAnsi" w:cstheme="minorBidi"/>
        </w:rPr>
        <w:t>valuated: _____________________________________________________________________</w:t>
      </w:r>
    </w:p>
    <w:p w14:paraId="341462B4" w14:textId="3223C0A6" w:rsidR="79C9238B" w:rsidRDefault="79C9238B" w:rsidP="79C9238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45"/>
        <w:gridCol w:w="870"/>
        <w:gridCol w:w="855"/>
        <w:gridCol w:w="1020"/>
        <w:gridCol w:w="3810"/>
      </w:tblGrid>
      <w:tr w:rsidR="4A7AE0D3" w14:paraId="7FB17E2D" w14:textId="77777777" w:rsidTr="79C9238B">
        <w:trPr>
          <w:trHeight w:val="300"/>
        </w:trPr>
        <w:tc>
          <w:tcPr>
            <w:tcW w:w="4245" w:type="dxa"/>
          </w:tcPr>
          <w:p w14:paraId="68FE97C7" w14:textId="61FF04C8" w:rsidR="551CFC53" w:rsidRDefault="551CFC5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18"/>
                <w:szCs w:val="18"/>
              </w:rPr>
            </w:pPr>
            <w:r w:rsidRPr="6E0AF85E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Criteria</w:t>
            </w:r>
          </w:p>
        </w:tc>
        <w:tc>
          <w:tcPr>
            <w:tcW w:w="870" w:type="dxa"/>
          </w:tcPr>
          <w:p w14:paraId="67D9E071" w14:textId="63BB35FD" w:rsidR="551CFC53" w:rsidRDefault="551CFC53" w:rsidP="6E0AF85E">
            <w:pPr>
              <w:rPr>
                <w:rFonts w:ascii="Lato" w:eastAsia="Lato" w:hAnsi="Lato" w:cs="Lato"/>
                <w:b/>
                <w:bCs/>
                <w:color w:val="000000" w:themeColor="text1"/>
              </w:rPr>
            </w:pPr>
            <w:r w:rsidRPr="6E0AF85E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Meet</w:t>
            </w:r>
            <w:r w:rsidR="36171DF3" w:rsidRPr="6E0AF85E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55" w:type="dxa"/>
          </w:tcPr>
          <w:p w14:paraId="4DA232D2" w14:textId="5E25435A" w:rsidR="551CFC53" w:rsidRDefault="551CFC53" w:rsidP="6E0AF85E">
            <w:pPr>
              <w:rPr>
                <w:rFonts w:ascii="Lato" w:eastAsia="Lato" w:hAnsi="Lato" w:cs="Lato"/>
                <w:b/>
                <w:bCs/>
                <w:color w:val="000000" w:themeColor="text1"/>
              </w:rPr>
            </w:pPr>
            <w:r w:rsidRPr="6E0AF85E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Partly Meet</w:t>
            </w:r>
            <w:r w:rsidR="1536912B" w:rsidRPr="6E0AF85E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20" w:type="dxa"/>
          </w:tcPr>
          <w:p w14:paraId="00E2FAC6" w14:textId="5AF67F4D" w:rsidR="551CFC53" w:rsidRDefault="551CFC53" w:rsidP="6E0AF85E">
            <w:pPr>
              <w:rPr>
                <w:rFonts w:ascii="Lato" w:eastAsia="Lato" w:hAnsi="Lato" w:cs="Lato"/>
                <w:b/>
                <w:bCs/>
                <w:color w:val="000000" w:themeColor="text1"/>
              </w:rPr>
            </w:pPr>
            <w:r w:rsidRPr="6E0AF85E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Does Not Meet</w:t>
            </w:r>
          </w:p>
        </w:tc>
        <w:tc>
          <w:tcPr>
            <w:tcW w:w="3810" w:type="dxa"/>
          </w:tcPr>
          <w:p w14:paraId="457A8810" w14:textId="41D74A82" w:rsidR="551CFC53" w:rsidRDefault="551CFC53" w:rsidP="6E0AF85E">
            <w:pPr>
              <w:rPr>
                <w:rFonts w:ascii="Lato" w:eastAsia="Lato" w:hAnsi="Lato" w:cs="Lato"/>
                <w:b/>
                <w:bCs/>
                <w:color w:val="000000" w:themeColor="text1"/>
              </w:rPr>
            </w:pPr>
            <w:r w:rsidRPr="79C9238B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Note or </w:t>
            </w:r>
            <w:r w:rsidR="47D9CFBB" w:rsidRPr="79C9238B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79C9238B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 xml:space="preserve">otential </w:t>
            </w:r>
            <w:r w:rsidR="2E4F7E57" w:rsidRPr="79C9238B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79C9238B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mprovement</w:t>
            </w:r>
          </w:p>
        </w:tc>
      </w:tr>
      <w:tr w:rsidR="4A7AE0D3" w14:paraId="1D5C315E" w14:textId="77777777" w:rsidTr="79C9238B">
        <w:trPr>
          <w:trHeight w:val="300"/>
        </w:trPr>
        <w:tc>
          <w:tcPr>
            <w:tcW w:w="4245" w:type="dxa"/>
          </w:tcPr>
          <w:p w14:paraId="4B01E11D" w14:textId="54602584" w:rsidR="200ADC2B" w:rsidRDefault="200ADC2B" w:rsidP="6E0AF85E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Alignment </w:t>
            </w:r>
            <w:r w:rsidR="1251B68B"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to standards</w:t>
            </w:r>
          </w:p>
        </w:tc>
        <w:tc>
          <w:tcPr>
            <w:tcW w:w="870" w:type="dxa"/>
          </w:tcPr>
          <w:p w14:paraId="105C6D3D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3FFB1CC9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700591BF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5F4D9721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4A7AE0D3" w14:paraId="79460F37" w14:textId="77777777" w:rsidTr="79C9238B">
        <w:trPr>
          <w:trHeight w:val="300"/>
        </w:trPr>
        <w:tc>
          <w:tcPr>
            <w:tcW w:w="4245" w:type="dxa"/>
          </w:tcPr>
          <w:p w14:paraId="65B66296" w14:textId="37F2F817" w:rsidR="200ADC2B" w:rsidRDefault="1251B68B" w:rsidP="79C9238B">
            <w:pPr>
              <w:spacing w:line="259" w:lineRule="auto"/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Assessment</w:t>
            </w:r>
          </w:p>
        </w:tc>
        <w:tc>
          <w:tcPr>
            <w:tcW w:w="870" w:type="dxa"/>
          </w:tcPr>
          <w:p w14:paraId="7DD73E8E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16847F1E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0D1C433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4F1318B9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4A7AE0D3" w14:paraId="49D42C5C" w14:textId="77777777" w:rsidTr="79C9238B">
        <w:trPr>
          <w:trHeight w:val="300"/>
        </w:trPr>
        <w:tc>
          <w:tcPr>
            <w:tcW w:w="4245" w:type="dxa"/>
          </w:tcPr>
          <w:p w14:paraId="649F0616" w14:textId="06478723" w:rsidR="200ADC2B" w:rsidRDefault="1251B68B" w:rsidP="79C9238B">
            <w:pPr>
              <w:spacing w:line="259" w:lineRule="auto"/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Health, safety, and accessibility</w:t>
            </w:r>
          </w:p>
        </w:tc>
        <w:tc>
          <w:tcPr>
            <w:tcW w:w="870" w:type="dxa"/>
          </w:tcPr>
          <w:p w14:paraId="0B9F3B41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115D05FD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F8AFA0B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5808A7AE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4A7AE0D3" w14:paraId="10C8E241" w14:textId="77777777" w:rsidTr="79C9238B">
        <w:trPr>
          <w:trHeight w:val="300"/>
        </w:trPr>
        <w:tc>
          <w:tcPr>
            <w:tcW w:w="4245" w:type="dxa"/>
          </w:tcPr>
          <w:p w14:paraId="75734065" w14:textId="4716E828" w:rsidR="200ADC2B" w:rsidRDefault="1251B68B" w:rsidP="79C9238B">
            <w:pPr>
              <w:spacing w:line="259" w:lineRule="auto"/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Learning objectives</w:t>
            </w:r>
          </w:p>
        </w:tc>
        <w:tc>
          <w:tcPr>
            <w:tcW w:w="870" w:type="dxa"/>
          </w:tcPr>
          <w:p w14:paraId="11708278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47330B46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F25E8B3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4C8E9409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4A7AE0D3" w14:paraId="327823D7" w14:textId="77777777" w:rsidTr="79C9238B">
        <w:trPr>
          <w:trHeight w:val="300"/>
        </w:trPr>
        <w:tc>
          <w:tcPr>
            <w:tcW w:w="4245" w:type="dxa"/>
          </w:tcPr>
          <w:p w14:paraId="054499B1" w14:textId="27930694" w:rsidR="200ADC2B" w:rsidRDefault="1251B68B" w:rsidP="79C9238B">
            <w:pPr>
              <w:spacing w:line="259" w:lineRule="auto"/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Lesson content</w:t>
            </w:r>
          </w:p>
          <w:p w14:paraId="376D69EA" w14:textId="0AA6AB62" w:rsidR="200ADC2B" w:rsidRDefault="200ADC2B" w:rsidP="79C9238B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</w:tcPr>
          <w:p w14:paraId="4B2E8D62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6533FC33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25B60318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6D7D275C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4A7AE0D3" w14:paraId="37881C2B" w14:textId="77777777" w:rsidTr="79C9238B">
        <w:trPr>
          <w:trHeight w:val="300"/>
        </w:trPr>
        <w:tc>
          <w:tcPr>
            <w:tcW w:w="4245" w:type="dxa"/>
          </w:tcPr>
          <w:p w14:paraId="584E3521" w14:textId="01232ED5" w:rsidR="200ADC2B" w:rsidRDefault="1251B68B" w:rsidP="79C9238B">
            <w:pPr>
              <w:spacing w:line="259" w:lineRule="auto"/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Planning and instructional delivery</w:t>
            </w:r>
          </w:p>
        </w:tc>
        <w:tc>
          <w:tcPr>
            <w:tcW w:w="870" w:type="dxa"/>
          </w:tcPr>
          <w:p w14:paraId="23439E2D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43586671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DD892FC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352390D7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4A7AE0D3" w14:paraId="3CCA1172" w14:textId="77777777" w:rsidTr="79C9238B">
        <w:trPr>
          <w:trHeight w:val="300"/>
        </w:trPr>
        <w:tc>
          <w:tcPr>
            <w:tcW w:w="4245" w:type="dxa"/>
          </w:tcPr>
          <w:p w14:paraId="5B3482E7" w14:textId="181BB83E" w:rsidR="200ADC2B" w:rsidRDefault="1251B68B" w:rsidP="79C9238B">
            <w:pPr>
              <w:spacing w:line="259" w:lineRule="auto"/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Scaffolds, supports, and extensions</w:t>
            </w:r>
          </w:p>
        </w:tc>
        <w:tc>
          <w:tcPr>
            <w:tcW w:w="870" w:type="dxa"/>
          </w:tcPr>
          <w:p w14:paraId="361A81B0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20A7869B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10EAD40D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1DF0965C" w14:textId="0ADCED93" w:rsidR="4A7AE0D3" w:rsidRDefault="4A7AE0D3" w:rsidP="6E0AF85E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79C9238B" w14:paraId="761589D4" w14:textId="77777777" w:rsidTr="79C9238B">
        <w:trPr>
          <w:trHeight w:val="300"/>
        </w:trPr>
        <w:tc>
          <w:tcPr>
            <w:tcW w:w="4245" w:type="dxa"/>
          </w:tcPr>
          <w:p w14:paraId="06640111" w14:textId="09126656" w:rsidR="1251B68B" w:rsidRDefault="1251B68B" w:rsidP="79C9238B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79C9238B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Student expectations</w:t>
            </w:r>
          </w:p>
        </w:tc>
        <w:tc>
          <w:tcPr>
            <w:tcW w:w="870" w:type="dxa"/>
          </w:tcPr>
          <w:p w14:paraId="3E248ECB" w14:textId="7D3AB112" w:rsidR="79C9238B" w:rsidRDefault="79C9238B" w:rsidP="79C9238B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14:paraId="56C1F8E9" w14:textId="78927CE2" w:rsidR="79C9238B" w:rsidRDefault="79C9238B" w:rsidP="79C9238B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14:paraId="0B76303B" w14:textId="7E9AD737" w:rsidR="79C9238B" w:rsidRDefault="79C9238B" w:rsidP="79C9238B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</w:tcPr>
          <w:p w14:paraId="7B06C1AB" w14:textId="56D909FB" w:rsidR="79C9238B" w:rsidRDefault="79C9238B" w:rsidP="79C9238B">
            <w:pPr>
              <w:rPr>
                <w:rFonts w:ascii="Lato" w:eastAsia="Lato" w:hAnsi="Lato" w:cs="Lato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33C3206" w14:textId="11CE2297" w:rsidR="79C9238B" w:rsidRDefault="79C9238B" w:rsidP="79C9238B">
      <w:pPr>
        <w:pStyle w:val="Heading1"/>
        <w:spacing w:before="0" w:after="160" w:line="276" w:lineRule="auto"/>
        <w:rPr>
          <w:rFonts w:ascii="Lato" w:eastAsia="Lato" w:hAnsi="Lato" w:cs="Lato"/>
          <w:color w:val="000000" w:themeColor="text1"/>
        </w:rPr>
      </w:pPr>
    </w:p>
    <w:p w14:paraId="7777142F" w14:textId="722F0A96" w:rsidR="200ADC2B" w:rsidRDefault="200ADC2B" w:rsidP="4A7AE0D3">
      <w:pPr>
        <w:pStyle w:val="Heading1"/>
        <w:spacing w:before="0" w:after="160" w:line="276" w:lineRule="auto"/>
        <w:rPr>
          <w:rFonts w:ascii="Lato" w:eastAsia="Lato" w:hAnsi="Lato" w:cs="Lato"/>
          <w:color w:val="000000" w:themeColor="text1"/>
        </w:rPr>
      </w:pPr>
      <w:r w:rsidRPr="4A7AE0D3">
        <w:rPr>
          <w:rFonts w:ascii="Lato" w:eastAsia="Lato" w:hAnsi="Lato" w:cs="Lato"/>
          <w:color w:val="000000" w:themeColor="text1"/>
        </w:rPr>
        <w:t>Additional Look-Fors</w:t>
      </w:r>
    </w:p>
    <w:p w14:paraId="7D6D6A35" w14:textId="7D280E1F" w:rsidR="200ADC2B" w:rsidRDefault="200ADC2B" w:rsidP="6E0AF85E">
      <w:pPr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These items may not be addressed in every instructional </w:t>
      </w:r>
      <w:proofErr w:type="gramStart"/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material, but</w:t>
      </w:r>
      <w:proofErr w:type="gramEnd"/>
      <w:r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would be an added benefit to instructional materials </w:t>
      </w:r>
      <w:r w:rsidR="29885F5E" w:rsidRPr="79C9238B">
        <w:rPr>
          <w:rFonts w:ascii="Lato" w:eastAsia="Lato" w:hAnsi="Lato" w:cs="Lato"/>
          <w:color w:val="000000" w:themeColor="text1"/>
          <w:sz w:val="20"/>
          <w:szCs w:val="20"/>
        </w:rPr>
        <w:t>included throughout the curriculum</w:t>
      </w:r>
      <w:r w:rsidR="0A6B6716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. </w:t>
      </w:r>
    </w:p>
    <w:p w14:paraId="02AC7080" w14:textId="5352D575" w:rsidR="0A6B6716" w:rsidRDefault="0A6B6716" w:rsidP="79C9238B">
      <w:pPr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The materials include the following</w:t>
      </w:r>
      <w:r w:rsidR="5D824981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(check all that apply):</w:t>
      </w:r>
    </w:p>
    <w:p w14:paraId="106A90C8" w14:textId="6883E2BC" w:rsidR="223CD8DE" w:rsidRDefault="223CD8DE" w:rsidP="79C923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Career and workplace awareness or readiness connections</w:t>
      </w:r>
      <w:r w:rsidR="1D105BB9" w:rsidRPr="79C9238B">
        <w:rPr>
          <w:rFonts w:ascii="Lato" w:eastAsia="Lato" w:hAnsi="Lato" w:cs="Lato"/>
          <w:color w:val="000000" w:themeColor="text1"/>
          <w:sz w:val="20"/>
          <w:szCs w:val="20"/>
        </w:rPr>
        <w:t>.</w:t>
      </w:r>
    </w:p>
    <w:p w14:paraId="496F54C4" w14:textId="364F2E2E" w:rsidR="7F06D55D" w:rsidRDefault="7F06D55D" w:rsidP="79C923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Connections to life outside of the classroom through “real-world application.”</w:t>
      </w:r>
    </w:p>
    <w:p w14:paraId="72358656" w14:textId="5EA41279" w:rsidR="1325AE46" w:rsidRDefault="1325AE46" w:rsidP="79C923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Current and emerging technologies for deeper learning.</w:t>
      </w:r>
    </w:p>
    <w:p w14:paraId="4122BFC5" w14:textId="65AA473C" w:rsidR="223CD8DE" w:rsidRDefault="223CD8DE" w:rsidP="79C923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D</w:t>
      </w:r>
      <w:r w:rsidR="4A3A1580" w:rsidRPr="79C9238B">
        <w:rPr>
          <w:rFonts w:ascii="Lato" w:eastAsia="Lato" w:hAnsi="Lato" w:cs="Lato"/>
          <w:color w:val="000000" w:themeColor="text1"/>
          <w:sz w:val="20"/>
          <w:szCs w:val="20"/>
        </w:rPr>
        <w:t>iverse historical and cultural resources.</w:t>
      </w:r>
    </w:p>
    <w:p w14:paraId="0EAEFF0A" w14:textId="0542D180" w:rsidR="6B55171F" w:rsidRDefault="6B55171F" w:rsidP="79C923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Integrated standards in the five SOL strands (Creative Thinking; Critical Thinking and Communication; History, Culture, and Citizenship; Innovation in the Arts; and Technique and Application). Standards are not taught in isolation without context or connection.</w:t>
      </w:r>
    </w:p>
    <w:p w14:paraId="2AF54198" w14:textId="7215D44C" w:rsidR="3CE7AA64" w:rsidRDefault="3CE7AA64" w:rsidP="79C923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Materials include meaningful opportunities for student inquiry and voice, placing the student at the center of the learning experiences.</w:t>
      </w:r>
    </w:p>
    <w:p w14:paraId="3F267149" w14:textId="6474693D" w:rsidR="7765F6C4" w:rsidRDefault="7765F6C4" w:rsidP="79C9238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color w:val="000000" w:themeColor="text1"/>
          <w:sz w:val="20"/>
          <w:szCs w:val="20"/>
        </w:rPr>
      </w:pPr>
      <w:r w:rsidRPr="79C9238B">
        <w:rPr>
          <w:rFonts w:ascii="Lato" w:eastAsia="Lato" w:hAnsi="Lato" w:cs="Lato"/>
          <w:color w:val="000000" w:themeColor="text1"/>
          <w:sz w:val="20"/>
          <w:szCs w:val="20"/>
        </w:rPr>
        <w:t>M</w:t>
      </w:r>
      <w:r w:rsidR="281618F4" w:rsidRPr="79C9238B">
        <w:rPr>
          <w:rFonts w:ascii="Lato" w:eastAsia="Lato" w:hAnsi="Lato" w:cs="Lato"/>
          <w:color w:val="000000" w:themeColor="text1"/>
          <w:sz w:val="20"/>
          <w:szCs w:val="20"/>
        </w:rPr>
        <w:t>eaningful</w:t>
      </w:r>
      <w:r w:rsidR="2857B121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connections to </w:t>
      </w:r>
      <w:r w:rsidR="704D078D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current or past </w:t>
      </w:r>
      <w:r w:rsidR="2857B121" w:rsidRPr="79C9238B">
        <w:rPr>
          <w:rFonts w:ascii="Lato" w:eastAsia="Lato" w:hAnsi="Lato" w:cs="Lato"/>
          <w:color w:val="000000" w:themeColor="text1"/>
          <w:sz w:val="20"/>
          <w:szCs w:val="20"/>
        </w:rPr>
        <w:t>Virginia-specific arts</w:t>
      </w:r>
      <w:r w:rsidR="30C5E1F3" w:rsidRPr="79C9238B">
        <w:rPr>
          <w:rFonts w:ascii="Lato" w:eastAsia="Lato" w:hAnsi="Lato" w:cs="Lato"/>
          <w:color w:val="000000" w:themeColor="text1"/>
          <w:sz w:val="20"/>
          <w:szCs w:val="20"/>
        </w:rPr>
        <w:t xml:space="preserve"> and culture.</w:t>
      </w:r>
    </w:p>
    <w:p w14:paraId="54923A67" w14:textId="4E7A6DFD" w:rsidR="79C9238B" w:rsidRDefault="79C9238B" w:rsidP="79C9238B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 w:themeColor="text1"/>
          <w:sz w:val="20"/>
          <w:szCs w:val="20"/>
        </w:rPr>
      </w:pPr>
    </w:p>
    <w:p w14:paraId="435D657C" w14:textId="19F19A52" w:rsidR="5F9BB36C" w:rsidRDefault="5F9BB36C" w:rsidP="4A7AE0D3">
      <w:pPr>
        <w:spacing w:line="276" w:lineRule="auto"/>
        <w:rPr>
          <w:rFonts w:ascii="Lato" w:eastAsia="Lato" w:hAnsi="Lato" w:cs="Lato"/>
          <w:b/>
          <w:bCs/>
          <w:color w:val="000000" w:themeColor="text1"/>
          <w:sz w:val="32"/>
          <w:szCs w:val="32"/>
        </w:rPr>
      </w:pPr>
      <w:r w:rsidRPr="79C9238B">
        <w:rPr>
          <w:rFonts w:ascii="Lato" w:eastAsia="Lato" w:hAnsi="Lato" w:cs="Lato"/>
          <w:b/>
          <w:bCs/>
          <w:color w:val="000000" w:themeColor="text1"/>
          <w:sz w:val="32"/>
          <w:szCs w:val="32"/>
        </w:rPr>
        <w:t>Reviewer Notes, Comments, or Recommended Action</w:t>
      </w:r>
      <w:r w:rsidR="6F0C67CA" w:rsidRPr="79C9238B">
        <w:rPr>
          <w:rFonts w:ascii="Lato" w:eastAsia="Lato" w:hAnsi="Lato" w:cs="Lato"/>
          <w:b/>
          <w:bCs/>
          <w:color w:val="000000" w:themeColor="text1"/>
          <w:sz w:val="32"/>
          <w:szCs w:val="32"/>
        </w:rPr>
        <w:t>:</w:t>
      </w:r>
    </w:p>
    <w:sectPr w:rsidR="5F9BB36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1070" w14:textId="77777777" w:rsidR="00492F3B" w:rsidRDefault="00492F3B">
      <w:pPr>
        <w:spacing w:after="0" w:line="240" w:lineRule="auto"/>
      </w:pPr>
      <w:r>
        <w:separator/>
      </w:r>
    </w:p>
  </w:endnote>
  <w:endnote w:type="continuationSeparator" w:id="0">
    <w:p w14:paraId="4057AB89" w14:textId="77777777" w:rsidR="00492F3B" w:rsidRDefault="0049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B43AA7" w:rsidRDefault="00B43AA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6A05A809" w14:textId="77777777" w:rsidR="00B43AA7" w:rsidRDefault="00B43A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09FB" w14:textId="77777777" w:rsidR="00492F3B" w:rsidRDefault="00492F3B">
      <w:pPr>
        <w:spacing w:after="0" w:line="240" w:lineRule="auto"/>
      </w:pPr>
      <w:r>
        <w:separator/>
      </w:r>
    </w:p>
  </w:footnote>
  <w:footnote w:type="continuationSeparator" w:id="0">
    <w:p w14:paraId="7B2D9E4A" w14:textId="77777777" w:rsidR="00492F3B" w:rsidRDefault="0049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3A58" w14:textId="7E0F5645" w:rsidR="79C9238B" w:rsidRDefault="79C9238B" w:rsidP="79C9238B">
    <w:pPr>
      <w:pStyle w:val="Header"/>
      <w:jc w:val="right"/>
    </w:pPr>
  </w:p>
  <w:p w14:paraId="72A3D3EC" w14:textId="77777777" w:rsidR="00B43AA7" w:rsidRDefault="00B43A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64E5"/>
    <w:multiLevelType w:val="hybridMultilevel"/>
    <w:tmpl w:val="240C3498"/>
    <w:lvl w:ilvl="0" w:tplc="2A14A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E9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0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47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62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AE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4F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C4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CA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E6E"/>
    <w:multiLevelType w:val="hybridMultilevel"/>
    <w:tmpl w:val="007268C4"/>
    <w:lvl w:ilvl="0" w:tplc="B5E45AF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E401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02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21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EB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E9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48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8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F0284"/>
    <w:multiLevelType w:val="hybridMultilevel"/>
    <w:tmpl w:val="0526CFE0"/>
    <w:lvl w:ilvl="0" w:tplc="80B62F62">
      <w:start w:val="5"/>
      <w:numFmt w:val="decimal"/>
      <w:lvlText w:val="%1."/>
      <w:lvlJc w:val="left"/>
      <w:pPr>
        <w:ind w:left="720" w:hanging="360"/>
      </w:pPr>
    </w:lvl>
    <w:lvl w:ilvl="1" w:tplc="28AA7A42">
      <w:start w:val="1"/>
      <w:numFmt w:val="lowerLetter"/>
      <w:lvlText w:val="%2."/>
      <w:lvlJc w:val="left"/>
      <w:pPr>
        <w:ind w:left="1440" w:hanging="360"/>
      </w:pPr>
    </w:lvl>
    <w:lvl w:ilvl="2" w:tplc="CABC0778">
      <w:start w:val="1"/>
      <w:numFmt w:val="lowerRoman"/>
      <w:lvlText w:val="%3."/>
      <w:lvlJc w:val="right"/>
      <w:pPr>
        <w:ind w:left="2160" w:hanging="180"/>
      </w:pPr>
    </w:lvl>
    <w:lvl w:ilvl="3" w:tplc="F1FE293A">
      <w:start w:val="1"/>
      <w:numFmt w:val="decimal"/>
      <w:lvlText w:val="%4."/>
      <w:lvlJc w:val="left"/>
      <w:pPr>
        <w:ind w:left="2880" w:hanging="360"/>
      </w:pPr>
    </w:lvl>
    <w:lvl w:ilvl="4" w:tplc="EE0A7986">
      <w:start w:val="1"/>
      <w:numFmt w:val="lowerLetter"/>
      <w:lvlText w:val="%5."/>
      <w:lvlJc w:val="left"/>
      <w:pPr>
        <w:ind w:left="3600" w:hanging="360"/>
      </w:pPr>
    </w:lvl>
    <w:lvl w:ilvl="5" w:tplc="736C933C">
      <w:start w:val="1"/>
      <w:numFmt w:val="lowerRoman"/>
      <w:lvlText w:val="%6."/>
      <w:lvlJc w:val="right"/>
      <w:pPr>
        <w:ind w:left="4320" w:hanging="180"/>
      </w:pPr>
    </w:lvl>
    <w:lvl w:ilvl="6" w:tplc="E53CB02C">
      <w:start w:val="1"/>
      <w:numFmt w:val="decimal"/>
      <w:lvlText w:val="%7."/>
      <w:lvlJc w:val="left"/>
      <w:pPr>
        <w:ind w:left="5040" w:hanging="360"/>
      </w:pPr>
    </w:lvl>
    <w:lvl w:ilvl="7" w:tplc="23AA791C">
      <w:start w:val="1"/>
      <w:numFmt w:val="lowerLetter"/>
      <w:lvlText w:val="%8."/>
      <w:lvlJc w:val="left"/>
      <w:pPr>
        <w:ind w:left="5760" w:hanging="360"/>
      </w:pPr>
    </w:lvl>
    <w:lvl w:ilvl="8" w:tplc="9B80F9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61856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1E765A"/>
    <w:multiLevelType w:val="hybridMultilevel"/>
    <w:tmpl w:val="70F60E56"/>
    <w:lvl w:ilvl="0" w:tplc="34449A82">
      <w:start w:val="4"/>
      <w:numFmt w:val="decimal"/>
      <w:lvlText w:val="%1."/>
      <w:lvlJc w:val="left"/>
      <w:pPr>
        <w:ind w:left="720" w:hanging="360"/>
      </w:pPr>
    </w:lvl>
    <w:lvl w:ilvl="1" w:tplc="E2100A1A">
      <w:start w:val="1"/>
      <w:numFmt w:val="lowerLetter"/>
      <w:lvlText w:val="%2."/>
      <w:lvlJc w:val="left"/>
      <w:pPr>
        <w:ind w:left="1440" w:hanging="360"/>
      </w:pPr>
    </w:lvl>
    <w:lvl w:ilvl="2" w:tplc="C55612DC">
      <w:start w:val="1"/>
      <w:numFmt w:val="lowerRoman"/>
      <w:lvlText w:val="%3."/>
      <w:lvlJc w:val="right"/>
      <w:pPr>
        <w:ind w:left="2160" w:hanging="180"/>
      </w:pPr>
    </w:lvl>
    <w:lvl w:ilvl="3" w:tplc="C6EE314E">
      <w:start w:val="1"/>
      <w:numFmt w:val="decimal"/>
      <w:lvlText w:val="%4."/>
      <w:lvlJc w:val="left"/>
      <w:pPr>
        <w:ind w:left="2880" w:hanging="360"/>
      </w:pPr>
    </w:lvl>
    <w:lvl w:ilvl="4" w:tplc="E88E4730">
      <w:start w:val="1"/>
      <w:numFmt w:val="lowerLetter"/>
      <w:lvlText w:val="%5."/>
      <w:lvlJc w:val="left"/>
      <w:pPr>
        <w:ind w:left="3600" w:hanging="360"/>
      </w:pPr>
    </w:lvl>
    <w:lvl w:ilvl="5" w:tplc="78280BCC">
      <w:start w:val="1"/>
      <w:numFmt w:val="lowerRoman"/>
      <w:lvlText w:val="%6."/>
      <w:lvlJc w:val="right"/>
      <w:pPr>
        <w:ind w:left="4320" w:hanging="180"/>
      </w:pPr>
    </w:lvl>
    <w:lvl w:ilvl="6" w:tplc="083E7082">
      <w:start w:val="1"/>
      <w:numFmt w:val="decimal"/>
      <w:lvlText w:val="%7."/>
      <w:lvlJc w:val="left"/>
      <w:pPr>
        <w:ind w:left="5040" w:hanging="360"/>
      </w:pPr>
    </w:lvl>
    <w:lvl w:ilvl="7" w:tplc="AE14A386">
      <w:start w:val="1"/>
      <w:numFmt w:val="lowerLetter"/>
      <w:lvlText w:val="%8."/>
      <w:lvlJc w:val="left"/>
      <w:pPr>
        <w:ind w:left="5760" w:hanging="360"/>
      </w:pPr>
    </w:lvl>
    <w:lvl w:ilvl="8" w:tplc="B54CB0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697C"/>
    <w:multiLevelType w:val="hybridMultilevel"/>
    <w:tmpl w:val="579693E6"/>
    <w:lvl w:ilvl="0" w:tplc="5C689A9E">
      <w:start w:val="1"/>
      <w:numFmt w:val="decimal"/>
      <w:lvlText w:val="%1."/>
      <w:lvlJc w:val="left"/>
      <w:pPr>
        <w:ind w:left="720" w:hanging="360"/>
      </w:pPr>
    </w:lvl>
    <w:lvl w:ilvl="1" w:tplc="3D20400C">
      <w:start w:val="1"/>
      <w:numFmt w:val="lowerLetter"/>
      <w:lvlText w:val="%2."/>
      <w:lvlJc w:val="left"/>
      <w:pPr>
        <w:ind w:left="1440" w:hanging="360"/>
      </w:pPr>
    </w:lvl>
    <w:lvl w:ilvl="2" w:tplc="7E668A10">
      <w:start w:val="1"/>
      <w:numFmt w:val="lowerRoman"/>
      <w:lvlText w:val="%3."/>
      <w:lvlJc w:val="right"/>
      <w:pPr>
        <w:ind w:left="2160" w:hanging="180"/>
      </w:pPr>
    </w:lvl>
    <w:lvl w:ilvl="3" w:tplc="1C043C2C">
      <w:start w:val="1"/>
      <w:numFmt w:val="decimal"/>
      <w:lvlText w:val="%4."/>
      <w:lvlJc w:val="left"/>
      <w:pPr>
        <w:ind w:left="2880" w:hanging="360"/>
      </w:pPr>
    </w:lvl>
    <w:lvl w:ilvl="4" w:tplc="B0C4C066">
      <w:start w:val="1"/>
      <w:numFmt w:val="lowerLetter"/>
      <w:lvlText w:val="%5."/>
      <w:lvlJc w:val="left"/>
      <w:pPr>
        <w:ind w:left="3600" w:hanging="360"/>
      </w:pPr>
    </w:lvl>
    <w:lvl w:ilvl="5" w:tplc="9CAC0512">
      <w:start w:val="1"/>
      <w:numFmt w:val="lowerRoman"/>
      <w:lvlText w:val="%6."/>
      <w:lvlJc w:val="right"/>
      <w:pPr>
        <w:ind w:left="4320" w:hanging="180"/>
      </w:pPr>
    </w:lvl>
    <w:lvl w:ilvl="6" w:tplc="E9142DD8">
      <w:start w:val="1"/>
      <w:numFmt w:val="decimal"/>
      <w:lvlText w:val="%7."/>
      <w:lvlJc w:val="left"/>
      <w:pPr>
        <w:ind w:left="5040" w:hanging="360"/>
      </w:pPr>
    </w:lvl>
    <w:lvl w:ilvl="7" w:tplc="1346AB66">
      <w:start w:val="1"/>
      <w:numFmt w:val="lowerLetter"/>
      <w:lvlText w:val="%8."/>
      <w:lvlJc w:val="left"/>
      <w:pPr>
        <w:ind w:left="5760" w:hanging="360"/>
      </w:pPr>
    </w:lvl>
    <w:lvl w:ilvl="8" w:tplc="DDD274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F79E"/>
    <w:multiLevelType w:val="hybridMultilevel"/>
    <w:tmpl w:val="F85461B4"/>
    <w:lvl w:ilvl="0" w:tplc="967ECFF8">
      <w:start w:val="1"/>
      <w:numFmt w:val="decimal"/>
      <w:lvlText w:val="%1."/>
      <w:lvlJc w:val="left"/>
      <w:pPr>
        <w:ind w:left="720" w:hanging="360"/>
      </w:pPr>
    </w:lvl>
    <w:lvl w:ilvl="1" w:tplc="D4CA0696">
      <w:start w:val="1"/>
      <w:numFmt w:val="lowerLetter"/>
      <w:lvlText w:val="%2."/>
      <w:lvlJc w:val="left"/>
      <w:pPr>
        <w:ind w:left="1440" w:hanging="360"/>
      </w:pPr>
    </w:lvl>
    <w:lvl w:ilvl="2" w:tplc="FABEDE86">
      <w:start w:val="1"/>
      <w:numFmt w:val="lowerRoman"/>
      <w:lvlText w:val="%3."/>
      <w:lvlJc w:val="right"/>
      <w:pPr>
        <w:ind w:left="2160" w:hanging="180"/>
      </w:pPr>
    </w:lvl>
    <w:lvl w:ilvl="3" w:tplc="7714BF9A">
      <w:start w:val="1"/>
      <w:numFmt w:val="decimal"/>
      <w:lvlText w:val="%4."/>
      <w:lvlJc w:val="left"/>
      <w:pPr>
        <w:ind w:left="2880" w:hanging="360"/>
      </w:pPr>
    </w:lvl>
    <w:lvl w:ilvl="4" w:tplc="0ABC1492">
      <w:start w:val="1"/>
      <w:numFmt w:val="lowerLetter"/>
      <w:lvlText w:val="%5."/>
      <w:lvlJc w:val="left"/>
      <w:pPr>
        <w:ind w:left="3600" w:hanging="360"/>
      </w:pPr>
    </w:lvl>
    <w:lvl w:ilvl="5" w:tplc="8096A09A">
      <w:start w:val="1"/>
      <w:numFmt w:val="lowerRoman"/>
      <w:lvlText w:val="%6."/>
      <w:lvlJc w:val="right"/>
      <w:pPr>
        <w:ind w:left="4320" w:hanging="180"/>
      </w:pPr>
    </w:lvl>
    <w:lvl w:ilvl="6" w:tplc="DED8B86C">
      <w:start w:val="1"/>
      <w:numFmt w:val="decimal"/>
      <w:lvlText w:val="%7."/>
      <w:lvlJc w:val="left"/>
      <w:pPr>
        <w:ind w:left="5040" w:hanging="360"/>
      </w:pPr>
    </w:lvl>
    <w:lvl w:ilvl="7" w:tplc="8C1A3398">
      <w:start w:val="1"/>
      <w:numFmt w:val="lowerLetter"/>
      <w:lvlText w:val="%8."/>
      <w:lvlJc w:val="left"/>
      <w:pPr>
        <w:ind w:left="5760" w:hanging="360"/>
      </w:pPr>
    </w:lvl>
    <w:lvl w:ilvl="8" w:tplc="9996A6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FFF6"/>
    <w:multiLevelType w:val="hybridMultilevel"/>
    <w:tmpl w:val="A946836E"/>
    <w:lvl w:ilvl="0" w:tplc="B358D1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CE0E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CB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A1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09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F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A7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C3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975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70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405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E14CF1"/>
    <w:multiLevelType w:val="hybridMultilevel"/>
    <w:tmpl w:val="730C3538"/>
    <w:lvl w:ilvl="0" w:tplc="F9420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085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69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C1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E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A9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7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03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A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13BE"/>
    <w:multiLevelType w:val="hybridMultilevel"/>
    <w:tmpl w:val="A50E8838"/>
    <w:lvl w:ilvl="0" w:tplc="51DCC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C6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63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AC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9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6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6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0D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CF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2745">
    <w:abstractNumId w:val="5"/>
  </w:num>
  <w:num w:numId="2" w16cid:durableId="777987426">
    <w:abstractNumId w:val="0"/>
  </w:num>
  <w:num w:numId="3" w16cid:durableId="187063647">
    <w:abstractNumId w:val="11"/>
  </w:num>
  <w:num w:numId="4" w16cid:durableId="1985311808">
    <w:abstractNumId w:val="1"/>
  </w:num>
  <w:num w:numId="5" w16cid:durableId="111095280">
    <w:abstractNumId w:val="7"/>
  </w:num>
  <w:num w:numId="6" w16cid:durableId="2072848622">
    <w:abstractNumId w:val="6"/>
  </w:num>
  <w:num w:numId="7" w16cid:durableId="473717243">
    <w:abstractNumId w:val="12"/>
  </w:num>
  <w:num w:numId="8" w16cid:durableId="509948470">
    <w:abstractNumId w:val="2"/>
  </w:num>
  <w:num w:numId="9" w16cid:durableId="1609004528">
    <w:abstractNumId w:val="4"/>
  </w:num>
  <w:num w:numId="10" w16cid:durableId="1223979306">
    <w:abstractNumId w:val="10"/>
  </w:num>
  <w:num w:numId="11" w16cid:durableId="1078551963">
    <w:abstractNumId w:val="3"/>
  </w:num>
  <w:num w:numId="12" w16cid:durableId="1620188771">
    <w:abstractNumId w:val="8"/>
  </w:num>
  <w:num w:numId="13" w16cid:durableId="1614167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A7"/>
    <w:rsid w:val="00492F3B"/>
    <w:rsid w:val="0062472C"/>
    <w:rsid w:val="00B43AA7"/>
    <w:rsid w:val="00D72ECC"/>
    <w:rsid w:val="018975A9"/>
    <w:rsid w:val="025A1EDA"/>
    <w:rsid w:val="0297C0C4"/>
    <w:rsid w:val="04DEE455"/>
    <w:rsid w:val="05AEA352"/>
    <w:rsid w:val="05DC515D"/>
    <w:rsid w:val="06A1A052"/>
    <w:rsid w:val="081ED404"/>
    <w:rsid w:val="083376B2"/>
    <w:rsid w:val="08D5EEE8"/>
    <w:rsid w:val="09B25578"/>
    <w:rsid w:val="09B7A9B2"/>
    <w:rsid w:val="0A6B6716"/>
    <w:rsid w:val="0B4E25D9"/>
    <w:rsid w:val="0B6B1774"/>
    <w:rsid w:val="0C119AD7"/>
    <w:rsid w:val="0C895C70"/>
    <w:rsid w:val="0CFF98CC"/>
    <w:rsid w:val="0D031E97"/>
    <w:rsid w:val="0E607EA1"/>
    <w:rsid w:val="0F1D7A4E"/>
    <w:rsid w:val="0F3C854C"/>
    <w:rsid w:val="0F51312D"/>
    <w:rsid w:val="1181A4F0"/>
    <w:rsid w:val="11C1309B"/>
    <w:rsid w:val="1251B68B"/>
    <w:rsid w:val="129CA9B7"/>
    <w:rsid w:val="1325AE46"/>
    <w:rsid w:val="135BE9F6"/>
    <w:rsid w:val="13B3A86B"/>
    <w:rsid w:val="140A3CA0"/>
    <w:rsid w:val="142D1F09"/>
    <w:rsid w:val="14ADD395"/>
    <w:rsid w:val="1536912B"/>
    <w:rsid w:val="174828BD"/>
    <w:rsid w:val="185E345C"/>
    <w:rsid w:val="199605E5"/>
    <w:rsid w:val="19A43EFF"/>
    <w:rsid w:val="1A9680C5"/>
    <w:rsid w:val="1B014DD0"/>
    <w:rsid w:val="1CC74F91"/>
    <w:rsid w:val="1D105BB9"/>
    <w:rsid w:val="1DD5C17A"/>
    <w:rsid w:val="200ADC2B"/>
    <w:rsid w:val="20BE09CE"/>
    <w:rsid w:val="20D40ED8"/>
    <w:rsid w:val="2219F675"/>
    <w:rsid w:val="223CD8DE"/>
    <w:rsid w:val="23066EDE"/>
    <w:rsid w:val="23364C55"/>
    <w:rsid w:val="251FB159"/>
    <w:rsid w:val="25363738"/>
    <w:rsid w:val="25424D21"/>
    <w:rsid w:val="2547250D"/>
    <w:rsid w:val="25E5C67F"/>
    <w:rsid w:val="26710222"/>
    <w:rsid w:val="269F2B0C"/>
    <w:rsid w:val="281618F4"/>
    <w:rsid w:val="2857B121"/>
    <w:rsid w:val="28C91BB3"/>
    <w:rsid w:val="293A58DC"/>
    <w:rsid w:val="29885F5E"/>
    <w:rsid w:val="2C550803"/>
    <w:rsid w:val="2C803F31"/>
    <w:rsid w:val="2CBDE40E"/>
    <w:rsid w:val="2DDF9D8D"/>
    <w:rsid w:val="2E4F7E57"/>
    <w:rsid w:val="2F8CA8C5"/>
    <w:rsid w:val="30C5E1F3"/>
    <w:rsid w:val="30E6179E"/>
    <w:rsid w:val="326C61A7"/>
    <w:rsid w:val="335460E3"/>
    <w:rsid w:val="3368AD87"/>
    <w:rsid w:val="33ED8DFF"/>
    <w:rsid w:val="3468076E"/>
    <w:rsid w:val="34E5C500"/>
    <w:rsid w:val="36171DF3"/>
    <w:rsid w:val="369F24A3"/>
    <w:rsid w:val="3700E8FA"/>
    <w:rsid w:val="3B19E214"/>
    <w:rsid w:val="3B8C2818"/>
    <w:rsid w:val="3B9ACCA6"/>
    <w:rsid w:val="3CE7AA64"/>
    <w:rsid w:val="3E0EE9B4"/>
    <w:rsid w:val="3E6E06C0"/>
    <w:rsid w:val="4014D29D"/>
    <w:rsid w:val="4037B506"/>
    <w:rsid w:val="403920D9"/>
    <w:rsid w:val="4056F08C"/>
    <w:rsid w:val="4113F4E5"/>
    <w:rsid w:val="42E25AD7"/>
    <w:rsid w:val="4458920D"/>
    <w:rsid w:val="445A8A77"/>
    <w:rsid w:val="4613108C"/>
    <w:rsid w:val="47D9CFBB"/>
    <w:rsid w:val="48773E33"/>
    <w:rsid w:val="4A130E94"/>
    <w:rsid w:val="4A2C36F1"/>
    <w:rsid w:val="4A3109B6"/>
    <w:rsid w:val="4A3A1580"/>
    <w:rsid w:val="4A7AE0D3"/>
    <w:rsid w:val="4B78A85F"/>
    <w:rsid w:val="4BAEDEF5"/>
    <w:rsid w:val="4C8AF26D"/>
    <w:rsid w:val="4CA5B38A"/>
    <w:rsid w:val="4CD041ED"/>
    <w:rsid w:val="4E41B143"/>
    <w:rsid w:val="4EFFA814"/>
    <w:rsid w:val="50825018"/>
    <w:rsid w:val="508EE562"/>
    <w:rsid w:val="5109206D"/>
    <w:rsid w:val="517ABACF"/>
    <w:rsid w:val="51A05B45"/>
    <w:rsid w:val="53614496"/>
    <w:rsid w:val="53B9F0DA"/>
    <w:rsid w:val="54DA0FDE"/>
    <w:rsid w:val="551CFC53"/>
    <w:rsid w:val="556EE998"/>
    <w:rsid w:val="5667544F"/>
    <w:rsid w:val="567FBCFB"/>
    <w:rsid w:val="57DD2232"/>
    <w:rsid w:val="5955EA84"/>
    <w:rsid w:val="5AD1C2A8"/>
    <w:rsid w:val="5B6C567B"/>
    <w:rsid w:val="5B87B41E"/>
    <w:rsid w:val="5B8ECC29"/>
    <w:rsid w:val="5BF98BBF"/>
    <w:rsid w:val="5C534B3A"/>
    <w:rsid w:val="5D824981"/>
    <w:rsid w:val="5E121EFB"/>
    <w:rsid w:val="5F19951C"/>
    <w:rsid w:val="5F1BDB62"/>
    <w:rsid w:val="5F9BB36C"/>
    <w:rsid w:val="60B5657D"/>
    <w:rsid w:val="62CBCE22"/>
    <w:rsid w:val="63776860"/>
    <w:rsid w:val="6388A337"/>
    <w:rsid w:val="64014A43"/>
    <w:rsid w:val="64219D51"/>
    <w:rsid w:val="6450EFC8"/>
    <w:rsid w:val="650996D5"/>
    <w:rsid w:val="67B74B87"/>
    <w:rsid w:val="68BBF1AD"/>
    <w:rsid w:val="696A2D9F"/>
    <w:rsid w:val="69B43A55"/>
    <w:rsid w:val="69DFE27F"/>
    <w:rsid w:val="6B55171F"/>
    <w:rsid w:val="6B827A45"/>
    <w:rsid w:val="6CC2E1BF"/>
    <w:rsid w:val="6CEA29E7"/>
    <w:rsid w:val="6D655029"/>
    <w:rsid w:val="6E0AF85E"/>
    <w:rsid w:val="6E4112C9"/>
    <w:rsid w:val="6E8EF7E4"/>
    <w:rsid w:val="6EA1042C"/>
    <w:rsid w:val="6EC44684"/>
    <w:rsid w:val="6F071C56"/>
    <w:rsid w:val="6F0C48EC"/>
    <w:rsid w:val="6F0C67CA"/>
    <w:rsid w:val="6F383EFB"/>
    <w:rsid w:val="704D078D"/>
    <w:rsid w:val="70D41788"/>
    <w:rsid w:val="71848CB5"/>
    <w:rsid w:val="71A25A9F"/>
    <w:rsid w:val="7297776F"/>
    <w:rsid w:val="72C984A7"/>
    <w:rsid w:val="738A4D25"/>
    <w:rsid w:val="74E1E8E7"/>
    <w:rsid w:val="769689C3"/>
    <w:rsid w:val="7765F6C4"/>
    <w:rsid w:val="77724B4D"/>
    <w:rsid w:val="77F9020F"/>
    <w:rsid w:val="796CB167"/>
    <w:rsid w:val="798F9E9A"/>
    <w:rsid w:val="79C9238B"/>
    <w:rsid w:val="7A222064"/>
    <w:rsid w:val="7AE6A44D"/>
    <w:rsid w:val="7B38020E"/>
    <w:rsid w:val="7CD3D26F"/>
    <w:rsid w:val="7DBF6305"/>
    <w:rsid w:val="7E047681"/>
    <w:rsid w:val="7F06D55D"/>
    <w:rsid w:val="7FB8B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C97B"/>
  <w15:docId w15:val="{9FB6EA4C-8C18-47A0-A6DB-E387F236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6D99689"/>
  </w:style>
  <w:style w:type="paragraph" w:styleId="Heading1">
    <w:name w:val="heading 1"/>
    <w:basedOn w:val="Normal"/>
    <w:next w:val="Normal"/>
    <w:link w:val="Heading1Char"/>
    <w:uiPriority w:val="9"/>
    <w:qFormat/>
    <w:rsid w:val="66D99689"/>
    <w:pPr>
      <w:keepNext/>
      <w:spacing w:before="240" w:after="0"/>
      <w:outlineLvl w:val="0"/>
    </w:pPr>
    <w:rPr>
      <w:b/>
      <w:bCs/>
      <w:color w:val="003D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66D9968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66D9968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66D9968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6D9968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6D9968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6D9968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6D9968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6D9968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66D99689"/>
    <w:pPr>
      <w:spacing w:after="0"/>
      <w:contextualSpacing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66D99689"/>
    <w:rPr>
      <w:rFonts w:ascii="Times New Roman" w:eastAsia="Times New Roman" w:hAnsi="Times New Roman" w:cs="Times New Roman"/>
      <w:noProof w:val="0"/>
      <w:sz w:val="56"/>
      <w:szCs w:val="56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66D99689"/>
    <w:rPr>
      <w:rFonts w:ascii="Times New Roman" w:eastAsia="Times New Roman" w:hAnsi="Times New Roman" w:cs="Times New Roman"/>
      <w:b/>
      <w:bCs/>
      <w:noProof w:val="0"/>
      <w:color w:val="003D71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66D9968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6D996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6D9968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66D9968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66D99689"/>
    <w:rPr>
      <w:rFonts w:asciiTheme="majorHAnsi" w:eastAsiaTheme="majorEastAsia" w:hAnsiTheme="majorHAnsi" w:cstheme="majorBidi"/>
      <w:noProof w:val="0"/>
      <w:color w:val="1F3763"/>
      <w:sz w:val="24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66D9968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66D99689"/>
    <w:rPr>
      <w:rFonts w:asciiTheme="majorHAnsi" w:eastAsiaTheme="majorEastAsia" w:hAnsiTheme="majorHAnsi" w:cstheme="majorBidi"/>
      <w:noProof w:val="0"/>
      <w:color w:val="2F5496" w:themeColor="accent1" w:themeShade="BF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rsid w:val="66D99689"/>
    <w:rPr>
      <w:rFonts w:asciiTheme="majorHAnsi" w:eastAsiaTheme="majorEastAsia" w:hAnsiTheme="majorHAnsi" w:cstheme="majorBidi"/>
      <w:noProof w:val="0"/>
      <w:color w:val="1F3763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rsid w:val="66D99689"/>
    <w:rPr>
      <w:rFonts w:asciiTheme="majorHAnsi" w:eastAsiaTheme="majorEastAsia" w:hAnsiTheme="majorHAnsi" w:cstheme="majorBidi"/>
      <w:i/>
      <w:iCs/>
      <w:noProof w:val="0"/>
      <w:color w:val="1F3763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rsid w:val="66D99689"/>
    <w:rPr>
      <w:rFonts w:asciiTheme="majorHAnsi" w:eastAsiaTheme="majorEastAsia" w:hAnsiTheme="majorHAnsi" w:cstheme="majorBidi"/>
      <w:noProof w:val="0"/>
      <w:color w:val="272727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66D9968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66D99689"/>
    <w:rPr>
      <w:rFonts w:asciiTheme="minorHAnsi" w:eastAsiaTheme="minorEastAsia" w:hAnsiTheme="minorHAnsi" w:cstheme="minorBidi"/>
      <w:noProof w:val="0"/>
      <w:color w:val="5A5A5A"/>
      <w:lang w:val="en"/>
    </w:rPr>
  </w:style>
  <w:style w:type="character" w:customStyle="1" w:styleId="QuoteChar">
    <w:name w:val="Quote Char"/>
    <w:basedOn w:val="DefaultParagraphFont"/>
    <w:link w:val="Quote"/>
    <w:uiPriority w:val="29"/>
    <w:rsid w:val="66D99689"/>
    <w:rPr>
      <w:rFonts w:ascii="Times New Roman" w:eastAsia="Times New Roman" w:hAnsi="Times New Roman" w:cs="Times New Roman"/>
      <w:i/>
      <w:iCs/>
      <w:noProof w:val="0"/>
      <w:color w:val="404040" w:themeColor="text1" w:themeTint="BF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6D99689"/>
    <w:rPr>
      <w:rFonts w:ascii="Times New Roman" w:eastAsia="Times New Roman" w:hAnsi="Times New Roman" w:cs="Times New Roman"/>
      <w:i/>
      <w:iCs/>
      <w:noProof w:val="0"/>
      <w:color w:val="4472C4" w:themeColor="accent1"/>
      <w:lang w:val="en"/>
    </w:rPr>
  </w:style>
  <w:style w:type="paragraph" w:styleId="TOC1">
    <w:name w:val="toc 1"/>
    <w:basedOn w:val="Normal"/>
    <w:next w:val="Normal"/>
    <w:uiPriority w:val="39"/>
    <w:unhideWhenUsed/>
    <w:rsid w:val="66D9968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6D9968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6D9968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6D9968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6D9968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6D9968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6D9968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6D9968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6D9968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6D9968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6D99689"/>
    <w:rPr>
      <w:rFonts w:ascii="Times New Roman" w:eastAsia="Times New Roman" w:hAnsi="Times New Roman" w:cs="Times New Roman"/>
      <w:noProof w:val="0"/>
      <w:sz w:val="20"/>
      <w:szCs w:val="20"/>
      <w:lang w:val="en"/>
    </w:rPr>
  </w:style>
  <w:style w:type="paragraph" w:styleId="Footer">
    <w:name w:val="footer"/>
    <w:basedOn w:val="Normal"/>
    <w:link w:val="FooterChar"/>
    <w:uiPriority w:val="99"/>
    <w:unhideWhenUsed/>
    <w:rsid w:val="66D996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6D99689"/>
    <w:rPr>
      <w:rFonts w:ascii="Times New Roman" w:eastAsia="Times New Roman" w:hAnsi="Times New Roman" w:cs="Times New Roman"/>
      <w:noProof w:val="0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6D9968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6D99689"/>
    <w:rPr>
      <w:rFonts w:ascii="Times New Roman" w:eastAsia="Times New Roman" w:hAnsi="Times New Roman" w:cs="Times New Roman"/>
      <w:noProof w:val="0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66D996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6D99689"/>
    <w:rPr>
      <w:rFonts w:ascii="Times New Roman" w:eastAsia="Times New Roman" w:hAnsi="Times New Roman" w:cs="Times New Roman"/>
      <w:noProof w:val="0"/>
      <w:lang w:val="e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uiPriority w:val="1"/>
    <w:rsid w:val="719D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teaching-learning-assessment/instruction/fine-a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qgM311wZzumeExIqzCJDZFIL0A==">AMUW2mWTkU2dAs1OfGubwZXZBabNS422qIU/mKpXVpSYs5O2oHgY9SWrzlZz77q5ef9cKVQhEGANu5W763NTAThpaDNamu/8pZ9kNPnBG7a9f6LT32hnqM7KvnvdB/T/zwmsB82a2XWUsgdkDojPu2EZCWYrxbUybh7jrUBLS3p6bgomu+ANUFg=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Bisogno, Kelly (DOE)</dc:creator>
  <cp:lastModifiedBy>Bisogno, Kelly (DOE)</cp:lastModifiedBy>
  <cp:revision>7</cp:revision>
  <dcterms:created xsi:type="dcterms:W3CDTF">2023-08-23T12:24:00Z</dcterms:created>
  <dcterms:modified xsi:type="dcterms:W3CDTF">2023-09-23T12:43:00Z</dcterms:modified>
</cp:coreProperties>
</file>