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1038E" w14:textId="67C3CE9C" w:rsidR="00043AA9" w:rsidRDefault="00043AA9" w:rsidP="00043AA9">
      <w:pPr>
        <w:pStyle w:val="Heading1"/>
        <w:spacing w:before="0"/>
        <w:jc w:val="center"/>
        <w:rPr>
          <w:rFonts w:ascii="Lora" w:hAnsi="Lora"/>
          <w:b/>
          <w:bCs/>
          <w:color w:val="auto"/>
          <w:sz w:val="44"/>
          <w:szCs w:val="44"/>
        </w:rPr>
      </w:pPr>
      <w:r>
        <w:rPr>
          <w:rFonts w:ascii="Lora" w:hAnsi="Lora"/>
          <w:b/>
          <w:bCs/>
          <w:noProof/>
          <w:color w:val="auto"/>
          <w:sz w:val="44"/>
          <w:szCs w:val="44"/>
        </w:rPr>
        <w:drawing>
          <wp:inline distT="0" distB="0" distL="0" distR="0" wp14:anchorId="1DED6733" wp14:editId="2E79B1D9">
            <wp:extent cx="3657600" cy="749045"/>
            <wp:effectExtent l="0" t="0" r="0" b="0"/>
            <wp:docPr id="1" name="Picture 1" descr="Virginia Department of Education, Office of School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rginia Department of Education, Office of School Nutrition Programs log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DAE5" w14:textId="32F6CBA2" w:rsidR="0082769E" w:rsidRPr="0049026F" w:rsidRDefault="00A7283A" w:rsidP="0049026F">
      <w:pPr>
        <w:pStyle w:val="Heading1"/>
        <w:spacing w:before="0" w:after="120"/>
        <w:jc w:val="center"/>
        <w:rPr>
          <w:rFonts w:ascii="Lora" w:hAnsi="Lora"/>
          <w:b/>
          <w:bCs/>
          <w:color w:val="auto"/>
          <w:sz w:val="44"/>
          <w:szCs w:val="44"/>
        </w:rPr>
      </w:pPr>
      <w:r>
        <w:rPr>
          <w:rFonts w:ascii="Lora" w:hAnsi="Lora"/>
          <w:b/>
          <w:bCs/>
          <w:color w:val="003C71" w:themeColor="text1"/>
          <w:sz w:val="44"/>
          <w:szCs w:val="44"/>
        </w:rPr>
        <w:t>Virginia School Nutrition Programs Approved Equipment List</w:t>
      </w:r>
    </w:p>
    <w:p w14:paraId="115ACB79" w14:textId="110CBCA6" w:rsidR="00431CEC" w:rsidRDefault="0017204E" w:rsidP="00431CEC">
      <w:pPr>
        <w:rPr>
          <w:rFonts w:ascii="Lato" w:hAnsi="Lato"/>
          <w:sz w:val="24"/>
          <w:szCs w:val="24"/>
        </w:rPr>
      </w:pPr>
      <w:r w:rsidRPr="0017204E">
        <w:rPr>
          <w:rFonts w:ascii="Lato" w:hAnsi="Lato"/>
          <w:sz w:val="24"/>
          <w:szCs w:val="24"/>
        </w:rPr>
        <w:t>School Food Authorities (SFAs) must request written approval from the Virginia Department of Education (VDOE) before incurring an acquisition cost for an individual piece of equipment over $5,000</w:t>
      </w:r>
      <w:r w:rsidR="00D628AD" w:rsidRPr="00D628AD">
        <w:rPr>
          <w:rFonts w:ascii="Lato" w:hAnsi="Lato"/>
          <w:sz w:val="24"/>
          <w:szCs w:val="24"/>
        </w:rPr>
        <w:t xml:space="preserve">. The </w:t>
      </w:r>
      <w:r w:rsidR="00D628AD">
        <w:rPr>
          <w:rFonts w:ascii="Lato" w:hAnsi="Lato"/>
          <w:sz w:val="24"/>
          <w:szCs w:val="24"/>
        </w:rPr>
        <w:t>following</w:t>
      </w:r>
      <w:r w:rsidR="00D628AD" w:rsidRPr="00D628AD">
        <w:rPr>
          <w:rFonts w:ascii="Lato" w:hAnsi="Lato"/>
          <w:sz w:val="24"/>
          <w:szCs w:val="24"/>
        </w:rPr>
        <w:t xml:space="preserve"> list includes items that have already been determined by the </w:t>
      </w:r>
      <w:r w:rsidR="00D628AD">
        <w:rPr>
          <w:rFonts w:ascii="Lato" w:hAnsi="Lato"/>
          <w:sz w:val="24"/>
          <w:szCs w:val="24"/>
        </w:rPr>
        <w:t>VDOE</w:t>
      </w:r>
      <w:r w:rsidR="00D628AD" w:rsidRPr="00D628AD">
        <w:rPr>
          <w:rFonts w:ascii="Lato" w:hAnsi="Lato"/>
          <w:sz w:val="24"/>
          <w:szCs w:val="24"/>
        </w:rPr>
        <w:t xml:space="preserve"> to be allowable and, therefore, prior purchase approval for these items is not necessary. </w:t>
      </w:r>
      <w:r w:rsidR="00D628AD">
        <w:rPr>
          <w:rFonts w:ascii="Lato" w:hAnsi="Lato"/>
          <w:sz w:val="24"/>
          <w:szCs w:val="24"/>
        </w:rPr>
        <w:t xml:space="preserve">SFAs </w:t>
      </w:r>
      <w:r w:rsidR="00A7283A">
        <w:rPr>
          <w:rFonts w:ascii="Lato" w:hAnsi="Lato"/>
          <w:sz w:val="24"/>
          <w:szCs w:val="24"/>
        </w:rPr>
        <w:t xml:space="preserve">must purchase these items using proper federal, state, or local procurement procedures. If there is a need to purchase an item not included on this list, the SFA must submit a request using the </w:t>
      </w:r>
      <w:hyperlink r:id="rId7" w:history="1">
        <w:r w:rsidR="00A7283A" w:rsidRPr="002C095D">
          <w:rPr>
            <w:rStyle w:val="Hyperlink"/>
            <w:rFonts w:ascii="Lato" w:hAnsi="Lato"/>
            <w:sz w:val="24"/>
            <w:szCs w:val="24"/>
          </w:rPr>
          <w:t xml:space="preserve">equipment </w:t>
        </w:r>
        <w:r w:rsidR="002C095D">
          <w:rPr>
            <w:rStyle w:val="Hyperlink"/>
            <w:rFonts w:ascii="Lato" w:hAnsi="Lato"/>
            <w:sz w:val="24"/>
            <w:szCs w:val="24"/>
          </w:rPr>
          <w:t xml:space="preserve">purchase </w:t>
        </w:r>
        <w:r w:rsidR="00A7283A" w:rsidRPr="002C095D">
          <w:rPr>
            <w:rStyle w:val="Hyperlink"/>
            <w:rFonts w:ascii="Lato" w:hAnsi="Lato"/>
            <w:sz w:val="24"/>
            <w:szCs w:val="24"/>
          </w:rPr>
          <w:t>pre-approval request form</w:t>
        </w:r>
      </w:hyperlink>
      <w:r w:rsidR="00431CEC">
        <w:rPr>
          <w:rFonts w:ascii="Lato" w:hAnsi="Lato"/>
          <w:sz w:val="24"/>
          <w:szCs w:val="24"/>
        </w:rPr>
        <w:t xml:space="preserve">. </w:t>
      </w:r>
    </w:p>
    <w:p w14:paraId="137D2D07" w14:textId="44351738" w:rsidR="00A36649" w:rsidRPr="00A36649" w:rsidRDefault="00431CEC" w:rsidP="00A6112C">
      <w:pPr>
        <w:pStyle w:val="Heading2"/>
        <w:shd w:val="clear" w:color="auto" w:fill="FFFFFF" w:themeFill="background1"/>
        <w:spacing w:after="120"/>
        <w:jc w:val="center"/>
        <w:rPr>
          <w:rFonts w:ascii="Lora" w:hAnsi="Lora"/>
          <w:b/>
          <w:bCs/>
          <w:color w:val="auto"/>
          <w:sz w:val="32"/>
          <w:szCs w:val="32"/>
        </w:rPr>
      </w:pPr>
      <w:r w:rsidRPr="00431CEC">
        <w:rPr>
          <w:rFonts w:ascii="Lora" w:hAnsi="Lora"/>
          <w:b/>
          <w:bCs/>
          <w:color w:val="auto"/>
          <w:sz w:val="32"/>
          <w:szCs w:val="32"/>
        </w:rPr>
        <w:t>Approved Equipmen</w:t>
      </w:r>
      <w:r w:rsidR="00F76E7E">
        <w:rPr>
          <w:rFonts w:ascii="Lora" w:hAnsi="Lora"/>
          <w:b/>
          <w:bCs/>
          <w:color w:val="auto"/>
          <w:sz w:val="32"/>
          <w:szCs w:val="32"/>
        </w:rPr>
        <w:t>t</w:t>
      </w:r>
      <w:r w:rsidR="007D252D">
        <w:rPr>
          <w:rFonts w:ascii="Lora" w:hAnsi="Lora"/>
          <w:b/>
          <w:bCs/>
          <w:color w:val="auto"/>
          <w:sz w:val="32"/>
          <w:szCs w:val="32"/>
        </w:rPr>
        <w:t xml:space="preserve"> Lis</w:t>
      </w:r>
      <w:r w:rsidR="00A36649">
        <w:rPr>
          <w:rFonts w:ascii="Lora" w:hAnsi="Lora"/>
          <w:b/>
          <w:bCs/>
          <w:color w:val="auto"/>
          <w:sz w:val="32"/>
          <w:szCs w:val="32"/>
        </w:rPr>
        <w:t>t</w:t>
      </w:r>
    </w:p>
    <w:p w14:paraId="572B67A8" w14:textId="38D5625B" w:rsidR="00A36649" w:rsidRPr="00A36649" w:rsidRDefault="00A36649" w:rsidP="00A36649">
      <w:pPr>
        <w:sectPr w:rsidR="00A36649" w:rsidRPr="00A36649" w:rsidSect="00F76E7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C1CF8E" w14:textId="77777777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 w:rsidRPr="007D252D">
        <w:rPr>
          <w:rFonts w:ascii="Lora" w:hAnsi="Lora"/>
          <w:b/>
          <w:bCs/>
          <w:color w:val="auto"/>
          <w:sz w:val="28"/>
          <w:szCs w:val="28"/>
        </w:rPr>
        <w:t>Carts</w:t>
      </w:r>
    </w:p>
    <w:p w14:paraId="6428B0F3" w14:textId="3A489441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Delivery Cart</w:t>
      </w:r>
    </w:p>
    <w:p w14:paraId="5A26AD1A" w14:textId="5B74E615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Heated Transport Cart</w:t>
      </w:r>
    </w:p>
    <w:p w14:paraId="0AEE11C3" w14:textId="47C7194A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Insulated Transport Cart</w:t>
      </w:r>
    </w:p>
    <w:p w14:paraId="00595AD9" w14:textId="79C70DDC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Trash Cart</w:t>
      </w:r>
    </w:p>
    <w:p w14:paraId="11F87DB4" w14:textId="21BC46C4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Tray Dispenser Cart</w:t>
      </w:r>
    </w:p>
    <w:p w14:paraId="6E68A735" w14:textId="0C3F41EA" w:rsidR="007D252D" w:rsidRPr="002C095D" w:rsidRDefault="007D252D" w:rsidP="00341784">
      <w:pPr>
        <w:shd w:val="clear" w:color="auto" w:fill="E7E6E6" w:themeFill="background2"/>
        <w:rPr>
          <w:rFonts w:ascii="Lato" w:hAnsi="Lato"/>
        </w:rPr>
      </w:pPr>
      <w:r w:rsidRPr="002C095D">
        <w:rPr>
          <w:rFonts w:ascii="Lato" w:hAnsi="Lato"/>
        </w:rPr>
        <w:t>Utility Carts</w:t>
      </w:r>
    </w:p>
    <w:p w14:paraId="4E367250" w14:textId="15C5DDAA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>
        <w:rPr>
          <w:rFonts w:ascii="Lora" w:hAnsi="Lora"/>
          <w:b/>
          <w:bCs/>
          <w:color w:val="auto"/>
          <w:sz w:val="28"/>
          <w:szCs w:val="28"/>
        </w:rPr>
        <w:t>Cleanup</w:t>
      </w:r>
    </w:p>
    <w:p w14:paraId="61B975F6" w14:textId="7BF26B65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Dish Table</w:t>
      </w:r>
    </w:p>
    <w:p w14:paraId="41CE143F" w14:textId="44A29024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Dishwashers (all types</w:t>
      </w:r>
    </w:p>
    <w:p w14:paraId="004D8426" w14:textId="2AFD536F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Disposers</w:t>
      </w:r>
    </w:p>
    <w:p w14:paraId="08A37C57" w14:textId="36FAC59B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Sinks</w:t>
      </w:r>
    </w:p>
    <w:p w14:paraId="19DD871A" w14:textId="7CC201C4" w:rsidR="007D252D" w:rsidRPr="002C095D" w:rsidRDefault="007D252D" w:rsidP="00341784">
      <w:pPr>
        <w:shd w:val="clear" w:color="auto" w:fill="E7E6E6" w:themeFill="background2"/>
        <w:rPr>
          <w:rFonts w:ascii="Lato" w:hAnsi="Lato"/>
        </w:rPr>
      </w:pPr>
      <w:r w:rsidRPr="002C095D">
        <w:rPr>
          <w:rFonts w:ascii="Lato" w:hAnsi="Lato"/>
        </w:rPr>
        <w:t>Water Booster Heater/Softener</w:t>
      </w:r>
    </w:p>
    <w:p w14:paraId="0ADD4ABB" w14:textId="21A9B540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>
        <w:rPr>
          <w:rFonts w:ascii="Lora" w:hAnsi="Lora"/>
          <w:b/>
          <w:bCs/>
          <w:color w:val="auto"/>
          <w:sz w:val="28"/>
          <w:szCs w:val="28"/>
        </w:rPr>
        <w:t>Cooking</w:t>
      </w:r>
    </w:p>
    <w:p w14:paraId="2F632DB5" w14:textId="46B181D1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Combi-Oven</w:t>
      </w:r>
    </w:p>
    <w:p w14:paraId="55F96FF3" w14:textId="45B9F109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Convection Oven</w:t>
      </w:r>
    </w:p>
    <w:p w14:paraId="603DDDC4" w14:textId="52BA019C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Griddle</w:t>
      </w:r>
    </w:p>
    <w:p w14:paraId="5DF24B28" w14:textId="10FFE8AB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Kitchen Exhaust System</w:t>
      </w:r>
    </w:p>
    <w:p w14:paraId="06215F12" w14:textId="4771ABBF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Microwave Oven</w:t>
      </w:r>
    </w:p>
    <w:p w14:paraId="36F45944" w14:textId="3EB99032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Range</w:t>
      </w:r>
    </w:p>
    <w:p w14:paraId="262118ED" w14:textId="0FE1B44B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Steamer</w:t>
      </w:r>
    </w:p>
    <w:p w14:paraId="69696E49" w14:textId="1A01D5EB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Stove Tops</w:t>
      </w:r>
    </w:p>
    <w:p w14:paraId="496A10D9" w14:textId="1E6FB379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Tilting Kettle</w:t>
      </w:r>
    </w:p>
    <w:p w14:paraId="727BC37C" w14:textId="77F0DC4D" w:rsidR="007D252D" w:rsidRPr="002C095D" w:rsidRDefault="007D252D" w:rsidP="00341784">
      <w:pPr>
        <w:shd w:val="clear" w:color="auto" w:fill="E7E6E6" w:themeFill="background2"/>
        <w:rPr>
          <w:rFonts w:ascii="Lato" w:hAnsi="Lato"/>
        </w:rPr>
      </w:pPr>
      <w:r w:rsidRPr="002C095D">
        <w:rPr>
          <w:rFonts w:ascii="Lato" w:hAnsi="Lato"/>
        </w:rPr>
        <w:t>Tilting Skillet/Braising Pan</w:t>
      </w:r>
    </w:p>
    <w:p w14:paraId="153AE431" w14:textId="3DD3C686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>
        <w:rPr>
          <w:rFonts w:ascii="Lora" w:hAnsi="Lora"/>
          <w:b/>
          <w:bCs/>
          <w:color w:val="auto"/>
          <w:sz w:val="28"/>
          <w:szCs w:val="28"/>
        </w:rPr>
        <w:t>Food Preparation</w:t>
      </w:r>
    </w:p>
    <w:p w14:paraId="2E5943B2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Blast Chiller</w:t>
      </w:r>
    </w:p>
    <w:p w14:paraId="3186CE12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Blender</w:t>
      </w:r>
    </w:p>
    <w:p w14:paraId="1B9C4A2E" w14:textId="77187879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lastRenderedPageBreak/>
        <w:t>Dough Lifter, Rounder Cutter, Sheeter</w:t>
      </w:r>
    </w:p>
    <w:p w14:paraId="55D67EAE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Food Processors</w:t>
      </w:r>
    </w:p>
    <w:p w14:paraId="20C6CD5A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Food/Meal Packing Machine or Sealer</w:t>
      </w:r>
    </w:p>
    <w:p w14:paraId="05C0BE01" w14:textId="000E5A2E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Mixer (Countertop, Floor, Vertical Cutter)</w:t>
      </w:r>
    </w:p>
    <w:p w14:paraId="4E45EAB4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Produce Sink</w:t>
      </w:r>
    </w:p>
    <w:p w14:paraId="6B49DA06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Sandwich Station</w:t>
      </w:r>
    </w:p>
    <w:p w14:paraId="0B3E01D5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Thermal Wrap Machine</w:t>
      </w:r>
    </w:p>
    <w:p w14:paraId="3A6429B3" w14:textId="680A8836" w:rsidR="007D252D" w:rsidRPr="00A36649" w:rsidRDefault="002C095D" w:rsidP="00341784">
      <w:pPr>
        <w:shd w:val="clear" w:color="auto" w:fill="E7E6E6" w:themeFill="background2"/>
        <w:rPr>
          <w:rFonts w:ascii="Lato" w:hAnsi="Lato"/>
          <w:sz w:val="20"/>
          <w:szCs w:val="20"/>
        </w:rPr>
      </w:pPr>
      <w:r w:rsidRPr="002C095D">
        <w:rPr>
          <w:rFonts w:ascii="Lato" w:hAnsi="Lato"/>
        </w:rPr>
        <w:t>Worktables</w:t>
      </w:r>
    </w:p>
    <w:p w14:paraId="6CDC3F75" w14:textId="2C643706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 w:rsidRPr="00A36649">
        <w:rPr>
          <w:rFonts w:ascii="Lora" w:hAnsi="Lora"/>
          <w:b/>
          <w:bCs/>
          <w:color w:val="auto"/>
          <w:sz w:val="28"/>
          <w:szCs w:val="28"/>
        </w:rPr>
        <w:t>Service</w:t>
      </w:r>
    </w:p>
    <w:p w14:paraId="7BF5507F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Cashier Station</w:t>
      </w:r>
    </w:p>
    <w:p w14:paraId="0D1E1FD6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Condiment Bar</w:t>
      </w:r>
    </w:p>
    <w:p w14:paraId="57B8066B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Hot Food Well</w:t>
      </w:r>
    </w:p>
    <w:p w14:paraId="49DB211E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Ice Machine</w:t>
      </w:r>
    </w:p>
    <w:p w14:paraId="76926B77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Pre-Pack System</w:t>
      </w:r>
    </w:p>
    <w:p w14:paraId="6A319FD3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Salad Bar</w:t>
      </w:r>
    </w:p>
    <w:p w14:paraId="0CCD5B90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Sneeze Guard</w:t>
      </w:r>
    </w:p>
    <w:p w14:paraId="3D3E6B18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Serving Line</w:t>
      </w:r>
    </w:p>
    <w:p w14:paraId="1E9F5202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Steam Table</w:t>
      </w:r>
    </w:p>
    <w:p w14:paraId="21485E55" w14:textId="6119EBD8" w:rsidR="007D252D" w:rsidRPr="002C095D" w:rsidRDefault="007D252D" w:rsidP="00341784">
      <w:pPr>
        <w:shd w:val="clear" w:color="auto" w:fill="E7E6E6" w:themeFill="background2"/>
        <w:rPr>
          <w:rFonts w:ascii="Lato" w:hAnsi="Lato"/>
        </w:rPr>
      </w:pPr>
      <w:r w:rsidRPr="002C095D">
        <w:rPr>
          <w:rFonts w:ascii="Lato" w:hAnsi="Lato"/>
        </w:rPr>
        <w:t>Tray Line</w:t>
      </w:r>
    </w:p>
    <w:p w14:paraId="27570BD5" w14:textId="185EBECD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>
        <w:rPr>
          <w:rFonts w:ascii="Lora" w:hAnsi="Lora"/>
          <w:b/>
          <w:bCs/>
          <w:color w:val="auto"/>
          <w:sz w:val="28"/>
          <w:szCs w:val="28"/>
        </w:rPr>
        <w:t>Storage</w:t>
      </w:r>
    </w:p>
    <w:p w14:paraId="4CC3B77A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Can Dispenser Rack</w:t>
      </w:r>
    </w:p>
    <w:p w14:paraId="0B62B417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Chest Freezer</w:t>
      </w:r>
    </w:p>
    <w:p w14:paraId="64A397FE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Holding Cabinets</w:t>
      </w:r>
    </w:p>
    <w:p w14:paraId="730AC99B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Merchandiser</w:t>
      </w:r>
    </w:p>
    <w:p w14:paraId="7FE53372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Milk Cooler</w:t>
      </w:r>
    </w:p>
    <w:p w14:paraId="16F38B3C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Pass Through Refrigerator</w:t>
      </w:r>
    </w:p>
    <w:p w14:paraId="18314927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Proofing Cabinets</w:t>
      </w:r>
    </w:p>
    <w:p w14:paraId="35D0142B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Reach In Freezers</w:t>
      </w:r>
    </w:p>
    <w:p w14:paraId="0AA2758A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Reach In Refrigerators</w:t>
      </w:r>
    </w:p>
    <w:p w14:paraId="1583E04A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Refrigerated Display Case</w:t>
      </w:r>
    </w:p>
    <w:p w14:paraId="7F403059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Storage Racks</w:t>
      </w:r>
    </w:p>
    <w:p w14:paraId="5C8BD2BF" w14:textId="77777777" w:rsidR="007D252D" w:rsidRPr="002C095D" w:rsidRDefault="007D252D" w:rsidP="00341784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Walk In Freezer</w:t>
      </w:r>
    </w:p>
    <w:p w14:paraId="17FA04D7" w14:textId="77777777" w:rsidR="007D252D" w:rsidRPr="002C095D" w:rsidRDefault="007D252D" w:rsidP="00341784">
      <w:pPr>
        <w:shd w:val="clear" w:color="auto" w:fill="E7E6E6" w:themeFill="background2"/>
        <w:rPr>
          <w:rFonts w:ascii="Lato" w:hAnsi="Lato"/>
        </w:rPr>
      </w:pPr>
      <w:r w:rsidRPr="002C095D">
        <w:rPr>
          <w:rFonts w:ascii="Lato" w:hAnsi="Lato"/>
        </w:rPr>
        <w:t>Walk In Refrigerator</w:t>
      </w:r>
    </w:p>
    <w:p w14:paraId="234C62D4" w14:textId="6EA0D81D" w:rsidR="007D252D" w:rsidRPr="007D252D" w:rsidRDefault="007D252D" w:rsidP="00A6112C">
      <w:pPr>
        <w:pStyle w:val="Heading3"/>
        <w:pBdr>
          <w:bottom w:val="double" w:sz="4" w:space="1" w:color="auto"/>
        </w:pBdr>
        <w:shd w:val="clear" w:color="auto" w:fill="FFFFFF" w:themeFill="background1"/>
        <w:rPr>
          <w:rFonts w:ascii="Lora" w:hAnsi="Lora"/>
          <w:b/>
          <w:bCs/>
          <w:color w:val="auto"/>
          <w:sz w:val="28"/>
          <w:szCs w:val="28"/>
        </w:rPr>
      </w:pPr>
      <w:r>
        <w:rPr>
          <w:rFonts w:ascii="Lora" w:hAnsi="Lora"/>
          <w:b/>
          <w:bCs/>
          <w:color w:val="auto"/>
          <w:sz w:val="28"/>
          <w:szCs w:val="28"/>
        </w:rPr>
        <w:t>Farm to School</w:t>
      </w:r>
    </w:p>
    <w:p w14:paraId="24B6FDBD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Composting Bin</w:t>
      </w:r>
    </w:p>
    <w:p w14:paraId="1B31082A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Garden Tiller</w:t>
      </w:r>
    </w:p>
    <w:p w14:paraId="4312F831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Grow Lights</w:t>
      </w:r>
    </w:p>
    <w:p w14:paraId="49C84DD6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Hydroponic and Aquaponics Systems</w:t>
      </w:r>
    </w:p>
    <w:p w14:paraId="245EE302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Indoor Garden Starting Kit</w:t>
      </w:r>
    </w:p>
    <w:p w14:paraId="67379C84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Irrigation System for Garden</w:t>
      </w:r>
    </w:p>
    <w:p w14:paraId="5B7C5728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Rain Barrel/ Water Tank</w:t>
      </w:r>
    </w:p>
    <w:p w14:paraId="4C288640" w14:textId="77777777" w:rsidR="007D252D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Raised Bed Kit/Supplies</w:t>
      </w:r>
    </w:p>
    <w:p w14:paraId="5A2A71B6" w14:textId="5CD4F1FC" w:rsidR="00BA500F" w:rsidRPr="002C095D" w:rsidRDefault="007D252D" w:rsidP="00723B3B">
      <w:pPr>
        <w:shd w:val="clear" w:color="auto" w:fill="E7E6E6" w:themeFill="background2"/>
        <w:spacing w:after="0"/>
        <w:rPr>
          <w:rFonts w:ascii="Lato" w:hAnsi="Lato"/>
        </w:rPr>
      </w:pPr>
      <w:r w:rsidRPr="002C095D">
        <w:rPr>
          <w:rFonts w:ascii="Lato" w:hAnsi="Lato"/>
        </w:rPr>
        <w:t>Wagon/</w:t>
      </w:r>
      <w:r w:rsidR="002C095D" w:rsidRPr="002C095D">
        <w:rPr>
          <w:rFonts w:ascii="Lato" w:hAnsi="Lato"/>
        </w:rPr>
        <w:t>Wheelbarrow</w:t>
      </w:r>
    </w:p>
    <w:p w14:paraId="2C5992A9" w14:textId="20D5E7DF" w:rsidR="00BA500F" w:rsidRPr="00BA500F" w:rsidRDefault="00723B3B" w:rsidP="002C095D">
      <w:pPr>
        <w:shd w:val="clear" w:color="auto" w:fill="FFFFFF" w:themeFill="background1"/>
        <w:spacing w:before="600" w:after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For more information, contact Tom Patrick, Procurement and FSMC Contracts Specialist, at </w:t>
      </w:r>
      <w:hyperlink r:id="rId8" w:history="1">
        <w:r w:rsidRPr="00A77A57">
          <w:rPr>
            <w:rStyle w:val="Hyperlink"/>
            <w:rFonts w:ascii="Lato" w:hAnsi="Lato"/>
            <w:sz w:val="24"/>
            <w:szCs w:val="24"/>
          </w:rPr>
          <w:t>Thomas.Patrick@doe.virginia.gov</w:t>
        </w:r>
      </w:hyperlink>
      <w:r>
        <w:rPr>
          <w:rFonts w:ascii="Lato" w:hAnsi="Lato"/>
          <w:sz w:val="24"/>
          <w:szCs w:val="24"/>
        </w:rPr>
        <w:t xml:space="preserve">. </w:t>
      </w:r>
      <w:r w:rsidR="00BA500F">
        <w:rPr>
          <w:rFonts w:ascii="Lato" w:hAnsi="Lato"/>
          <w:sz w:val="24"/>
          <w:szCs w:val="24"/>
        </w:rPr>
        <w:t xml:space="preserve"> </w:t>
      </w:r>
    </w:p>
    <w:sectPr w:rsidR="00BA500F" w:rsidRPr="00BA500F" w:rsidSect="007D252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BEB61A69-220B-4822-8B52-E7C52FD345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4CE726-8517-48A7-A405-CBA5AED52D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C77DDD1-F3A1-4E71-89EC-132975B668EB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Bold r:id="rId4" w:fontKey="{2438C18B-A502-4D31-890E-636C0D83E2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52"/>
    <w:multiLevelType w:val="hybridMultilevel"/>
    <w:tmpl w:val="828E213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77E59"/>
    <w:multiLevelType w:val="hybridMultilevel"/>
    <w:tmpl w:val="E91676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4352"/>
    <w:multiLevelType w:val="hybridMultilevel"/>
    <w:tmpl w:val="20D052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FA41F7"/>
    <w:multiLevelType w:val="hybridMultilevel"/>
    <w:tmpl w:val="D9C266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B348D2"/>
    <w:multiLevelType w:val="hybridMultilevel"/>
    <w:tmpl w:val="EEBADF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AB6E6D"/>
    <w:multiLevelType w:val="hybridMultilevel"/>
    <w:tmpl w:val="3E6662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F03AA5"/>
    <w:multiLevelType w:val="hybridMultilevel"/>
    <w:tmpl w:val="F97816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CD6A89"/>
    <w:multiLevelType w:val="hybridMultilevel"/>
    <w:tmpl w:val="8B4ED55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4D4DE2"/>
    <w:multiLevelType w:val="hybridMultilevel"/>
    <w:tmpl w:val="766C8C7A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243D72">
      <w:start w:val="1"/>
      <w:numFmt w:val="bullet"/>
      <w:lvlText w:val="−"/>
      <w:lvlJc w:val="left"/>
      <w:pPr>
        <w:ind w:left="900" w:hanging="360"/>
      </w:pPr>
      <w:rPr>
        <w:rFonts w:ascii="Lato" w:hAnsi="Lato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8242213">
    <w:abstractNumId w:val="3"/>
  </w:num>
  <w:num w:numId="2" w16cid:durableId="923151576">
    <w:abstractNumId w:val="1"/>
  </w:num>
  <w:num w:numId="3" w16cid:durableId="1504542146">
    <w:abstractNumId w:val="7"/>
  </w:num>
  <w:num w:numId="4" w16cid:durableId="843007984">
    <w:abstractNumId w:val="0"/>
  </w:num>
  <w:num w:numId="5" w16cid:durableId="1735010491">
    <w:abstractNumId w:val="5"/>
  </w:num>
  <w:num w:numId="6" w16cid:durableId="43480864">
    <w:abstractNumId w:val="6"/>
  </w:num>
  <w:num w:numId="7" w16cid:durableId="2074153448">
    <w:abstractNumId w:val="4"/>
  </w:num>
  <w:num w:numId="8" w16cid:durableId="651637147">
    <w:abstractNumId w:val="8"/>
  </w:num>
  <w:num w:numId="9" w16cid:durableId="431511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8CA"/>
    <w:rsid w:val="00001086"/>
    <w:rsid w:val="00043AA9"/>
    <w:rsid w:val="000507EA"/>
    <w:rsid w:val="000F6DF7"/>
    <w:rsid w:val="0017204E"/>
    <w:rsid w:val="001933D2"/>
    <w:rsid w:val="00213099"/>
    <w:rsid w:val="002C095D"/>
    <w:rsid w:val="002D08C0"/>
    <w:rsid w:val="00337257"/>
    <w:rsid w:val="00341784"/>
    <w:rsid w:val="00420618"/>
    <w:rsid w:val="00431CEC"/>
    <w:rsid w:val="0049026F"/>
    <w:rsid w:val="004F41CF"/>
    <w:rsid w:val="00510612"/>
    <w:rsid w:val="00514773"/>
    <w:rsid w:val="005427A7"/>
    <w:rsid w:val="005F6005"/>
    <w:rsid w:val="00680DEC"/>
    <w:rsid w:val="0068431D"/>
    <w:rsid w:val="006F364F"/>
    <w:rsid w:val="00723B3B"/>
    <w:rsid w:val="007627C0"/>
    <w:rsid w:val="00796314"/>
    <w:rsid w:val="007B5F9D"/>
    <w:rsid w:val="007D252D"/>
    <w:rsid w:val="007F6A71"/>
    <w:rsid w:val="008159E7"/>
    <w:rsid w:val="0082769E"/>
    <w:rsid w:val="0089105C"/>
    <w:rsid w:val="0089165C"/>
    <w:rsid w:val="008D4B47"/>
    <w:rsid w:val="008F59E6"/>
    <w:rsid w:val="009633EC"/>
    <w:rsid w:val="0098397F"/>
    <w:rsid w:val="009B0DC1"/>
    <w:rsid w:val="009C2F94"/>
    <w:rsid w:val="009C5CE4"/>
    <w:rsid w:val="009C65E6"/>
    <w:rsid w:val="009E78CA"/>
    <w:rsid w:val="00A103B6"/>
    <w:rsid w:val="00A10948"/>
    <w:rsid w:val="00A36649"/>
    <w:rsid w:val="00A6041F"/>
    <w:rsid w:val="00A6112C"/>
    <w:rsid w:val="00A62CEE"/>
    <w:rsid w:val="00A7283A"/>
    <w:rsid w:val="00AA6853"/>
    <w:rsid w:val="00AB2EA4"/>
    <w:rsid w:val="00AF6AD9"/>
    <w:rsid w:val="00B84040"/>
    <w:rsid w:val="00B87693"/>
    <w:rsid w:val="00BA500F"/>
    <w:rsid w:val="00BF28B8"/>
    <w:rsid w:val="00C167B1"/>
    <w:rsid w:val="00C428EB"/>
    <w:rsid w:val="00C80336"/>
    <w:rsid w:val="00C8644A"/>
    <w:rsid w:val="00CB0558"/>
    <w:rsid w:val="00D628AD"/>
    <w:rsid w:val="00E12F30"/>
    <w:rsid w:val="00EB13C5"/>
    <w:rsid w:val="00F2348A"/>
    <w:rsid w:val="00F7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38839"/>
  <w15:chartTrackingRefBased/>
  <w15:docId w15:val="{6BBAA166-8DB1-4CEE-9C4E-52C09D89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40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2C5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5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2C5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5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D3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59E6"/>
    <w:rPr>
      <w:rFonts w:asciiTheme="majorHAnsi" w:eastAsiaTheme="majorEastAsia" w:hAnsiTheme="majorHAnsi" w:cstheme="majorBidi"/>
      <w:color w:val="002C5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59E6"/>
    <w:rPr>
      <w:rFonts w:asciiTheme="majorHAnsi" w:eastAsiaTheme="majorEastAsia" w:hAnsiTheme="majorHAnsi" w:cstheme="majorBidi"/>
      <w:color w:val="001D3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933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84040"/>
    <w:rPr>
      <w:rFonts w:asciiTheme="majorHAnsi" w:eastAsiaTheme="majorEastAsia" w:hAnsiTheme="majorHAnsi" w:cstheme="majorBidi"/>
      <w:color w:val="002C54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864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4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095D"/>
    <w:rPr>
      <w:color w:val="0563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.Patrick@doe.virginia.gov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doe.virginia.gov/home/showpublisheddocument/39206/6380645096390700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2023 VDOE">
      <a:dk1>
        <a:srgbClr val="003C71"/>
      </a:dk1>
      <a:lt1>
        <a:sysClr val="window" lastClr="FFFFFF"/>
      </a:lt1>
      <a:dk2>
        <a:srgbClr val="000000"/>
      </a:dk2>
      <a:lt2>
        <a:srgbClr val="E7E6E6"/>
      </a:lt2>
      <a:accent1>
        <a:srgbClr val="003C71"/>
      </a:accent1>
      <a:accent2>
        <a:srgbClr val="F36939"/>
      </a:accent2>
      <a:accent3>
        <a:srgbClr val="189789"/>
      </a:accent3>
      <a:accent4>
        <a:srgbClr val="EE2939"/>
      </a:accent4>
      <a:accent5>
        <a:srgbClr val="FFE7A9"/>
      </a:accent5>
      <a:accent6>
        <a:srgbClr val="939598"/>
      </a:accent6>
      <a:hlink>
        <a:srgbClr val="0563C1"/>
      </a:hlink>
      <a:folHlink>
        <a:srgbClr val="0563C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45776-6550-4201-91BC-2676C55E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Courtney (DOE)</dc:creator>
  <cp:keywords/>
  <dc:description/>
  <cp:lastModifiedBy>Nickles, Callie (DOE)</cp:lastModifiedBy>
  <cp:revision>3</cp:revision>
  <dcterms:created xsi:type="dcterms:W3CDTF">2023-09-27T13:51:00Z</dcterms:created>
  <dcterms:modified xsi:type="dcterms:W3CDTF">2023-09-29T19:58:00Z</dcterms:modified>
</cp:coreProperties>
</file>