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37CB5" w14:textId="77777777" w:rsidR="008522ED" w:rsidRPr="001C38AA" w:rsidRDefault="008522ED" w:rsidP="008522ED">
      <w:pPr>
        <w:pStyle w:val="VHead2"/>
      </w:pPr>
      <w:bookmarkStart w:id="0" w:name="_Hlk146528748"/>
      <w:bookmarkEnd w:id="0"/>
      <w:r w:rsidRPr="001C38AA">
        <w:t>Instructional Supports for Prioritization of Content during the 2023-2024 School Year</w:t>
      </w:r>
    </w:p>
    <w:p w14:paraId="12641568" w14:textId="4A4CCEA7" w:rsidR="008522ED" w:rsidRPr="001C38AA" w:rsidRDefault="008522ED" w:rsidP="008522ED">
      <w:pPr>
        <w:pStyle w:val="VHead2"/>
      </w:pPr>
      <w:r w:rsidRPr="001C38AA">
        <w:t>Grade 3 Mathematics</w:t>
      </w:r>
      <w:r w:rsidRPr="001C38AA">
        <w:rPr>
          <w:i/>
          <w:iCs/>
        </w:rPr>
        <w:t xml:space="preserve"> Standards of Learning</w:t>
      </w:r>
      <w:r w:rsidRPr="001C38AA">
        <w:t xml:space="preserve"> </w:t>
      </w:r>
    </w:p>
    <w:p w14:paraId="45343747" w14:textId="5979E02C" w:rsidR="00B17BA6" w:rsidRPr="001C38AA" w:rsidRDefault="00B17BA6" w:rsidP="00B17BA6">
      <w:pPr>
        <w:pStyle w:val="VHead2"/>
        <w:rPr>
          <w:sz w:val="24"/>
          <w:szCs w:val="24"/>
        </w:rPr>
      </w:pPr>
    </w:p>
    <w:p w14:paraId="55FD9D44" w14:textId="77777777" w:rsidR="008E6C46" w:rsidRPr="001C38AA" w:rsidRDefault="008E6C46" w:rsidP="008E6C46">
      <w:pPr>
        <w:pStyle w:val="VHead2"/>
        <w:jc w:val="left"/>
        <w:rPr>
          <w:b w:val="0"/>
          <w:sz w:val="24"/>
          <w:szCs w:val="24"/>
          <w:lang w:val="en-US"/>
        </w:rPr>
      </w:pPr>
      <w:r w:rsidRPr="001C38AA">
        <w:rPr>
          <w:b w:val="0"/>
          <w:sz w:val="24"/>
          <w:szCs w:val="24"/>
        </w:rPr>
        <w:t>This document outlines the prominent content changes between the 2016 Mathematics</w:t>
      </w:r>
      <w:r w:rsidRPr="001C38AA">
        <w:rPr>
          <w:b w:val="0"/>
          <w:i/>
          <w:iCs/>
          <w:sz w:val="24"/>
          <w:szCs w:val="24"/>
        </w:rPr>
        <w:t xml:space="preserve"> Standards of Learning </w:t>
      </w:r>
      <w:r w:rsidRPr="001C38AA">
        <w:rPr>
          <w:b w:val="0"/>
          <w:sz w:val="24"/>
          <w:szCs w:val="24"/>
        </w:rPr>
        <w:t>(SOL)</w:t>
      </w:r>
      <w:r w:rsidRPr="001C38AA">
        <w:rPr>
          <w:b w:val="0"/>
          <w:i/>
          <w:iCs/>
          <w:sz w:val="24"/>
          <w:szCs w:val="24"/>
        </w:rPr>
        <w:t xml:space="preserve"> </w:t>
      </w:r>
      <w:r w:rsidRPr="001C38AA">
        <w:rPr>
          <w:b w:val="0"/>
          <w:sz w:val="24"/>
          <w:szCs w:val="24"/>
        </w:rPr>
        <w:t xml:space="preserve">and the </w:t>
      </w:r>
      <w:hyperlink r:id="rId12" w:history="1">
        <w:r w:rsidRPr="001C38AA">
          <w:rPr>
            <w:rStyle w:val="Hyperlink"/>
            <w:b w:val="0"/>
            <w:sz w:val="24"/>
            <w:szCs w:val="24"/>
          </w:rPr>
          <w:t xml:space="preserve">2023 Mathematics </w:t>
        </w:r>
        <w:r w:rsidRPr="001C38AA">
          <w:rPr>
            <w:rStyle w:val="Hyperlink"/>
            <w:b w:val="0"/>
            <w:i/>
            <w:iCs/>
            <w:sz w:val="24"/>
            <w:szCs w:val="24"/>
          </w:rPr>
          <w:t>Standards of Learning</w:t>
        </w:r>
      </w:hyperlink>
      <w:r w:rsidRPr="001C38AA">
        <w:rPr>
          <w:b w:val="0"/>
          <w:i/>
          <w:iCs/>
          <w:sz w:val="24"/>
          <w:szCs w:val="24"/>
        </w:rPr>
        <w:t xml:space="preserve"> </w:t>
      </w:r>
      <w:r w:rsidRPr="001C38AA">
        <w:rPr>
          <w:b w:val="0"/>
          <w:sz w:val="24"/>
          <w:szCs w:val="24"/>
        </w:rPr>
        <w:t>and includes instructional notes to support school divisions in making decisions about the prioritization of content during the 2023-2024 transition year</w:t>
      </w:r>
      <w:r w:rsidRPr="001C38AA">
        <w:rPr>
          <w:b w:val="0"/>
          <w:i/>
          <w:iCs/>
          <w:sz w:val="24"/>
          <w:szCs w:val="24"/>
        </w:rPr>
        <w:t xml:space="preserve">. </w:t>
      </w:r>
      <w:r w:rsidRPr="001C38AA">
        <w:rPr>
          <w:b w:val="0"/>
          <w:sz w:val="24"/>
          <w:szCs w:val="24"/>
        </w:rPr>
        <w:t xml:space="preserve">In conjunction with the 2023 Mathematics </w:t>
      </w:r>
      <w:r w:rsidRPr="001C38AA">
        <w:rPr>
          <w:b w:val="0"/>
          <w:i/>
          <w:iCs/>
          <w:sz w:val="24"/>
          <w:szCs w:val="24"/>
        </w:rPr>
        <w:t xml:space="preserve">Standards of Learning </w:t>
      </w:r>
      <w:r w:rsidRPr="001C38AA">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history="1">
        <w:r w:rsidRPr="001C38AA">
          <w:rPr>
            <w:rStyle w:val="Hyperlink"/>
            <w:b w:val="0"/>
            <w:sz w:val="24"/>
            <w:szCs w:val="24"/>
          </w:rPr>
          <w:t>options for transitioning</w:t>
        </w:r>
      </w:hyperlink>
      <w:r w:rsidRPr="001C38AA">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1C38AA">
        <w:rPr>
          <w:b w:val="0"/>
          <w:i/>
          <w:iCs/>
          <w:sz w:val="24"/>
          <w:szCs w:val="24"/>
        </w:rPr>
        <w:t>Standards of Learning</w:t>
      </w:r>
      <w:r w:rsidRPr="001C38AA">
        <w:rPr>
          <w:b w:val="0"/>
          <w:sz w:val="24"/>
          <w:szCs w:val="24"/>
        </w:rPr>
        <w:t xml:space="preserve"> during the 2024-2025 school year. </w:t>
      </w:r>
    </w:p>
    <w:p w14:paraId="30BD847D" w14:textId="404425C0" w:rsidR="09C54614" w:rsidRPr="001C38AA" w:rsidRDefault="09C54614" w:rsidP="09C54614">
      <w:pPr>
        <w:pStyle w:val="VHead2"/>
        <w:jc w:val="left"/>
        <w:rPr>
          <w:b w:val="0"/>
          <w:sz w:val="24"/>
          <w:szCs w:val="24"/>
        </w:rPr>
      </w:pPr>
    </w:p>
    <w:p w14:paraId="686F74E5" w14:textId="0AFEAECE" w:rsidR="00B17BA6" w:rsidRPr="001C38AA" w:rsidRDefault="00B17BA6" w:rsidP="00B17BA6">
      <w:pPr>
        <w:pStyle w:val="VHead2"/>
        <w:jc w:val="left"/>
        <w:rPr>
          <w:sz w:val="24"/>
          <w:szCs w:val="24"/>
        </w:rPr>
      </w:pPr>
      <w:r w:rsidRPr="001C38AA">
        <w:rPr>
          <w:sz w:val="24"/>
          <w:szCs w:val="24"/>
        </w:rPr>
        <w:t>CONTENT TRANSITIONS:</w:t>
      </w:r>
    </w:p>
    <w:p w14:paraId="5B28823C" w14:textId="31DCDEEC" w:rsidR="33853146" w:rsidRPr="001C38AA" w:rsidRDefault="33853146" w:rsidP="33853146">
      <w:pPr>
        <w:pStyle w:val="VHead2"/>
        <w:jc w:val="left"/>
        <w:rPr>
          <w:sz w:val="24"/>
          <w:szCs w:val="24"/>
        </w:rPr>
      </w:pPr>
    </w:p>
    <w:p w14:paraId="7D12BB7D" w14:textId="77777777" w:rsidR="00B81280" w:rsidRPr="001C38AA" w:rsidRDefault="00B81280" w:rsidP="00B81280">
      <w:pPr>
        <w:pStyle w:val="VHead2"/>
        <w:spacing w:after="240"/>
        <w:jc w:val="left"/>
        <w:rPr>
          <w:sz w:val="24"/>
          <w:szCs w:val="24"/>
        </w:rPr>
      </w:pPr>
      <w:r w:rsidRPr="001C38AA">
        <w:rPr>
          <w:sz w:val="24"/>
          <w:szCs w:val="24"/>
        </w:rPr>
        <w:t>Overall Instructional Transitions:</w:t>
      </w:r>
    </w:p>
    <w:p w14:paraId="52AFA5D1" w14:textId="2701361B" w:rsidR="00B81280" w:rsidRPr="001C38AA" w:rsidRDefault="00B81280" w:rsidP="00B81280">
      <w:pPr>
        <w:pStyle w:val="VHead2"/>
        <w:spacing w:after="240"/>
        <w:jc w:val="left"/>
        <w:rPr>
          <w:b w:val="0"/>
          <w:i/>
          <w:sz w:val="24"/>
          <w:szCs w:val="24"/>
        </w:rPr>
      </w:pPr>
      <w:r w:rsidRPr="001C38AA">
        <w:rPr>
          <w:b w:val="0"/>
          <w:sz w:val="24"/>
          <w:szCs w:val="24"/>
        </w:rPr>
        <w:t xml:space="preserve">The 2023 Mathematics </w:t>
      </w:r>
      <w:r w:rsidRPr="001C38AA">
        <w:rPr>
          <w:b w:val="0"/>
          <w:i/>
          <w:sz w:val="24"/>
          <w:szCs w:val="24"/>
        </w:rPr>
        <w:t>Standards of Learning</w:t>
      </w:r>
      <w:r w:rsidRPr="001C38AA">
        <w:rPr>
          <w:b w:val="0"/>
          <w:sz w:val="24"/>
          <w:szCs w:val="24"/>
        </w:rPr>
        <w:t xml:space="preserve"> incorporate revisions that span across grade levels. Instructional notes have been provided that promote deeper understanding of mathematical concepts and support the transition from the 2016 to the 2023 Mathematics </w:t>
      </w:r>
      <w:r w:rsidRPr="001C38AA">
        <w:rPr>
          <w:b w:val="0"/>
          <w:i/>
          <w:sz w:val="24"/>
          <w:szCs w:val="24"/>
        </w:rPr>
        <w:t>Standards of Learning.</w:t>
      </w:r>
    </w:p>
    <w:tbl>
      <w:tblPr>
        <w:tblStyle w:val="TableGrid"/>
        <w:tblW w:w="0" w:type="auto"/>
        <w:jc w:val="center"/>
        <w:tblLook w:val="04A0" w:firstRow="1" w:lastRow="0" w:firstColumn="1" w:lastColumn="0" w:noHBand="0" w:noVBand="1"/>
      </w:tblPr>
      <w:tblGrid>
        <w:gridCol w:w="4315"/>
        <w:gridCol w:w="6660"/>
      </w:tblGrid>
      <w:tr w:rsidR="00B81280" w:rsidRPr="001C38AA" w14:paraId="477F9594" w14:textId="77777777" w:rsidTr="001B44C2">
        <w:trPr>
          <w:tblHeader/>
          <w:jc w:val="center"/>
        </w:trPr>
        <w:tc>
          <w:tcPr>
            <w:tcW w:w="4315" w:type="dxa"/>
            <w:shd w:val="clear" w:color="auto" w:fill="CCC0D9" w:themeFill="accent4" w:themeFillTint="66"/>
          </w:tcPr>
          <w:p w14:paraId="3779230F" w14:textId="77777777" w:rsidR="00B81280" w:rsidRPr="001C38AA" w:rsidRDefault="00B81280">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Overall Instructional Transition</w:t>
            </w:r>
          </w:p>
        </w:tc>
        <w:tc>
          <w:tcPr>
            <w:tcW w:w="6660" w:type="dxa"/>
            <w:shd w:val="clear" w:color="auto" w:fill="CCC0D9" w:themeFill="accent4" w:themeFillTint="66"/>
          </w:tcPr>
          <w:p w14:paraId="3D42D203" w14:textId="77777777" w:rsidR="00B81280" w:rsidRPr="001C38AA" w:rsidRDefault="00B81280">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Instructional Notes</w:t>
            </w:r>
          </w:p>
        </w:tc>
      </w:tr>
      <w:tr w:rsidR="00B81280" w:rsidRPr="001C38AA" w14:paraId="02A9245D" w14:textId="77777777" w:rsidTr="00D225F4">
        <w:trPr>
          <w:trHeight w:val="2600"/>
          <w:jc w:val="center"/>
        </w:trPr>
        <w:tc>
          <w:tcPr>
            <w:tcW w:w="4315" w:type="dxa"/>
          </w:tcPr>
          <w:p w14:paraId="049A3C77" w14:textId="77777777" w:rsidR="00B81280" w:rsidRPr="00702F49" w:rsidRDefault="00B81280">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p>
          <w:p w14:paraId="35B4C08E" w14:textId="77777777" w:rsidR="001B44C2" w:rsidRPr="001C38AA" w:rsidRDefault="001B44C2">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385F2BDD" w14:textId="77777777" w:rsidR="00B81280" w:rsidRPr="001C38AA" w:rsidRDefault="00B81280">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1C38AA">
              <w:rPr>
                <w:rFonts w:eastAsia="Times New Roman"/>
                <w:noProof/>
                <w:color w:val="auto"/>
                <w:sz w:val="24"/>
                <w:szCs w:val="24"/>
              </w:rPr>
              <w:drawing>
                <wp:inline distT="0" distB="0" distL="0" distR="0" wp14:anchorId="23A8EB3E" wp14:editId="567F785F">
                  <wp:extent cx="2019116" cy="1706880"/>
                  <wp:effectExtent l="0" t="0" r="635" b="762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2024369" cy="1711321"/>
                          </a:xfrm>
                          <a:prstGeom prst="rect">
                            <a:avLst/>
                          </a:prstGeom>
                        </pic:spPr>
                      </pic:pic>
                    </a:graphicData>
                  </a:graphic>
                </wp:inline>
              </w:drawing>
            </w:r>
          </w:p>
          <w:p w14:paraId="2C0E51B6" w14:textId="77777777" w:rsidR="001B44C2" w:rsidRPr="001C38AA" w:rsidRDefault="001B44C2" w:rsidP="00A36B81">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p>
        </w:tc>
        <w:tc>
          <w:tcPr>
            <w:tcW w:w="6660" w:type="dxa"/>
            <w:vAlign w:val="center"/>
          </w:tcPr>
          <w:p w14:paraId="3C617A99" w14:textId="77777777" w:rsidR="00B81280" w:rsidRPr="001C38AA" w:rsidRDefault="00B81280">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1C38AA">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B81280" w:rsidRPr="001C38AA" w14:paraId="3EBEF2C3" w14:textId="77777777">
        <w:trPr>
          <w:jc w:val="center"/>
        </w:trPr>
        <w:tc>
          <w:tcPr>
            <w:tcW w:w="4315" w:type="dxa"/>
          </w:tcPr>
          <w:p w14:paraId="2DE4C307" w14:textId="748580F3" w:rsidR="00B81280" w:rsidRPr="001C38AA" w:rsidRDefault="00B81280">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3C1AA2B6" w14:textId="77777777" w:rsidR="00B81280" w:rsidRPr="001C38AA" w:rsidRDefault="00B81280">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1C38AA">
              <w:rPr>
                <w:rFonts w:eastAsia="Times New Roman"/>
                <w:noProof/>
                <w:color w:val="auto"/>
                <w:sz w:val="24"/>
                <w:szCs w:val="24"/>
              </w:rPr>
              <w:drawing>
                <wp:inline distT="0" distB="0" distL="0" distR="0" wp14:anchorId="40143837" wp14:editId="62BD6DCB">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64E0EF51" w14:textId="77777777" w:rsidR="00B81280" w:rsidRPr="001C38AA" w:rsidRDefault="00B81280">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2449D00B" w14:textId="77777777" w:rsidR="00B81280" w:rsidRPr="001C38AA" w:rsidRDefault="00B81280">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1C38AA">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3E740898" w14:textId="77777777" w:rsidR="00B81280" w:rsidRPr="001C38AA" w:rsidRDefault="00B81280" w:rsidP="00B81280">
      <w:pPr>
        <w:pStyle w:val="VHead2"/>
        <w:ind w:left="1710" w:right="1890"/>
        <w:jc w:val="left"/>
        <w:rPr>
          <w:b w:val="0"/>
          <w:i/>
          <w:iCs/>
          <w:sz w:val="24"/>
          <w:szCs w:val="24"/>
        </w:rPr>
      </w:pPr>
      <w:r w:rsidRPr="001C38AA">
        <w:rPr>
          <w:b w:val="0"/>
          <w:i/>
          <w:iCs/>
          <w:sz w:val="24"/>
          <w:szCs w:val="24"/>
        </w:rPr>
        <w:t xml:space="preserve">Please refer to the Appendix in the </w:t>
      </w:r>
      <w:hyperlink r:id="rId16" w:history="1">
        <w:r w:rsidRPr="001C38AA">
          <w:rPr>
            <w:rStyle w:val="Hyperlink"/>
            <w:b w:val="0"/>
            <w:i/>
            <w:iCs/>
            <w:sz w:val="24"/>
            <w:szCs w:val="24"/>
          </w:rPr>
          <w:t>2023 Mathematics Standards of Learning</w:t>
        </w:r>
      </w:hyperlink>
      <w:r w:rsidRPr="001C38AA">
        <w:rPr>
          <w:b w:val="0"/>
          <w:i/>
          <w:iCs/>
          <w:sz w:val="24"/>
          <w:szCs w:val="24"/>
        </w:rPr>
        <w:t xml:space="preserve"> to learn more about the process goals and data cycle.</w:t>
      </w:r>
    </w:p>
    <w:p w14:paraId="047A7C53" w14:textId="77777777" w:rsidR="00B81280" w:rsidRPr="001C38AA" w:rsidRDefault="00B81280" w:rsidP="00B81280">
      <w:pPr>
        <w:pStyle w:val="VHead2"/>
        <w:spacing w:before="240" w:after="240"/>
        <w:jc w:val="left"/>
        <w:rPr>
          <w:sz w:val="24"/>
          <w:szCs w:val="24"/>
        </w:rPr>
      </w:pPr>
      <w:r w:rsidRPr="001C38AA">
        <w:rPr>
          <w:sz w:val="24"/>
          <w:szCs w:val="24"/>
        </w:rPr>
        <w:t>Specific Instructional Transitions by Strand:</w:t>
      </w:r>
    </w:p>
    <w:p w14:paraId="6A002C1B" w14:textId="328D5AC1" w:rsidR="00B81280" w:rsidRPr="001C38AA" w:rsidRDefault="00B81280" w:rsidP="00B81280">
      <w:pPr>
        <w:pStyle w:val="VHead2"/>
        <w:spacing w:after="240"/>
        <w:jc w:val="left"/>
        <w:rPr>
          <w:b w:val="0"/>
          <w:sz w:val="24"/>
          <w:szCs w:val="24"/>
        </w:rPr>
      </w:pPr>
      <w:r w:rsidRPr="001C38AA">
        <w:rPr>
          <w:b w:val="0"/>
          <w:sz w:val="24"/>
          <w:szCs w:val="24"/>
        </w:rPr>
        <w:t xml:space="preserve">The 2023 Mathematics </w:t>
      </w:r>
      <w:r w:rsidRPr="001C38AA">
        <w:rPr>
          <w:b w:val="0"/>
          <w:i/>
          <w:sz w:val="24"/>
          <w:szCs w:val="24"/>
        </w:rPr>
        <w:t>Standards of Learning</w:t>
      </w:r>
      <w:r w:rsidRPr="001C38AA">
        <w:rPr>
          <w:b w:val="0"/>
          <w:sz w:val="24"/>
          <w:szCs w:val="24"/>
        </w:rPr>
        <w:t xml:space="preserve"> incorporate revisions that are specific to a grade level or course. Instructional notes have been provided </w:t>
      </w:r>
      <w:r w:rsidR="002D36BE">
        <w:rPr>
          <w:b w:val="0"/>
          <w:sz w:val="24"/>
          <w:szCs w:val="24"/>
        </w:rPr>
        <w:t xml:space="preserve">for specific standards </w:t>
      </w:r>
      <w:r w:rsidRPr="001C38AA">
        <w:rPr>
          <w:b w:val="0"/>
          <w:sz w:val="24"/>
          <w:szCs w:val="24"/>
        </w:rPr>
        <w:t xml:space="preserve">that support the transition from the 2016 to the 2023 Mathematics </w:t>
      </w:r>
      <w:r w:rsidRPr="001C38AA">
        <w:rPr>
          <w:b w:val="0"/>
          <w:i/>
          <w:sz w:val="24"/>
          <w:szCs w:val="24"/>
        </w:rPr>
        <w:t>Standards of Learning</w:t>
      </w:r>
      <w:r w:rsidRPr="001C38AA">
        <w:rPr>
          <w:b w:val="0"/>
          <w:sz w:val="24"/>
          <w:szCs w:val="24"/>
        </w:rPr>
        <w:t>.</w:t>
      </w:r>
    </w:p>
    <w:p w14:paraId="510348B4" w14:textId="77777777" w:rsidR="00B17BA6" w:rsidRPr="001C38AA" w:rsidRDefault="00B17BA6" w:rsidP="00B17BA6">
      <w:pPr>
        <w:pStyle w:val="VHead2"/>
        <w:jc w:val="left"/>
        <w:rPr>
          <w:sz w:val="24"/>
          <w:szCs w:val="24"/>
        </w:rPr>
      </w:pPr>
      <w:r w:rsidRPr="001C38AA">
        <w:rPr>
          <w:sz w:val="24"/>
          <w:szCs w:val="24"/>
        </w:rPr>
        <w:t>Number and Number Sense</w:t>
      </w:r>
    </w:p>
    <w:tbl>
      <w:tblPr>
        <w:tblStyle w:val="TableGrid"/>
        <w:tblW w:w="14485" w:type="dxa"/>
        <w:tblLook w:val="04A0" w:firstRow="1" w:lastRow="0" w:firstColumn="1" w:lastColumn="0" w:noHBand="0" w:noVBand="1"/>
      </w:tblPr>
      <w:tblGrid>
        <w:gridCol w:w="1705"/>
        <w:gridCol w:w="2340"/>
        <w:gridCol w:w="10440"/>
      </w:tblGrid>
      <w:tr w:rsidR="00B17BA6" w:rsidRPr="001C38AA" w14:paraId="7E230DA6" w14:textId="77777777" w:rsidTr="00505662">
        <w:trPr>
          <w:trHeight w:val="300"/>
          <w:tblHeader/>
        </w:trPr>
        <w:tc>
          <w:tcPr>
            <w:tcW w:w="1705" w:type="dxa"/>
            <w:shd w:val="clear" w:color="auto" w:fill="FABF8F" w:themeFill="accent6" w:themeFillTint="99"/>
          </w:tcPr>
          <w:p w14:paraId="06091396"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2016 SOL</w:t>
            </w:r>
          </w:p>
        </w:tc>
        <w:tc>
          <w:tcPr>
            <w:tcW w:w="2340" w:type="dxa"/>
            <w:shd w:val="clear" w:color="auto" w:fill="FABF8F" w:themeFill="accent6" w:themeFillTint="99"/>
          </w:tcPr>
          <w:p w14:paraId="25410E14" w14:textId="456D6C45"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2023 SOL</w:t>
            </w:r>
          </w:p>
        </w:tc>
        <w:tc>
          <w:tcPr>
            <w:tcW w:w="10440" w:type="dxa"/>
            <w:shd w:val="clear" w:color="auto" w:fill="FABF8F" w:themeFill="accent6" w:themeFillTint="99"/>
          </w:tcPr>
          <w:p w14:paraId="4BC5CBAA"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Instructional Notes</w:t>
            </w:r>
          </w:p>
        </w:tc>
      </w:tr>
      <w:tr w:rsidR="00B17BA6" w:rsidRPr="001C38AA" w14:paraId="799A8640" w14:textId="77777777" w:rsidTr="4FDFC2A0">
        <w:trPr>
          <w:trHeight w:val="300"/>
        </w:trPr>
        <w:tc>
          <w:tcPr>
            <w:tcW w:w="1705" w:type="dxa"/>
          </w:tcPr>
          <w:p w14:paraId="21CF91CB" w14:textId="108D6D80" w:rsidR="00B17BA6" w:rsidRPr="001C38AA" w:rsidRDefault="33B118A4"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3.1</w:t>
            </w:r>
          </w:p>
        </w:tc>
        <w:tc>
          <w:tcPr>
            <w:tcW w:w="2340" w:type="dxa"/>
          </w:tcPr>
          <w:p w14:paraId="3318CF38" w14:textId="7D856C3D" w:rsidR="00B17BA6" w:rsidRPr="001C38AA" w:rsidRDefault="33B118A4"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3.NS.1</w:t>
            </w:r>
            <w:r w:rsidR="4814D63C" w:rsidRPr="001C38AA">
              <w:rPr>
                <w:sz w:val="24"/>
                <w:szCs w:val="24"/>
              </w:rPr>
              <w:t>a</w:t>
            </w:r>
            <w:r w:rsidR="12190F29" w:rsidRPr="001C38AA">
              <w:rPr>
                <w:sz w:val="24"/>
                <w:szCs w:val="24"/>
              </w:rPr>
              <w:t xml:space="preserve"> </w:t>
            </w:r>
          </w:p>
        </w:tc>
        <w:tc>
          <w:tcPr>
            <w:tcW w:w="10440" w:type="dxa"/>
          </w:tcPr>
          <w:p w14:paraId="59D27334" w14:textId="50F001BF" w:rsidR="00B17BA6" w:rsidRPr="001C38AA" w:rsidRDefault="46DF6902" w:rsidP="339DA9E5">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1C38AA">
              <w:rPr>
                <w:b w:val="0"/>
                <w:sz w:val="24"/>
                <w:szCs w:val="24"/>
              </w:rPr>
              <w:t xml:space="preserve">When reading and writing six-digit whole numbers using standard and word form, </w:t>
            </w:r>
            <w:r w:rsidR="007007FD">
              <w:rPr>
                <w:b w:val="0"/>
                <w:sz w:val="24"/>
                <w:szCs w:val="24"/>
              </w:rPr>
              <w:t>students should have opportunities to read and write six-digit whole numbers in</w:t>
            </w:r>
            <w:r w:rsidRPr="001C38AA">
              <w:rPr>
                <w:b w:val="0"/>
                <w:sz w:val="24"/>
                <w:szCs w:val="24"/>
              </w:rPr>
              <w:t xml:space="preserve"> expanded form. </w:t>
            </w:r>
          </w:p>
        </w:tc>
      </w:tr>
      <w:tr w:rsidR="2B1FD7A0" w:rsidRPr="001C38AA" w14:paraId="73DD3088" w14:textId="77777777" w:rsidTr="4FDFC2A0">
        <w:trPr>
          <w:trHeight w:val="300"/>
        </w:trPr>
        <w:tc>
          <w:tcPr>
            <w:tcW w:w="1705" w:type="dxa"/>
          </w:tcPr>
          <w:p w14:paraId="44B34AD3" w14:textId="48F6BDEF" w:rsidR="2B1FD7A0" w:rsidRPr="001C38AA" w:rsidRDefault="13038B3D" w:rsidP="2B1FD7A0">
            <w:pPr>
              <w:pStyle w:val="VHead2"/>
              <w:rPr>
                <w:sz w:val="24"/>
                <w:szCs w:val="24"/>
              </w:rPr>
            </w:pPr>
            <w:r w:rsidRPr="001C38AA">
              <w:rPr>
                <w:sz w:val="24"/>
                <w:szCs w:val="24"/>
              </w:rPr>
              <w:t>3.2</w:t>
            </w:r>
          </w:p>
        </w:tc>
        <w:tc>
          <w:tcPr>
            <w:tcW w:w="2340" w:type="dxa"/>
          </w:tcPr>
          <w:p w14:paraId="7BD601FA" w14:textId="6D3EE5DB" w:rsidR="2B1FD7A0" w:rsidRPr="001C38AA" w:rsidRDefault="549BF020" w:rsidP="2B1FD7A0">
            <w:pPr>
              <w:pStyle w:val="VHead2"/>
              <w:rPr>
                <w:sz w:val="24"/>
                <w:szCs w:val="24"/>
              </w:rPr>
            </w:pPr>
            <w:r w:rsidRPr="001C38AA">
              <w:rPr>
                <w:sz w:val="24"/>
                <w:szCs w:val="24"/>
              </w:rPr>
              <w:t>3.NS.</w:t>
            </w:r>
            <w:r w:rsidR="7D9DC495" w:rsidRPr="001C38AA">
              <w:rPr>
                <w:sz w:val="24"/>
                <w:szCs w:val="24"/>
              </w:rPr>
              <w:t>3</w:t>
            </w:r>
            <w:r w:rsidR="276748D5" w:rsidRPr="001C38AA">
              <w:rPr>
                <w:sz w:val="24"/>
                <w:szCs w:val="24"/>
              </w:rPr>
              <w:t>d</w:t>
            </w:r>
          </w:p>
        </w:tc>
        <w:tc>
          <w:tcPr>
            <w:tcW w:w="10440" w:type="dxa"/>
          </w:tcPr>
          <w:p w14:paraId="1ED229C4" w14:textId="45B72E70" w:rsidR="00E50B15" w:rsidRPr="001C38AA" w:rsidRDefault="6F9FC838" w:rsidP="339DA9E5">
            <w:pPr>
              <w:pStyle w:val="VHead2"/>
              <w:jc w:val="left"/>
              <w:rPr>
                <w:rFonts w:eastAsia="Times New Roman"/>
                <w:b w:val="0"/>
                <w:color w:val="000000" w:themeColor="text1"/>
                <w:sz w:val="24"/>
                <w:szCs w:val="24"/>
              </w:rPr>
            </w:pPr>
            <w:r w:rsidRPr="001C38AA">
              <w:rPr>
                <w:rFonts w:eastAsia="Times New Roman"/>
                <w:b w:val="0"/>
                <w:color w:val="000000" w:themeColor="text1"/>
                <w:sz w:val="24"/>
                <w:szCs w:val="24"/>
              </w:rPr>
              <w:t xml:space="preserve">After using models to count the fractional parts to name and write a fraction, </w:t>
            </w:r>
            <w:r w:rsidR="00E14810">
              <w:rPr>
                <w:rFonts w:eastAsia="Times New Roman"/>
                <w:b w:val="0"/>
                <w:color w:val="000000" w:themeColor="text1"/>
                <w:sz w:val="24"/>
                <w:szCs w:val="24"/>
              </w:rPr>
              <w:t xml:space="preserve">students should </w:t>
            </w:r>
            <w:r w:rsidRPr="001C38AA">
              <w:rPr>
                <w:rFonts w:eastAsia="Times New Roman"/>
                <w:b w:val="0"/>
                <w:color w:val="000000" w:themeColor="text1"/>
                <w:sz w:val="24"/>
                <w:szCs w:val="24"/>
              </w:rPr>
              <w:t xml:space="preserve">spend time </w:t>
            </w:r>
            <w:r w:rsidR="13798445" w:rsidRPr="001C38AA">
              <w:rPr>
                <w:rFonts w:eastAsia="Times New Roman"/>
                <w:b w:val="0"/>
                <w:color w:val="000000" w:themeColor="text1"/>
                <w:sz w:val="24"/>
                <w:szCs w:val="24"/>
              </w:rPr>
              <w:t xml:space="preserve">breaking apart fractions into non-unit fractions to explore </w:t>
            </w:r>
            <w:r w:rsidRPr="001C38AA">
              <w:rPr>
                <w:rFonts w:eastAsia="Times New Roman"/>
                <w:b w:val="0"/>
                <w:color w:val="000000" w:themeColor="text1"/>
                <w:sz w:val="24"/>
                <w:szCs w:val="24"/>
              </w:rPr>
              <w:t xml:space="preserve">composing and decomposing fractions </w:t>
            </w:r>
            <w:r w:rsidR="6682FC37" w:rsidRPr="001C38AA">
              <w:rPr>
                <w:rFonts w:eastAsia="Times New Roman"/>
                <w:b w:val="0"/>
                <w:color w:val="000000" w:themeColor="text1"/>
                <w:sz w:val="24"/>
                <w:szCs w:val="24"/>
              </w:rPr>
              <w:t xml:space="preserve">with models. </w:t>
            </w:r>
          </w:p>
        </w:tc>
      </w:tr>
      <w:tr w:rsidR="339DA9E5" w:rsidRPr="001C38AA" w14:paraId="21C95E8F" w14:textId="77777777" w:rsidTr="4FDFC2A0">
        <w:trPr>
          <w:trHeight w:val="300"/>
        </w:trPr>
        <w:tc>
          <w:tcPr>
            <w:tcW w:w="1705" w:type="dxa"/>
          </w:tcPr>
          <w:p w14:paraId="5DAB44C8" w14:textId="1795FD94" w:rsidR="660D032F" w:rsidRPr="001C38AA" w:rsidRDefault="660D032F" w:rsidP="339DA9E5">
            <w:pPr>
              <w:pStyle w:val="VHead2"/>
              <w:rPr>
                <w:sz w:val="24"/>
                <w:szCs w:val="24"/>
              </w:rPr>
            </w:pPr>
            <w:r w:rsidRPr="001C38AA">
              <w:rPr>
                <w:sz w:val="24"/>
                <w:szCs w:val="24"/>
              </w:rPr>
              <w:t>3.2</w:t>
            </w:r>
          </w:p>
        </w:tc>
        <w:tc>
          <w:tcPr>
            <w:tcW w:w="2340" w:type="dxa"/>
          </w:tcPr>
          <w:p w14:paraId="006EFDF4" w14:textId="55236845" w:rsidR="660D032F" w:rsidRPr="001C38AA" w:rsidRDefault="660D032F" w:rsidP="339DA9E5">
            <w:pPr>
              <w:pStyle w:val="VHead2"/>
              <w:rPr>
                <w:sz w:val="24"/>
                <w:szCs w:val="24"/>
              </w:rPr>
            </w:pPr>
            <w:r w:rsidRPr="001C38AA">
              <w:rPr>
                <w:sz w:val="24"/>
                <w:szCs w:val="24"/>
              </w:rPr>
              <w:t>3.NS.3</w:t>
            </w:r>
            <w:r w:rsidR="47FEBCA8" w:rsidRPr="001C38AA">
              <w:rPr>
                <w:sz w:val="24"/>
                <w:szCs w:val="24"/>
              </w:rPr>
              <w:t>f,g</w:t>
            </w:r>
          </w:p>
        </w:tc>
        <w:tc>
          <w:tcPr>
            <w:tcW w:w="10440" w:type="dxa"/>
          </w:tcPr>
          <w:p w14:paraId="68359A29" w14:textId="5F5A33B3" w:rsidR="50A73C88" w:rsidRPr="001C38AA" w:rsidRDefault="50A73C88" w:rsidP="339DA9E5">
            <w:pPr>
              <w:pStyle w:val="VHead2"/>
              <w:jc w:val="left"/>
              <w:rPr>
                <w:rFonts w:eastAsia="Times New Roman"/>
                <w:b w:val="0"/>
                <w:color w:val="000000" w:themeColor="text1"/>
                <w:sz w:val="24"/>
                <w:szCs w:val="24"/>
              </w:rPr>
            </w:pPr>
            <w:r w:rsidRPr="001C38AA">
              <w:rPr>
                <w:rFonts w:eastAsia="Times New Roman"/>
                <w:b w:val="0"/>
                <w:color w:val="000000" w:themeColor="text1"/>
                <w:sz w:val="24"/>
                <w:szCs w:val="24"/>
              </w:rPr>
              <w:t>When comparing two fractions,</w:t>
            </w:r>
            <w:r w:rsidR="00E50B15">
              <w:rPr>
                <w:rFonts w:eastAsia="Times New Roman"/>
                <w:b w:val="0"/>
                <w:color w:val="000000" w:themeColor="text1"/>
                <w:sz w:val="24"/>
                <w:szCs w:val="24"/>
              </w:rPr>
              <w:t xml:space="preserve"> students should have opportunities to compare </w:t>
            </w:r>
            <w:r w:rsidRPr="001C38AA">
              <w:rPr>
                <w:rFonts w:eastAsia="Times New Roman"/>
                <w:b w:val="0"/>
                <w:color w:val="000000" w:themeColor="text1"/>
                <w:sz w:val="24"/>
                <w:szCs w:val="24"/>
              </w:rPr>
              <w:t>proper fractions, improper fractions, and mixed numbers (previously limited to proper fractions)</w:t>
            </w:r>
            <w:r w:rsidR="00E50B15">
              <w:rPr>
                <w:rFonts w:eastAsia="Times New Roman"/>
                <w:b w:val="0"/>
                <w:color w:val="000000" w:themeColor="text1"/>
                <w:sz w:val="24"/>
                <w:szCs w:val="24"/>
              </w:rPr>
              <w:t>.</w:t>
            </w:r>
          </w:p>
        </w:tc>
      </w:tr>
      <w:tr w:rsidR="339DA9E5" w:rsidRPr="001C38AA" w14:paraId="1C1668A0" w14:textId="77777777" w:rsidTr="4FDFC2A0">
        <w:trPr>
          <w:trHeight w:val="300"/>
        </w:trPr>
        <w:tc>
          <w:tcPr>
            <w:tcW w:w="1705" w:type="dxa"/>
          </w:tcPr>
          <w:p w14:paraId="712B9D82" w14:textId="1D937F88" w:rsidR="10FA4F7F" w:rsidRPr="001C38AA" w:rsidRDefault="10FA4F7F" w:rsidP="339DA9E5">
            <w:pPr>
              <w:pStyle w:val="VHead2"/>
              <w:rPr>
                <w:sz w:val="24"/>
                <w:szCs w:val="24"/>
              </w:rPr>
            </w:pPr>
            <w:r w:rsidRPr="001C38AA">
              <w:rPr>
                <w:sz w:val="24"/>
                <w:szCs w:val="24"/>
              </w:rPr>
              <w:t>3.2</w:t>
            </w:r>
          </w:p>
        </w:tc>
        <w:tc>
          <w:tcPr>
            <w:tcW w:w="2340" w:type="dxa"/>
          </w:tcPr>
          <w:p w14:paraId="416B9F71" w14:textId="41600506" w:rsidR="10FA4F7F" w:rsidRPr="001C38AA" w:rsidRDefault="10FA4F7F" w:rsidP="339DA9E5">
            <w:pPr>
              <w:pStyle w:val="VHead2"/>
              <w:rPr>
                <w:sz w:val="24"/>
                <w:szCs w:val="24"/>
              </w:rPr>
            </w:pPr>
            <w:r w:rsidRPr="001C38AA">
              <w:rPr>
                <w:sz w:val="24"/>
                <w:szCs w:val="24"/>
              </w:rPr>
              <w:t>3.NS.3</w:t>
            </w:r>
            <w:r w:rsidR="789D3D15" w:rsidRPr="001C38AA">
              <w:rPr>
                <w:sz w:val="24"/>
                <w:szCs w:val="24"/>
              </w:rPr>
              <w:t>h</w:t>
            </w:r>
          </w:p>
        </w:tc>
        <w:tc>
          <w:tcPr>
            <w:tcW w:w="10440" w:type="dxa"/>
          </w:tcPr>
          <w:p w14:paraId="545B52FD" w14:textId="158D5000" w:rsidR="10FA4F7F" w:rsidRPr="001C38AA" w:rsidRDefault="10FA4F7F" w:rsidP="339DA9E5">
            <w:pPr>
              <w:pStyle w:val="VHead2"/>
              <w:jc w:val="left"/>
              <w:rPr>
                <w:rFonts w:eastAsia="Times New Roman"/>
                <w:b w:val="0"/>
                <w:color w:val="000000" w:themeColor="text1"/>
                <w:sz w:val="24"/>
                <w:szCs w:val="24"/>
              </w:rPr>
            </w:pPr>
            <w:r w:rsidRPr="001C38AA">
              <w:rPr>
                <w:rFonts w:eastAsia="Times New Roman"/>
                <w:b w:val="0"/>
                <w:color w:val="000000" w:themeColor="text1"/>
                <w:sz w:val="24"/>
                <w:szCs w:val="24"/>
              </w:rPr>
              <w:t xml:space="preserve">When modeling fractions using region/area and length models, </w:t>
            </w:r>
            <w:r w:rsidR="004221EC">
              <w:rPr>
                <w:rFonts w:eastAsia="Times New Roman"/>
                <w:b w:val="0"/>
                <w:color w:val="000000" w:themeColor="text1"/>
                <w:sz w:val="24"/>
                <w:szCs w:val="24"/>
              </w:rPr>
              <w:t xml:space="preserve">students should have opportunities to </w:t>
            </w:r>
            <w:r w:rsidRPr="001C38AA">
              <w:rPr>
                <w:rFonts w:eastAsia="Times New Roman"/>
                <w:b w:val="0"/>
                <w:color w:val="000000" w:themeColor="text1"/>
                <w:sz w:val="24"/>
                <w:szCs w:val="24"/>
              </w:rPr>
              <w:t>model equivalent fractions.</w:t>
            </w:r>
          </w:p>
        </w:tc>
      </w:tr>
      <w:tr w:rsidR="339DA9E5" w:rsidRPr="001C38AA" w14:paraId="64911849" w14:textId="77777777" w:rsidTr="4FDFC2A0">
        <w:trPr>
          <w:trHeight w:val="300"/>
        </w:trPr>
        <w:tc>
          <w:tcPr>
            <w:tcW w:w="1705" w:type="dxa"/>
          </w:tcPr>
          <w:p w14:paraId="3EE9B428" w14:textId="25CFBE44" w:rsidR="02FC5322" w:rsidRPr="001C38AA" w:rsidRDefault="02FC5322" w:rsidP="339DA9E5">
            <w:pPr>
              <w:pStyle w:val="VHead2"/>
              <w:rPr>
                <w:sz w:val="24"/>
                <w:szCs w:val="24"/>
              </w:rPr>
            </w:pPr>
            <w:r w:rsidRPr="001C38AA">
              <w:rPr>
                <w:sz w:val="24"/>
                <w:szCs w:val="24"/>
              </w:rPr>
              <w:t>3.6</w:t>
            </w:r>
          </w:p>
        </w:tc>
        <w:tc>
          <w:tcPr>
            <w:tcW w:w="2340" w:type="dxa"/>
          </w:tcPr>
          <w:p w14:paraId="14F0F2E1" w14:textId="0EE90609" w:rsidR="02FC5322" w:rsidRPr="001C38AA" w:rsidRDefault="02FC5322" w:rsidP="339DA9E5">
            <w:pPr>
              <w:pStyle w:val="VHead2"/>
              <w:rPr>
                <w:sz w:val="24"/>
                <w:szCs w:val="24"/>
              </w:rPr>
            </w:pPr>
            <w:r w:rsidRPr="001C38AA">
              <w:rPr>
                <w:sz w:val="24"/>
                <w:szCs w:val="24"/>
              </w:rPr>
              <w:t>3.NS.4</w:t>
            </w:r>
            <w:r w:rsidR="6BEE9248" w:rsidRPr="001C38AA">
              <w:rPr>
                <w:sz w:val="24"/>
                <w:szCs w:val="24"/>
              </w:rPr>
              <w:t>b</w:t>
            </w:r>
          </w:p>
        </w:tc>
        <w:tc>
          <w:tcPr>
            <w:tcW w:w="10440" w:type="dxa"/>
          </w:tcPr>
          <w:p w14:paraId="696A5DA4" w14:textId="32415C60" w:rsidR="02FC5322" w:rsidRPr="001C38AA" w:rsidRDefault="02FC5322" w:rsidP="339DA9E5">
            <w:pPr>
              <w:rPr>
                <w:color w:val="000000" w:themeColor="text1"/>
              </w:rPr>
            </w:pPr>
            <w:r w:rsidRPr="001C38AA">
              <w:rPr>
                <w:rFonts w:eastAsia="Times New Roman"/>
                <w:color w:val="000000" w:themeColor="text1"/>
              </w:rPr>
              <w:t xml:space="preserve">While working with collections of money, </w:t>
            </w:r>
            <w:r w:rsidR="008110A7">
              <w:rPr>
                <w:rFonts w:eastAsia="Times New Roman"/>
                <w:color w:val="000000" w:themeColor="text1"/>
              </w:rPr>
              <w:t xml:space="preserve">students should have opportunities to </w:t>
            </w:r>
            <w:r w:rsidRPr="001C38AA">
              <w:rPr>
                <w:rFonts w:eastAsia="Times New Roman"/>
                <w:color w:val="000000" w:themeColor="text1"/>
              </w:rPr>
              <w:t>construct set</w:t>
            </w:r>
            <w:r w:rsidR="692424C8" w:rsidRPr="001C38AA">
              <w:rPr>
                <w:rFonts w:eastAsia="Times New Roman"/>
                <w:color w:val="000000" w:themeColor="text1"/>
              </w:rPr>
              <w:t>s</w:t>
            </w:r>
            <w:r w:rsidRPr="001C38AA">
              <w:rPr>
                <w:rFonts w:eastAsia="Times New Roman"/>
                <w:color w:val="000000" w:themeColor="text1"/>
              </w:rPr>
              <w:t xml:space="preserve"> of bills and coins to total a given amount of money whose value is $5.00 or less</w:t>
            </w:r>
            <w:r w:rsidR="195DC047" w:rsidRPr="001C38AA">
              <w:rPr>
                <w:rFonts w:eastAsia="Times New Roman"/>
                <w:color w:val="000000" w:themeColor="text1"/>
              </w:rPr>
              <w:t>.</w:t>
            </w:r>
          </w:p>
        </w:tc>
      </w:tr>
    </w:tbl>
    <w:p w14:paraId="50B41BEE" w14:textId="77777777" w:rsidR="00B20C26" w:rsidRDefault="00B20C26" w:rsidP="00B17BA6">
      <w:pPr>
        <w:pStyle w:val="VHead2"/>
        <w:jc w:val="left"/>
        <w:rPr>
          <w:sz w:val="24"/>
          <w:szCs w:val="24"/>
        </w:rPr>
      </w:pPr>
    </w:p>
    <w:p w14:paraId="567F9EFE" w14:textId="414A0BD1" w:rsidR="00B17BA6" w:rsidRPr="001C38AA" w:rsidRDefault="00B17BA6" w:rsidP="00B17BA6">
      <w:pPr>
        <w:pStyle w:val="VHead2"/>
        <w:jc w:val="left"/>
        <w:rPr>
          <w:sz w:val="24"/>
          <w:szCs w:val="24"/>
        </w:rPr>
      </w:pPr>
      <w:r w:rsidRPr="001C38AA">
        <w:rPr>
          <w:sz w:val="24"/>
          <w:szCs w:val="24"/>
        </w:rPr>
        <w:t xml:space="preserve">Computation and Estimation </w:t>
      </w:r>
    </w:p>
    <w:tbl>
      <w:tblPr>
        <w:tblStyle w:val="TableGrid"/>
        <w:tblW w:w="14485" w:type="dxa"/>
        <w:tblLook w:val="04A0" w:firstRow="1" w:lastRow="0" w:firstColumn="1" w:lastColumn="0" w:noHBand="0" w:noVBand="1"/>
      </w:tblPr>
      <w:tblGrid>
        <w:gridCol w:w="1705"/>
        <w:gridCol w:w="2340"/>
        <w:gridCol w:w="10440"/>
      </w:tblGrid>
      <w:tr w:rsidR="00B17BA6" w:rsidRPr="001C38AA" w14:paraId="324B140F" w14:textId="77777777" w:rsidTr="00505662">
        <w:trPr>
          <w:tblHeader/>
        </w:trPr>
        <w:tc>
          <w:tcPr>
            <w:tcW w:w="1705" w:type="dxa"/>
            <w:shd w:val="clear" w:color="auto" w:fill="FABF8F" w:themeFill="accent6" w:themeFillTint="99"/>
          </w:tcPr>
          <w:p w14:paraId="79035607"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2016 SOL</w:t>
            </w:r>
          </w:p>
        </w:tc>
        <w:tc>
          <w:tcPr>
            <w:tcW w:w="2340" w:type="dxa"/>
            <w:shd w:val="clear" w:color="auto" w:fill="FABF8F" w:themeFill="accent6" w:themeFillTint="99"/>
          </w:tcPr>
          <w:p w14:paraId="10084FFE" w14:textId="7CDAB072"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2023 SOL</w:t>
            </w:r>
          </w:p>
        </w:tc>
        <w:tc>
          <w:tcPr>
            <w:tcW w:w="10440" w:type="dxa"/>
            <w:shd w:val="clear" w:color="auto" w:fill="FABF8F" w:themeFill="accent6" w:themeFillTint="99"/>
          </w:tcPr>
          <w:p w14:paraId="29F18A15"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Instructional Notes</w:t>
            </w:r>
          </w:p>
        </w:tc>
      </w:tr>
      <w:tr w:rsidR="00B17BA6" w:rsidRPr="001C38AA" w14:paraId="72AB52B0" w14:textId="77777777" w:rsidTr="17414C9B">
        <w:tc>
          <w:tcPr>
            <w:tcW w:w="1705" w:type="dxa"/>
          </w:tcPr>
          <w:p w14:paraId="054D416B" w14:textId="69EE1576" w:rsidR="00B17BA6" w:rsidRPr="001C38AA" w:rsidRDefault="60A097F5"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3.1b</w:t>
            </w:r>
          </w:p>
        </w:tc>
        <w:tc>
          <w:tcPr>
            <w:tcW w:w="2340" w:type="dxa"/>
          </w:tcPr>
          <w:p w14:paraId="7FD361A9" w14:textId="686B466D" w:rsidR="00B17BA6" w:rsidRPr="001C38AA" w:rsidRDefault="0039FBD8"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3.CE.1</w:t>
            </w:r>
            <w:r w:rsidR="17E3E670" w:rsidRPr="001C38AA">
              <w:rPr>
                <w:sz w:val="24"/>
                <w:szCs w:val="24"/>
              </w:rPr>
              <w:t>b</w:t>
            </w:r>
          </w:p>
        </w:tc>
        <w:tc>
          <w:tcPr>
            <w:tcW w:w="10440" w:type="dxa"/>
          </w:tcPr>
          <w:p w14:paraId="6B568EA5" w14:textId="3F932590" w:rsidR="00B17BA6" w:rsidRPr="00533C55" w:rsidRDefault="4985CF97" w:rsidP="00533C55">
            <w:pPr>
              <w:rPr>
                <w:rFonts w:eastAsia="Times New Roman"/>
                <w:color w:val="000000" w:themeColor="text1"/>
              </w:rPr>
            </w:pPr>
            <w:r w:rsidRPr="17414C9B">
              <w:rPr>
                <w:rFonts w:eastAsia="Times New Roman"/>
                <w:color w:val="000000" w:themeColor="text1"/>
              </w:rPr>
              <w:t xml:space="preserve">When estimating and determining sums and differences, </w:t>
            </w:r>
            <w:r w:rsidR="009C7D33" w:rsidRPr="17414C9B">
              <w:rPr>
                <w:rFonts w:eastAsia="Times New Roman"/>
                <w:color w:val="000000" w:themeColor="text1"/>
              </w:rPr>
              <w:t xml:space="preserve">students should </w:t>
            </w:r>
            <w:r w:rsidRPr="17414C9B">
              <w:rPr>
                <w:rFonts w:eastAsia="Times New Roman"/>
                <w:color w:val="000000" w:themeColor="text1"/>
              </w:rPr>
              <w:t xml:space="preserve">incorporate </w:t>
            </w:r>
            <w:r w:rsidR="5AA6030C" w:rsidRPr="17414C9B">
              <w:rPr>
                <w:rFonts w:eastAsia="Times New Roman"/>
                <w:color w:val="000000" w:themeColor="text1"/>
              </w:rPr>
              <w:t>r</w:t>
            </w:r>
            <w:r w:rsidR="1C0B1568" w:rsidRPr="17414C9B">
              <w:rPr>
                <w:rFonts w:eastAsia="Times New Roman"/>
                <w:color w:val="000000" w:themeColor="text1"/>
              </w:rPr>
              <w:t>ou</w:t>
            </w:r>
            <w:r w:rsidR="0039FBD8" w:rsidRPr="17414C9B">
              <w:rPr>
                <w:rFonts w:eastAsia="Times New Roman"/>
                <w:color w:val="000000" w:themeColor="text1"/>
              </w:rPr>
              <w:t>nding</w:t>
            </w:r>
            <w:r w:rsidR="3D8BD4F7" w:rsidRPr="17414C9B">
              <w:rPr>
                <w:rFonts w:eastAsia="Times New Roman"/>
                <w:color w:val="000000" w:themeColor="text1"/>
              </w:rPr>
              <w:t xml:space="preserve"> as</w:t>
            </w:r>
            <w:r w:rsidR="0039FBD8" w:rsidRPr="17414C9B">
              <w:rPr>
                <w:rFonts w:eastAsia="Times New Roman"/>
                <w:color w:val="000000" w:themeColor="text1"/>
              </w:rPr>
              <w:t xml:space="preserve"> an estimation strategy</w:t>
            </w:r>
            <w:r w:rsidR="009C7D33" w:rsidRPr="17414C9B">
              <w:rPr>
                <w:rFonts w:eastAsia="Times New Roman"/>
                <w:color w:val="000000" w:themeColor="text1"/>
              </w:rPr>
              <w:t>, and should have</w:t>
            </w:r>
            <w:r w:rsidR="77C43DA9" w:rsidRPr="17414C9B">
              <w:rPr>
                <w:rFonts w:eastAsia="Times New Roman"/>
                <w:color w:val="000000" w:themeColor="text1"/>
              </w:rPr>
              <w:t xml:space="preserve"> </w:t>
            </w:r>
            <w:r w:rsidR="54CD9657" w:rsidRPr="17414C9B">
              <w:rPr>
                <w:rFonts w:eastAsia="Times New Roman"/>
                <w:color w:val="000000" w:themeColor="text1"/>
              </w:rPr>
              <w:t>opportunities</w:t>
            </w:r>
            <w:r w:rsidR="77C43DA9" w:rsidRPr="17414C9B">
              <w:rPr>
                <w:rFonts w:eastAsia="Times New Roman"/>
                <w:color w:val="000000" w:themeColor="text1"/>
              </w:rPr>
              <w:t xml:space="preserve"> </w:t>
            </w:r>
            <w:r w:rsidR="00A233C3" w:rsidRPr="17414C9B">
              <w:rPr>
                <w:rFonts w:eastAsia="Times New Roman"/>
                <w:color w:val="000000" w:themeColor="text1"/>
              </w:rPr>
              <w:t>t</w:t>
            </w:r>
            <w:r w:rsidR="77C43DA9" w:rsidRPr="17414C9B">
              <w:rPr>
                <w:rFonts w:eastAsia="Times New Roman"/>
                <w:color w:val="000000" w:themeColor="text1"/>
              </w:rPr>
              <w:t>o make sense of</w:t>
            </w:r>
            <w:r w:rsidR="3EBB6BDD" w:rsidRPr="17414C9B">
              <w:rPr>
                <w:rFonts w:eastAsia="Times New Roman"/>
                <w:color w:val="000000" w:themeColor="text1"/>
              </w:rPr>
              <w:t xml:space="preserve"> rounding</w:t>
            </w:r>
            <w:r w:rsidR="45BD8C97" w:rsidRPr="17414C9B">
              <w:rPr>
                <w:rFonts w:eastAsia="Times New Roman"/>
                <w:color w:val="000000" w:themeColor="text1"/>
              </w:rPr>
              <w:t xml:space="preserve"> using the context of the problem. </w:t>
            </w:r>
          </w:p>
        </w:tc>
      </w:tr>
      <w:tr w:rsidR="2B1FD7A0" w:rsidRPr="001C38AA" w14:paraId="5F6CB740" w14:textId="77777777" w:rsidTr="17414C9B">
        <w:trPr>
          <w:trHeight w:val="300"/>
        </w:trPr>
        <w:tc>
          <w:tcPr>
            <w:tcW w:w="1705" w:type="dxa"/>
          </w:tcPr>
          <w:p w14:paraId="5B361D19" w14:textId="712AA50B" w:rsidR="2B1FD7A0" w:rsidRPr="001C38AA" w:rsidRDefault="08D7B57B" w:rsidP="2B1FD7A0">
            <w:pPr>
              <w:pStyle w:val="VHead2"/>
              <w:rPr>
                <w:sz w:val="24"/>
                <w:szCs w:val="24"/>
              </w:rPr>
            </w:pPr>
            <w:r w:rsidRPr="001C38AA">
              <w:rPr>
                <w:sz w:val="24"/>
                <w:szCs w:val="24"/>
              </w:rPr>
              <w:t>3.4</w:t>
            </w:r>
          </w:p>
        </w:tc>
        <w:tc>
          <w:tcPr>
            <w:tcW w:w="2340" w:type="dxa"/>
          </w:tcPr>
          <w:p w14:paraId="1C4F4620" w14:textId="11C1C1E5" w:rsidR="2B1FD7A0" w:rsidRPr="001C38AA" w:rsidRDefault="08D7B57B" w:rsidP="2B1FD7A0">
            <w:pPr>
              <w:pStyle w:val="VHead2"/>
              <w:rPr>
                <w:sz w:val="24"/>
                <w:szCs w:val="24"/>
              </w:rPr>
            </w:pPr>
            <w:r w:rsidRPr="001C38AA">
              <w:rPr>
                <w:sz w:val="24"/>
                <w:szCs w:val="24"/>
              </w:rPr>
              <w:t>3.CE.1</w:t>
            </w:r>
            <w:r w:rsidR="341E3200" w:rsidRPr="001C38AA">
              <w:rPr>
                <w:sz w:val="24"/>
                <w:szCs w:val="24"/>
              </w:rPr>
              <w:t>a-e</w:t>
            </w:r>
          </w:p>
        </w:tc>
        <w:tc>
          <w:tcPr>
            <w:tcW w:w="10440" w:type="dxa"/>
          </w:tcPr>
          <w:p w14:paraId="30E87BAC" w14:textId="461545FC" w:rsidR="2B1FD7A0" w:rsidRPr="001C38AA" w:rsidRDefault="4A26B609" w:rsidP="2B1FD7A0">
            <w:pPr>
              <w:pStyle w:val="VHead2"/>
              <w:jc w:val="left"/>
              <w:rPr>
                <w:b w:val="0"/>
                <w:sz w:val="24"/>
                <w:szCs w:val="24"/>
              </w:rPr>
            </w:pPr>
            <w:r w:rsidRPr="001C38AA">
              <w:rPr>
                <w:b w:val="0"/>
                <w:sz w:val="24"/>
                <w:szCs w:val="24"/>
              </w:rPr>
              <w:t xml:space="preserve">When solving problems, </w:t>
            </w:r>
            <w:r w:rsidR="00A233C3">
              <w:rPr>
                <w:b w:val="0"/>
                <w:sz w:val="24"/>
                <w:szCs w:val="24"/>
              </w:rPr>
              <w:t xml:space="preserve">students should be expected to </w:t>
            </w:r>
            <w:r w:rsidR="3388EF6F" w:rsidRPr="001C38AA">
              <w:rPr>
                <w:b w:val="0"/>
                <w:sz w:val="24"/>
                <w:szCs w:val="24"/>
              </w:rPr>
              <w:t>e</w:t>
            </w:r>
            <w:r w:rsidR="3388EF6F" w:rsidRPr="001C38AA">
              <w:rPr>
                <w:rFonts w:eastAsia="Times New Roman"/>
                <w:b w:val="0"/>
                <w:color w:val="000000" w:themeColor="text1"/>
                <w:sz w:val="24"/>
                <w:szCs w:val="24"/>
              </w:rPr>
              <w:t>stimate, represent, solve, and justify solutions.</w:t>
            </w:r>
          </w:p>
        </w:tc>
      </w:tr>
      <w:tr w:rsidR="00E359D8" w:rsidRPr="001C38AA" w14:paraId="626B41F0" w14:textId="77777777" w:rsidTr="17414C9B">
        <w:trPr>
          <w:trHeight w:val="300"/>
        </w:trPr>
        <w:tc>
          <w:tcPr>
            <w:tcW w:w="1705" w:type="dxa"/>
          </w:tcPr>
          <w:p w14:paraId="7A5F71B3" w14:textId="13EDE4F1" w:rsidR="00E359D8" w:rsidRPr="001C38AA" w:rsidRDefault="00E359D8" w:rsidP="00E359D8">
            <w:pPr>
              <w:pStyle w:val="VHead2"/>
              <w:rPr>
                <w:sz w:val="24"/>
                <w:szCs w:val="24"/>
              </w:rPr>
            </w:pPr>
            <w:r w:rsidRPr="001C38AA">
              <w:rPr>
                <w:sz w:val="24"/>
                <w:szCs w:val="24"/>
              </w:rPr>
              <w:t>3.4</w:t>
            </w:r>
          </w:p>
        </w:tc>
        <w:tc>
          <w:tcPr>
            <w:tcW w:w="2340" w:type="dxa"/>
          </w:tcPr>
          <w:p w14:paraId="3A99DAD6" w14:textId="28749D03" w:rsidR="00E359D8" w:rsidRPr="001C38AA" w:rsidRDefault="00E359D8" w:rsidP="00E359D8">
            <w:pPr>
              <w:pStyle w:val="VHead2"/>
              <w:rPr>
                <w:sz w:val="24"/>
                <w:szCs w:val="24"/>
              </w:rPr>
            </w:pPr>
            <w:r w:rsidRPr="001C38AA">
              <w:rPr>
                <w:sz w:val="24"/>
                <w:szCs w:val="24"/>
              </w:rPr>
              <w:t>3.CE.2c, d, e, f</w:t>
            </w:r>
          </w:p>
        </w:tc>
        <w:tc>
          <w:tcPr>
            <w:tcW w:w="10440" w:type="dxa"/>
          </w:tcPr>
          <w:p w14:paraId="3B6D127E" w14:textId="01FCA67B" w:rsidR="00E359D8" w:rsidRPr="001C38AA" w:rsidRDefault="00A233C3" w:rsidP="00E359D8">
            <w:pPr>
              <w:pStyle w:val="VHead2"/>
              <w:jc w:val="left"/>
              <w:rPr>
                <w:b w:val="0"/>
                <w:sz w:val="24"/>
                <w:szCs w:val="24"/>
              </w:rPr>
            </w:pPr>
            <w:r>
              <w:rPr>
                <w:rFonts w:eastAsia="Times New Roman"/>
                <w:b w:val="0"/>
                <w:color w:val="000000" w:themeColor="text1"/>
                <w:sz w:val="24"/>
                <w:szCs w:val="24"/>
              </w:rPr>
              <w:t xml:space="preserve">When </w:t>
            </w:r>
            <w:r w:rsidR="00217B82">
              <w:rPr>
                <w:rFonts w:eastAsia="Times New Roman"/>
                <w:b w:val="0"/>
                <w:color w:val="000000" w:themeColor="text1"/>
                <w:sz w:val="24"/>
                <w:szCs w:val="24"/>
              </w:rPr>
              <w:t xml:space="preserve">working with multiplication and division concepts, students should have </w:t>
            </w:r>
            <w:r w:rsidR="00E359D8" w:rsidRPr="001C38AA">
              <w:rPr>
                <w:rFonts w:eastAsia="Times New Roman"/>
                <w:b w:val="0"/>
                <w:color w:val="000000" w:themeColor="text1"/>
                <w:sz w:val="24"/>
                <w:szCs w:val="24"/>
              </w:rPr>
              <w:t>opportunities to apply reasoning strategies and practice for multiplication facts through 10 × 10</w:t>
            </w:r>
            <w:r w:rsidR="00217B82">
              <w:rPr>
                <w:rFonts w:eastAsia="Times New Roman"/>
                <w:b w:val="0"/>
                <w:color w:val="000000" w:themeColor="text1"/>
                <w:sz w:val="24"/>
                <w:szCs w:val="24"/>
              </w:rPr>
              <w:t xml:space="preserve"> </w:t>
            </w:r>
            <w:r w:rsidR="00E359D8" w:rsidRPr="001C38AA">
              <w:rPr>
                <w:rFonts w:eastAsia="Times New Roman"/>
                <w:b w:val="0"/>
                <w:color w:val="000000" w:themeColor="text1"/>
                <w:sz w:val="24"/>
                <w:szCs w:val="24"/>
              </w:rPr>
              <w:t xml:space="preserve">and </w:t>
            </w:r>
            <w:r w:rsidR="00217B82">
              <w:rPr>
                <w:rFonts w:eastAsia="Times New Roman"/>
                <w:b w:val="0"/>
                <w:color w:val="000000" w:themeColor="text1"/>
                <w:sz w:val="24"/>
                <w:szCs w:val="24"/>
              </w:rPr>
              <w:t xml:space="preserve">the </w:t>
            </w:r>
            <w:r w:rsidR="00E359D8" w:rsidRPr="001C38AA">
              <w:rPr>
                <w:rFonts w:eastAsia="Times New Roman"/>
                <w:b w:val="0"/>
                <w:color w:val="000000" w:themeColor="text1"/>
                <w:sz w:val="24"/>
                <w:szCs w:val="24"/>
              </w:rPr>
              <w:t xml:space="preserve">corresponding division facts in order to develop fluency and automaticity. </w:t>
            </w:r>
          </w:p>
        </w:tc>
      </w:tr>
      <w:tr w:rsidR="339DA9E5" w:rsidRPr="001C38AA" w14:paraId="328B451D" w14:textId="77777777" w:rsidTr="17414C9B">
        <w:trPr>
          <w:trHeight w:val="300"/>
        </w:trPr>
        <w:tc>
          <w:tcPr>
            <w:tcW w:w="1705" w:type="dxa"/>
            <w:tcBorders>
              <w:bottom w:val="single" w:sz="4" w:space="0" w:color="000000" w:themeColor="text1"/>
            </w:tcBorders>
          </w:tcPr>
          <w:p w14:paraId="3AB2D3A1" w14:textId="5835BB63" w:rsidR="08D7B57B" w:rsidRPr="001C38AA" w:rsidRDefault="08D7B57B" w:rsidP="339DA9E5">
            <w:pPr>
              <w:pStyle w:val="VHead2"/>
              <w:rPr>
                <w:sz w:val="24"/>
                <w:szCs w:val="24"/>
              </w:rPr>
            </w:pPr>
            <w:r w:rsidRPr="001C38AA">
              <w:rPr>
                <w:sz w:val="24"/>
                <w:szCs w:val="24"/>
              </w:rPr>
              <w:t>3.17</w:t>
            </w:r>
          </w:p>
        </w:tc>
        <w:tc>
          <w:tcPr>
            <w:tcW w:w="2340" w:type="dxa"/>
            <w:tcBorders>
              <w:bottom w:val="single" w:sz="4" w:space="0" w:color="000000" w:themeColor="text1"/>
            </w:tcBorders>
          </w:tcPr>
          <w:p w14:paraId="59DD21A1" w14:textId="7EC3E796" w:rsidR="08D7B57B" w:rsidRPr="001C38AA" w:rsidRDefault="08D7B57B" w:rsidP="339DA9E5">
            <w:pPr>
              <w:pStyle w:val="VHead2"/>
              <w:rPr>
                <w:sz w:val="24"/>
                <w:szCs w:val="24"/>
              </w:rPr>
            </w:pPr>
            <w:r w:rsidRPr="001C38AA">
              <w:rPr>
                <w:sz w:val="24"/>
                <w:szCs w:val="24"/>
              </w:rPr>
              <w:t>3.CE.1</w:t>
            </w:r>
            <w:r w:rsidR="7C12868D" w:rsidRPr="001C38AA">
              <w:rPr>
                <w:sz w:val="24"/>
                <w:szCs w:val="24"/>
              </w:rPr>
              <w:t>d</w:t>
            </w:r>
            <w:r w:rsidRPr="001C38AA">
              <w:rPr>
                <w:sz w:val="24"/>
                <w:szCs w:val="24"/>
              </w:rPr>
              <w:br/>
              <w:t>3.CE.2</w:t>
            </w:r>
            <w:r w:rsidR="0FC84E55" w:rsidRPr="001C38AA">
              <w:rPr>
                <w:sz w:val="24"/>
                <w:szCs w:val="24"/>
              </w:rPr>
              <w:t>g</w:t>
            </w:r>
          </w:p>
        </w:tc>
        <w:tc>
          <w:tcPr>
            <w:tcW w:w="10440" w:type="dxa"/>
            <w:tcBorders>
              <w:bottom w:val="single" w:sz="4" w:space="0" w:color="000000" w:themeColor="text1"/>
            </w:tcBorders>
          </w:tcPr>
          <w:p w14:paraId="269C1431" w14:textId="6CF8172A" w:rsidR="6C2CA6C4" w:rsidRPr="001C38AA" w:rsidRDefault="00715B7B" w:rsidP="339DA9E5">
            <w:pPr>
              <w:pStyle w:val="VHead2"/>
              <w:jc w:val="left"/>
              <w:rPr>
                <w:b w:val="0"/>
                <w:sz w:val="24"/>
                <w:szCs w:val="24"/>
              </w:rPr>
            </w:pPr>
            <w:r>
              <w:rPr>
                <w:b w:val="0"/>
                <w:sz w:val="24"/>
                <w:szCs w:val="24"/>
              </w:rPr>
              <w:t xml:space="preserve">When working with related facts or using strategies and properties to find sums, differences, products, and quotients, students should have opportunities to </w:t>
            </w:r>
            <w:r w:rsidR="003159E5">
              <w:rPr>
                <w:b w:val="0"/>
                <w:sz w:val="24"/>
                <w:szCs w:val="24"/>
              </w:rPr>
              <w:t xml:space="preserve">work with </w:t>
            </w:r>
            <w:r w:rsidR="6C2CA6C4" w:rsidRPr="001C38AA">
              <w:rPr>
                <w:b w:val="0"/>
                <w:sz w:val="24"/>
                <w:szCs w:val="24"/>
              </w:rPr>
              <w:t xml:space="preserve">expressions that are equal and not equal </w:t>
            </w:r>
            <w:r w:rsidR="1B7B2C45" w:rsidRPr="001C38AA">
              <w:rPr>
                <w:b w:val="0"/>
                <w:sz w:val="24"/>
                <w:szCs w:val="24"/>
              </w:rPr>
              <w:t xml:space="preserve">and </w:t>
            </w:r>
            <w:r w:rsidR="003159E5">
              <w:rPr>
                <w:b w:val="0"/>
                <w:sz w:val="24"/>
                <w:szCs w:val="24"/>
              </w:rPr>
              <w:t xml:space="preserve">to determine </w:t>
            </w:r>
            <w:r w:rsidR="1B7B2C45" w:rsidRPr="001C38AA">
              <w:rPr>
                <w:b w:val="0"/>
                <w:sz w:val="24"/>
                <w:szCs w:val="24"/>
              </w:rPr>
              <w:t>the appropriate use of the equal sign and not equal sign</w:t>
            </w:r>
            <w:r w:rsidR="003159E5">
              <w:rPr>
                <w:b w:val="0"/>
                <w:sz w:val="24"/>
                <w:szCs w:val="24"/>
              </w:rPr>
              <w:t xml:space="preserve">. </w:t>
            </w:r>
          </w:p>
        </w:tc>
      </w:tr>
    </w:tbl>
    <w:p w14:paraId="319028CB" w14:textId="77777777" w:rsidR="00B17BA6" w:rsidRPr="001C38AA" w:rsidRDefault="00B17BA6" w:rsidP="00B17BA6">
      <w:pPr>
        <w:pStyle w:val="VHead2"/>
        <w:jc w:val="left"/>
        <w:rPr>
          <w:sz w:val="24"/>
          <w:szCs w:val="24"/>
        </w:rPr>
      </w:pPr>
    </w:p>
    <w:p w14:paraId="0279BB28" w14:textId="77777777" w:rsidR="00B17BA6" w:rsidRPr="001C38AA" w:rsidRDefault="00B17BA6" w:rsidP="00B17BA6">
      <w:pPr>
        <w:pStyle w:val="VHead2"/>
        <w:jc w:val="left"/>
        <w:rPr>
          <w:sz w:val="24"/>
          <w:szCs w:val="24"/>
        </w:rPr>
      </w:pPr>
      <w:r w:rsidRPr="001C38AA">
        <w:rPr>
          <w:sz w:val="24"/>
          <w:szCs w:val="24"/>
        </w:rPr>
        <w:t>Measurement and Geometry</w:t>
      </w:r>
    </w:p>
    <w:tbl>
      <w:tblPr>
        <w:tblStyle w:val="TableGrid"/>
        <w:tblW w:w="14485" w:type="dxa"/>
        <w:tblLook w:val="04A0" w:firstRow="1" w:lastRow="0" w:firstColumn="1" w:lastColumn="0" w:noHBand="0" w:noVBand="1"/>
      </w:tblPr>
      <w:tblGrid>
        <w:gridCol w:w="1705"/>
        <w:gridCol w:w="2340"/>
        <w:gridCol w:w="10440"/>
      </w:tblGrid>
      <w:tr w:rsidR="00B17BA6" w:rsidRPr="001C38AA" w14:paraId="5A2003AE" w14:textId="77777777" w:rsidTr="00505662">
        <w:trPr>
          <w:tblHeader/>
        </w:trPr>
        <w:tc>
          <w:tcPr>
            <w:tcW w:w="1705" w:type="dxa"/>
            <w:shd w:val="clear" w:color="auto" w:fill="FABF8F" w:themeFill="accent6" w:themeFillTint="99"/>
          </w:tcPr>
          <w:p w14:paraId="130DA4FB"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2016 SOL</w:t>
            </w:r>
          </w:p>
        </w:tc>
        <w:tc>
          <w:tcPr>
            <w:tcW w:w="2340" w:type="dxa"/>
            <w:shd w:val="clear" w:color="auto" w:fill="FABF8F" w:themeFill="accent6" w:themeFillTint="99"/>
          </w:tcPr>
          <w:p w14:paraId="0D7EF48D" w14:textId="7E8D78D3"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2023 SOL</w:t>
            </w:r>
          </w:p>
        </w:tc>
        <w:tc>
          <w:tcPr>
            <w:tcW w:w="10440" w:type="dxa"/>
            <w:shd w:val="clear" w:color="auto" w:fill="FABF8F" w:themeFill="accent6" w:themeFillTint="99"/>
          </w:tcPr>
          <w:p w14:paraId="5A7874A7"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Instructional Notes</w:t>
            </w:r>
          </w:p>
        </w:tc>
      </w:tr>
      <w:tr w:rsidR="00B17BA6" w:rsidRPr="001C38AA" w14:paraId="632F6A67" w14:textId="77777777" w:rsidTr="17414C9B">
        <w:tc>
          <w:tcPr>
            <w:tcW w:w="1705" w:type="dxa"/>
          </w:tcPr>
          <w:p w14:paraId="4646B963" w14:textId="39D134C9" w:rsidR="00B17BA6" w:rsidRPr="001C38AA" w:rsidRDefault="68B0C853"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3.7</w:t>
            </w:r>
          </w:p>
        </w:tc>
        <w:tc>
          <w:tcPr>
            <w:tcW w:w="2340" w:type="dxa"/>
          </w:tcPr>
          <w:p w14:paraId="2242D73E" w14:textId="31B079F8" w:rsidR="00B17BA6" w:rsidRPr="001C38AA" w:rsidRDefault="31A7DCE6"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3.MG.1</w:t>
            </w:r>
            <w:r w:rsidR="5688CBA1" w:rsidRPr="001C38AA">
              <w:rPr>
                <w:sz w:val="24"/>
                <w:szCs w:val="24"/>
              </w:rPr>
              <w:t>a</w:t>
            </w:r>
          </w:p>
        </w:tc>
        <w:tc>
          <w:tcPr>
            <w:tcW w:w="10440" w:type="dxa"/>
          </w:tcPr>
          <w:p w14:paraId="79483BEA" w14:textId="333B52FD" w:rsidR="00B17BA6" w:rsidRPr="001C38AA" w:rsidRDefault="5931F9B9" w:rsidP="339DA9E5">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1C38AA">
              <w:rPr>
                <w:b w:val="0"/>
                <w:sz w:val="24"/>
                <w:szCs w:val="24"/>
              </w:rPr>
              <w:t>When estimating and measuring</w:t>
            </w:r>
            <w:r w:rsidR="00B64386">
              <w:rPr>
                <w:b w:val="0"/>
                <w:sz w:val="24"/>
                <w:szCs w:val="24"/>
              </w:rPr>
              <w:t>,</w:t>
            </w:r>
            <w:r w:rsidRPr="001C38AA">
              <w:rPr>
                <w:b w:val="0"/>
                <w:sz w:val="24"/>
                <w:szCs w:val="24"/>
              </w:rPr>
              <w:t xml:space="preserve"> </w:t>
            </w:r>
            <w:r w:rsidR="20EF1721" w:rsidRPr="001C38AA">
              <w:rPr>
                <w:b w:val="0"/>
                <w:sz w:val="24"/>
                <w:szCs w:val="24"/>
              </w:rPr>
              <w:t xml:space="preserve">provide opportunities for students to </w:t>
            </w:r>
            <w:r w:rsidR="7DBCC6A2" w:rsidRPr="001C38AA">
              <w:rPr>
                <w:b w:val="0"/>
                <w:sz w:val="24"/>
                <w:szCs w:val="24"/>
              </w:rPr>
              <w:t>use mathematical reasoning to justify whether an estimate or exact measurement is needed.</w:t>
            </w:r>
          </w:p>
        </w:tc>
      </w:tr>
      <w:tr w:rsidR="339DA9E5" w:rsidRPr="001C38AA" w14:paraId="2F333C2F" w14:textId="77777777" w:rsidTr="17414C9B">
        <w:trPr>
          <w:trHeight w:val="300"/>
        </w:trPr>
        <w:tc>
          <w:tcPr>
            <w:tcW w:w="1705" w:type="dxa"/>
          </w:tcPr>
          <w:p w14:paraId="524CBD09" w14:textId="4895B248" w:rsidR="57C6AB95" w:rsidRPr="001C38AA" w:rsidRDefault="57C6AB95" w:rsidP="339DA9E5">
            <w:pPr>
              <w:pStyle w:val="VHead2"/>
              <w:rPr>
                <w:sz w:val="24"/>
                <w:szCs w:val="24"/>
              </w:rPr>
            </w:pPr>
            <w:r w:rsidRPr="001C38AA">
              <w:rPr>
                <w:sz w:val="24"/>
                <w:szCs w:val="24"/>
              </w:rPr>
              <w:t>3.7</w:t>
            </w:r>
          </w:p>
        </w:tc>
        <w:tc>
          <w:tcPr>
            <w:tcW w:w="2340" w:type="dxa"/>
          </w:tcPr>
          <w:p w14:paraId="6A7BB1F2" w14:textId="648DD2F8" w:rsidR="7DBCC6A2" w:rsidRPr="001C38AA" w:rsidRDefault="7DBCC6A2" w:rsidP="339DA9E5">
            <w:pPr>
              <w:pStyle w:val="VHead2"/>
              <w:rPr>
                <w:sz w:val="24"/>
                <w:szCs w:val="24"/>
              </w:rPr>
            </w:pPr>
            <w:r w:rsidRPr="001C38AA">
              <w:rPr>
                <w:sz w:val="24"/>
                <w:szCs w:val="24"/>
              </w:rPr>
              <w:t>3.MG.1</w:t>
            </w:r>
            <w:r w:rsidR="0118487D" w:rsidRPr="001C38AA">
              <w:rPr>
                <w:sz w:val="24"/>
                <w:szCs w:val="24"/>
              </w:rPr>
              <w:t>b</w:t>
            </w:r>
          </w:p>
        </w:tc>
        <w:tc>
          <w:tcPr>
            <w:tcW w:w="10440" w:type="dxa"/>
          </w:tcPr>
          <w:p w14:paraId="1A927D8C" w14:textId="2E7C52CC" w:rsidR="1911B70E" w:rsidRPr="001C38AA" w:rsidRDefault="6747F545" w:rsidP="339DA9E5">
            <w:pPr>
              <w:pStyle w:val="VHead2"/>
              <w:jc w:val="left"/>
              <w:rPr>
                <w:rFonts w:eastAsia="Times New Roman"/>
                <w:b w:val="0"/>
                <w:color w:val="000000" w:themeColor="text1"/>
                <w:sz w:val="24"/>
                <w:szCs w:val="24"/>
              </w:rPr>
            </w:pPr>
            <w:r w:rsidRPr="17414C9B">
              <w:rPr>
                <w:b w:val="0"/>
                <w:sz w:val="24"/>
                <w:szCs w:val="24"/>
              </w:rPr>
              <w:t xml:space="preserve">In addition </w:t>
            </w:r>
            <w:r w:rsidR="22FEFD04" w:rsidRPr="17414C9B">
              <w:rPr>
                <w:b w:val="0"/>
                <w:sz w:val="24"/>
                <w:szCs w:val="24"/>
              </w:rPr>
              <w:t xml:space="preserve">to </w:t>
            </w:r>
            <w:r w:rsidR="77D7D7FE" w:rsidRPr="17414C9B">
              <w:rPr>
                <w:b w:val="0"/>
                <w:sz w:val="24"/>
                <w:szCs w:val="24"/>
              </w:rPr>
              <w:t xml:space="preserve">estimating and measuring </w:t>
            </w:r>
            <w:r w:rsidRPr="17414C9B">
              <w:rPr>
                <w:b w:val="0"/>
                <w:sz w:val="24"/>
                <w:szCs w:val="24"/>
              </w:rPr>
              <w:t>length and liquid volume, p</w:t>
            </w:r>
            <w:r w:rsidR="12F56E6E" w:rsidRPr="17414C9B">
              <w:rPr>
                <w:b w:val="0"/>
                <w:sz w:val="24"/>
                <w:szCs w:val="24"/>
              </w:rPr>
              <w:t xml:space="preserve">rovide opportunities </w:t>
            </w:r>
            <w:r w:rsidR="77D7D7FE" w:rsidRPr="17414C9B">
              <w:rPr>
                <w:b w:val="0"/>
                <w:sz w:val="24"/>
                <w:szCs w:val="24"/>
              </w:rPr>
              <w:t xml:space="preserve">for students </w:t>
            </w:r>
            <w:r w:rsidR="12F56E6E" w:rsidRPr="17414C9B">
              <w:rPr>
                <w:b w:val="0"/>
                <w:sz w:val="24"/>
                <w:szCs w:val="24"/>
              </w:rPr>
              <w:t>to estim</w:t>
            </w:r>
            <w:r w:rsidR="28E6BE47" w:rsidRPr="17414C9B">
              <w:rPr>
                <w:b w:val="0"/>
                <w:sz w:val="24"/>
                <w:szCs w:val="24"/>
              </w:rPr>
              <w:t>a</w:t>
            </w:r>
            <w:r w:rsidR="12F56E6E" w:rsidRPr="17414C9B">
              <w:rPr>
                <w:b w:val="0"/>
                <w:sz w:val="24"/>
                <w:szCs w:val="24"/>
              </w:rPr>
              <w:t>te and measure weight/mass</w:t>
            </w:r>
            <w:r w:rsidR="2AA076F1" w:rsidRPr="17414C9B">
              <w:rPr>
                <w:b w:val="0"/>
                <w:sz w:val="24"/>
                <w:szCs w:val="24"/>
              </w:rPr>
              <w:t xml:space="preserve"> </w:t>
            </w:r>
            <w:r w:rsidR="6AC4249E" w:rsidRPr="17414C9B">
              <w:rPr>
                <w:rFonts w:eastAsia="Times New Roman"/>
                <w:b w:val="0"/>
                <w:color w:val="000000" w:themeColor="text1"/>
                <w:sz w:val="24"/>
                <w:szCs w:val="24"/>
              </w:rPr>
              <w:t>of an object to the nearest U.S. Customary unit (pound) and metric unit (kilogram)</w:t>
            </w:r>
            <w:r w:rsidR="77D7D7FE" w:rsidRPr="17414C9B">
              <w:rPr>
                <w:rFonts w:eastAsia="Times New Roman"/>
                <w:b w:val="0"/>
                <w:color w:val="000000" w:themeColor="text1"/>
                <w:sz w:val="24"/>
                <w:szCs w:val="24"/>
              </w:rPr>
              <w:t>.</w:t>
            </w:r>
          </w:p>
        </w:tc>
      </w:tr>
      <w:tr w:rsidR="339DA9E5" w:rsidRPr="001C38AA" w14:paraId="40254AE5" w14:textId="77777777" w:rsidTr="17414C9B">
        <w:trPr>
          <w:trHeight w:val="300"/>
        </w:trPr>
        <w:tc>
          <w:tcPr>
            <w:tcW w:w="1705" w:type="dxa"/>
          </w:tcPr>
          <w:p w14:paraId="335663C6" w14:textId="5E89FF08" w:rsidR="7825F19E" w:rsidRPr="001C38AA" w:rsidRDefault="7825F19E" w:rsidP="339DA9E5">
            <w:pPr>
              <w:pStyle w:val="VHead2"/>
              <w:rPr>
                <w:sz w:val="24"/>
                <w:szCs w:val="24"/>
              </w:rPr>
            </w:pPr>
            <w:r w:rsidRPr="001C38AA">
              <w:rPr>
                <w:sz w:val="24"/>
                <w:szCs w:val="24"/>
              </w:rPr>
              <w:t>3.7</w:t>
            </w:r>
          </w:p>
        </w:tc>
        <w:tc>
          <w:tcPr>
            <w:tcW w:w="2340" w:type="dxa"/>
          </w:tcPr>
          <w:p w14:paraId="5EA1BBA4" w14:textId="14D6C465" w:rsidR="7825F19E" w:rsidRPr="001C38AA" w:rsidRDefault="7825F19E" w:rsidP="339DA9E5">
            <w:pPr>
              <w:pStyle w:val="VHead2"/>
              <w:rPr>
                <w:sz w:val="24"/>
                <w:szCs w:val="24"/>
              </w:rPr>
            </w:pPr>
            <w:r w:rsidRPr="001C38AA">
              <w:rPr>
                <w:sz w:val="24"/>
                <w:szCs w:val="24"/>
              </w:rPr>
              <w:t>3.MG.1</w:t>
            </w:r>
            <w:r w:rsidR="521847E3" w:rsidRPr="001C38AA">
              <w:rPr>
                <w:sz w:val="24"/>
                <w:szCs w:val="24"/>
              </w:rPr>
              <w:t>c</w:t>
            </w:r>
          </w:p>
        </w:tc>
        <w:tc>
          <w:tcPr>
            <w:tcW w:w="10440" w:type="dxa"/>
          </w:tcPr>
          <w:p w14:paraId="1A193A7E" w14:textId="34F50113" w:rsidR="23224C56" w:rsidRPr="001C38AA" w:rsidRDefault="23224C56" w:rsidP="339DA9E5">
            <w:pPr>
              <w:pStyle w:val="VHead2"/>
              <w:jc w:val="left"/>
              <w:rPr>
                <w:rFonts w:eastAsia="Times New Roman"/>
                <w:b w:val="0"/>
                <w:color w:val="000000" w:themeColor="text1"/>
                <w:sz w:val="24"/>
                <w:szCs w:val="24"/>
              </w:rPr>
            </w:pPr>
            <w:r w:rsidRPr="001C38AA">
              <w:rPr>
                <w:b w:val="0"/>
                <w:sz w:val="24"/>
                <w:szCs w:val="24"/>
              </w:rPr>
              <w:t>When estimating and measuring</w:t>
            </w:r>
            <w:r w:rsidR="00C8307E">
              <w:rPr>
                <w:b w:val="0"/>
                <w:sz w:val="24"/>
                <w:szCs w:val="24"/>
              </w:rPr>
              <w:t>,</w:t>
            </w:r>
            <w:r w:rsidRPr="001C38AA">
              <w:rPr>
                <w:b w:val="0"/>
                <w:sz w:val="24"/>
                <w:szCs w:val="24"/>
              </w:rPr>
              <w:t xml:space="preserve"> provide opportunities for students to use mathematical reasoning to</w:t>
            </w:r>
            <w:r w:rsidRPr="001C38AA">
              <w:rPr>
                <w:rFonts w:eastAsia="Times New Roman"/>
                <w:b w:val="0"/>
                <w:color w:val="000000" w:themeColor="text1"/>
                <w:sz w:val="24"/>
                <w:szCs w:val="24"/>
              </w:rPr>
              <w:t xml:space="preserve"> c</w:t>
            </w:r>
            <w:r w:rsidR="07F79CF2" w:rsidRPr="001C38AA">
              <w:rPr>
                <w:rFonts w:eastAsia="Times New Roman"/>
                <w:b w:val="0"/>
                <w:color w:val="000000" w:themeColor="text1"/>
                <w:sz w:val="24"/>
                <w:szCs w:val="24"/>
              </w:rPr>
              <w:t>ompare estimates of length, weight/mass, or liquid volume with the actual measurements.</w:t>
            </w:r>
          </w:p>
        </w:tc>
      </w:tr>
      <w:tr w:rsidR="339DA9E5" w:rsidRPr="001C38AA" w14:paraId="2ECEFDB3" w14:textId="77777777" w:rsidTr="17414C9B">
        <w:trPr>
          <w:trHeight w:val="300"/>
        </w:trPr>
        <w:tc>
          <w:tcPr>
            <w:tcW w:w="1705" w:type="dxa"/>
          </w:tcPr>
          <w:p w14:paraId="46B3FDB5" w14:textId="24E30C99" w:rsidR="339DA9E5" w:rsidRPr="001C38AA" w:rsidRDefault="339DA9E5"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3.8</w:t>
            </w:r>
          </w:p>
        </w:tc>
        <w:tc>
          <w:tcPr>
            <w:tcW w:w="2340" w:type="dxa"/>
          </w:tcPr>
          <w:p w14:paraId="06B11A87" w14:textId="60D7B44A" w:rsidR="339DA9E5" w:rsidRPr="001C38AA" w:rsidRDefault="339DA9E5"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3.MG.2</w:t>
            </w:r>
            <w:r w:rsidR="422438E0" w:rsidRPr="001C38AA">
              <w:rPr>
                <w:sz w:val="24"/>
                <w:szCs w:val="24"/>
              </w:rPr>
              <w:t>b</w:t>
            </w:r>
          </w:p>
        </w:tc>
        <w:tc>
          <w:tcPr>
            <w:tcW w:w="10440" w:type="dxa"/>
          </w:tcPr>
          <w:p w14:paraId="5A1890E5" w14:textId="1C4FE020" w:rsidR="339DA9E5" w:rsidRPr="001C38AA" w:rsidRDefault="5317F53D" w:rsidP="17414C9B">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17414C9B">
              <w:rPr>
                <w:b w:val="0"/>
                <w:sz w:val="24"/>
                <w:szCs w:val="24"/>
              </w:rPr>
              <w:t xml:space="preserve">When measuring perimeter of polygons, include examples where students are given the lengths of </w:t>
            </w:r>
            <w:r w:rsidR="2629B871" w:rsidRPr="17414C9B">
              <w:rPr>
                <w:b w:val="0"/>
                <w:sz w:val="24"/>
                <w:szCs w:val="24"/>
              </w:rPr>
              <w:t xml:space="preserve">all </w:t>
            </w:r>
            <w:r w:rsidRPr="17414C9B">
              <w:rPr>
                <w:b w:val="0"/>
                <w:sz w:val="24"/>
                <w:szCs w:val="24"/>
              </w:rPr>
              <w:t xml:space="preserve"> sides </w:t>
            </w:r>
            <w:r w:rsidR="35F0A569" w:rsidRPr="17414C9B">
              <w:rPr>
                <w:b w:val="0"/>
                <w:sz w:val="24"/>
                <w:szCs w:val="24"/>
              </w:rPr>
              <w:t xml:space="preserve">to </w:t>
            </w:r>
            <w:r w:rsidRPr="17414C9B">
              <w:rPr>
                <w:b w:val="0"/>
                <w:sz w:val="24"/>
                <w:szCs w:val="24"/>
              </w:rPr>
              <w:t>determine the perimeter.</w:t>
            </w:r>
          </w:p>
        </w:tc>
      </w:tr>
      <w:tr w:rsidR="339DA9E5" w:rsidRPr="001C38AA" w14:paraId="09E01A3C" w14:textId="77777777" w:rsidTr="17414C9B">
        <w:trPr>
          <w:trHeight w:val="300"/>
        </w:trPr>
        <w:tc>
          <w:tcPr>
            <w:tcW w:w="1705" w:type="dxa"/>
          </w:tcPr>
          <w:p w14:paraId="498B9538" w14:textId="0D7C710D" w:rsidR="6C1B2F00" w:rsidRPr="001C38AA" w:rsidRDefault="6C1B2F00" w:rsidP="339DA9E5">
            <w:pPr>
              <w:pStyle w:val="VHead2"/>
              <w:rPr>
                <w:sz w:val="24"/>
                <w:szCs w:val="24"/>
              </w:rPr>
            </w:pPr>
            <w:r w:rsidRPr="001C38AA">
              <w:rPr>
                <w:sz w:val="24"/>
                <w:szCs w:val="24"/>
              </w:rPr>
              <w:t>3.8</w:t>
            </w:r>
          </w:p>
        </w:tc>
        <w:tc>
          <w:tcPr>
            <w:tcW w:w="2340" w:type="dxa"/>
          </w:tcPr>
          <w:p w14:paraId="6C99BC91" w14:textId="52190DED" w:rsidR="6C1B2F00" w:rsidRPr="001C38AA" w:rsidRDefault="4F5823CF" w:rsidP="339DA9E5">
            <w:pPr>
              <w:pStyle w:val="VHead2"/>
              <w:rPr>
                <w:sz w:val="24"/>
                <w:szCs w:val="24"/>
              </w:rPr>
            </w:pPr>
            <w:r w:rsidRPr="001C38AA">
              <w:rPr>
                <w:sz w:val="24"/>
                <w:szCs w:val="24"/>
              </w:rPr>
              <w:t>3.MG.2</w:t>
            </w:r>
            <w:r w:rsidR="1E17DB45" w:rsidRPr="001C38AA">
              <w:rPr>
                <w:sz w:val="24"/>
                <w:szCs w:val="24"/>
              </w:rPr>
              <w:t>a-b</w:t>
            </w:r>
          </w:p>
        </w:tc>
        <w:tc>
          <w:tcPr>
            <w:tcW w:w="10440" w:type="dxa"/>
          </w:tcPr>
          <w:p w14:paraId="0EFDB3D4" w14:textId="6A9ED4AA" w:rsidR="6C1B2F00" w:rsidRPr="001C38AA" w:rsidRDefault="00CD6D23" w:rsidP="339DA9E5">
            <w:pPr>
              <w:pStyle w:val="VHead2"/>
              <w:jc w:val="left"/>
              <w:rPr>
                <w:b w:val="0"/>
                <w:sz w:val="24"/>
                <w:szCs w:val="24"/>
              </w:rPr>
            </w:pPr>
            <w:r>
              <w:rPr>
                <w:b w:val="0"/>
                <w:sz w:val="24"/>
                <w:szCs w:val="24"/>
              </w:rPr>
              <w:t xml:space="preserve">When measuring area and perimeter, </w:t>
            </w:r>
            <w:r w:rsidR="00B4616D">
              <w:rPr>
                <w:b w:val="0"/>
                <w:sz w:val="24"/>
                <w:szCs w:val="24"/>
              </w:rPr>
              <w:t>i</w:t>
            </w:r>
            <w:r w:rsidR="6C1B2F00" w:rsidRPr="001C38AA">
              <w:rPr>
                <w:b w:val="0"/>
                <w:sz w:val="24"/>
                <w:szCs w:val="24"/>
              </w:rPr>
              <w:t>ncorporate examples</w:t>
            </w:r>
            <w:r w:rsidR="00B4616D">
              <w:rPr>
                <w:b w:val="0"/>
                <w:sz w:val="24"/>
                <w:szCs w:val="24"/>
              </w:rPr>
              <w:t xml:space="preserve"> of measuring area and perimeter</w:t>
            </w:r>
            <w:r w:rsidR="6C1B2F00" w:rsidRPr="001C38AA">
              <w:rPr>
                <w:b w:val="0"/>
                <w:sz w:val="24"/>
                <w:szCs w:val="24"/>
              </w:rPr>
              <w:t xml:space="preserve"> in contextual situation</w:t>
            </w:r>
            <w:r w:rsidR="00B4616D">
              <w:rPr>
                <w:b w:val="0"/>
                <w:sz w:val="24"/>
                <w:szCs w:val="24"/>
              </w:rPr>
              <w:t>s.</w:t>
            </w:r>
          </w:p>
        </w:tc>
      </w:tr>
      <w:tr w:rsidR="339DA9E5" w:rsidRPr="001C38AA" w14:paraId="77494326" w14:textId="77777777" w:rsidTr="17414C9B">
        <w:trPr>
          <w:trHeight w:val="300"/>
        </w:trPr>
        <w:tc>
          <w:tcPr>
            <w:tcW w:w="1705" w:type="dxa"/>
          </w:tcPr>
          <w:p w14:paraId="063248C5" w14:textId="6973BB0F" w:rsidR="6C1B2F00" w:rsidRPr="001C38AA" w:rsidRDefault="6C1B2F00" w:rsidP="339DA9E5">
            <w:pPr>
              <w:pStyle w:val="VHead2"/>
              <w:rPr>
                <w:sz w:val="24"/>
                <w:szCs w:val="24"/>
              </w:rPr>
            </w:pPr>
            <w:r w:rsidRPr="001C38AA">
              <w:rPr>
                <w:sz w:val="24"/>
                <w:szCs w:val="24"/>
              </w:rPr>
              <w:t>3.12</w:t>
            </w:r>
          </w:p>
        </w:tc>
        <w:tc>
          <w:tcPr>
            <w:tcW w:w="2340" w:type="dxa"/>
          </w:tcPr>
          <w:p w14:paraId="72EF64F7" w14:textId="07B78B14" w:rsidR="6C1B2F00" w:rsidRPr="001C38AA" w:rsidRDefault="6C1B2F00" w:rsidP="339DA9E5">
            <w:pPr>
              <w:pStyle w:val="VHead2"/>
              <w:rPr>
                <w:sz w:val="24"/>
                <w:szCs w:val="24"/>
              </w:rPr>
            </w:pPr>
            <w:r w:rsidRPr="001C38AA">
              <w:rPr>
                <w:sz w:val="24"/>
                <w:szCs w:val="24"/>
              </w:rPr>
              <w:t>3.MG.4</w:t>
            </w:r>
            <w:r w:rsidR="1930C131" w:rsidRPr="001C38AA">
              <w:rPr>
                <w:sz w:val="24"/>
                <w:szCs w:val="24"/>
              </w:rPr>
              <w:t>e</w:t>
            </w:r>
          </w:p>
        </w:tc>
        <w:tc>
          <w:tcPr>
            <w:tcW w:w="10440" w:type="dxa"/>
          </w:tcPr>
          <w:p w14:paraId="1EA022C9" w14:textId="5C322EE6" w:rsidR="6C1B2F00" w:rsidRPr="001C38AA" w:rsidRDefault="00B4616D" w:rsidP="339DA9E5">
            <w:pPr>
              <w:pStyle w:val="VHead2"/>
              <w:jc w:val="left"/>
              <w:rPr>
                <w:b w:val="0"/>
                <w:sz w:val="24"/>
                <w:szCs w:val="24"/>
              </w:rPr>
            </w:pPr>
            <w:r>
              <w:rPr>
                <w:b w:val="0"/>
                <w:sz w:val="24"/>
                <w:szCs w:val="24"/>
              </w:rPr>
              <w:t>When naming and identifying polygons, p</w:t>
            </w:r>
            <w:r w:rsidR="6C1B2F00" w:rsidRPr="001C38AA">
              <w:rPr>
                <w:b w:val="0"/>
                <w:sz w:val="24"/>
                <w:szCs w:val="24"/>
              </w:rPr>
              <w:t>rovide opportunities for students to classify and compare polygons</w:t>
            </w:r>
            <w:r>
              <w:rPr>
                <w:b w:val="0"/>
                <w:sz w:val="24"/>
                <w:szCs w:val="24"/>
              </w:rPr>
              <w:t>.</w:t>
            </w:r>
          </w:p>
        </w:tc>
      </w:tr>
    </w:tbl>
    <w:p w14:paraId="2407B717" w14:textId="77777777" w:rsidR="00B17BA6" w:rsidRPr="001C38AA" w:rsidRDefault="00B17BA6" w:rsidP="00B17BA6">
      <w:pPr>
        <w:pStyle w:val="VHead2"/>
        <w:jc w:val="left"/>
        <w:rPr>
          <w:sz w:val="24"/>
          <w:szCs w:val="24"/>
        </w:rPr>
      </w:pPr>
      <w:r w:rsidRPr="001C38AA">
        <w:rPr>
          <w:sz w:val="24"/>
          <w:szCs w:val="24"/>
        </w:rPr>
        <w:t>Probability and Statistics</w:t>
      </w:r>
    </w:p>
    <w:tbl>
      <w:tblPr>
        <w:tblStyle w:val="TableGrid"/>
        <w:tblW w:w="14485" w:type="dxa"/>
        <w:tblLook w:val="04A0" w:firstRow="1" w:lastRow="0" w:firstColumn="1" w:lastColumn="0" w:noHBand="0" w:noVBand="1"/>
      </w:tblPr>
      <w:tblGrid>
        <w:gridCol w:w="1705"/>
        <w:gridCol w:w="2340"/>
        <w:gridCol w:w="10440"/>
      </w:tblGrid>
      <w:tr w:rsidR="00B17BA6" w:rsidRPr="001C38AA" w14:paraId="2F1A0093" w14:textId="77777777" w:rsidTr="17414C9B">
        <w:tc>
          <w:tcPr>
            <w:tcW w:w="1705" w:type="dxa"/>
            <w:shd w:val="clear" w:color="auto" w:fill="FABF8F" w:themeFill="accent6" w:themeFillTint="99"/>
          </w:tcPr>
          <w:p w14:paraId="5707C1A6"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2016 SOL</w:t>
            </w:r>
          </w:p>
        </w:tc>
        <w:tc>
          <w:tcPr>
            <w:tcW w:w="2340" w:type="dxa"/>
            <w:shd w:val="clear" w:color="auto" w:fill="FABF8F" w:themeFill="accent6" w:themeFillTint="99"/>
          </w:tcPr>
          <w:p w14:paraId="5F9CE468" w14:textId="46C54DB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2023 SOL</w:t>
            </w:r>
          </w:p>
        </w:tc>
        <w:tc>
          <w:tcPr>
            <w:tcW w:w="10440" w:type="dxa"/>
            <w:shd w:val="clear" w:color="auto" w:fill="FABF8F" w:themeFill="accent6" w:themeFillTint="99"/>
          </w:tcPr>
          <w:p w14:paraId="20F3413A"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Instructional Notes</w:t>
            </w:r>
          </w:p>
        </w:tc>
      </w:tr>
      <w:tr w:rsidR="00926F00" w:rsidRPr="001C38AA" w14:paraId="76BC979B" w14:textId="77777777" w:rsidTr="17414C9B">
        <w:tc>
          <w:tcPr>
            <w:tcW w:w="1705" w:type="dxa"/>
          </w:tcPr>
          <w:p w14:paraId="32A49E93" w14:textId="545956B5" w:rsidR="00926F00" w:rsidRPr="001C38AA" w:rsidRDefault="1C70BCD1"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3.15</w:t>
            </w:r>
          </w:p>
        </w:tc>
        <w:tc>
          <w:tcPr>
            <w:tcW w:w="2340" w:type="dxa"/>
          </w:tcPr>
          <w:p w14:paraId="5FC8914A" w14:textId="4C2B6997" w:rsidR="00926F00" w:rsidRPr="001C38AA" w:rsidRDefault="4C90E2D2" w:rsidP="339DA9E5">
            <w:pPr>
              <w:pStyle w:val="VHead2"/>
              <w:rPr>
                <w:sz w:val="24"/>
                <w:szCs w:val="24"/>
              </w:rPr>
            </w:pPr>
            <w:r w:rsidRPr="001C38AA">
              <w:rPr>
                <w:sz w:val="24"/>
                <w:szCs w:val="24"/>
              </w:rPr>
              <w:t>3.PS.1</w:t>
            </w:r>
            <w:r w:rsidR="320568A5" w:rsidRPr="001C38AA">
              <w:rPr>
                <w:sz w:val="24"/>
                <w:szCs w:val="24"/>
              </w:rPr>
              <w:t>a-e</w:t>
            </w:r>
          </w:p>
          <w:p w14:paraId="70643CF9" w14:textId="0A5CB595" w:rsidR="00926F00" w:rsidRPr="001C38AA" w:rsidRDefault="00926F00" w:rsidP="339DA9E5">
            <w:pPr>
              <w:pStyle w:val="VHead2"/>
              <w:pBdr>
                <w:top w:val="none" w:sz="0" w:space="0" w:color="000000"/>
                <w:left w:val="none" w:sz="0" w:space="0" w:color="000000"/>
                <w:bottom w:val="none" w:sz="0" w:space="0" w:color="000000"/>
                <w:right w:val="none" w:sz="0" w:space="0" w:color="000000"/>
                <w:between w:val="none" w:sz="0" w:space="0" w:color="000000"/>
              </w:pBdr>
              <w:rPr>
                <w:rFonts w:eastAsia="Times New Roman"/>
                <w:b w:val="0"/>
                <w:color w:val="9900FF"/>
                <w:sz w:val="24"/>
                <w:szCs w:val="24"/>
                <w:u w:val="single"/>
              </w:rPr>
            </w:pPr>
          </w:p>
        </w:tc>
        <w:tc>
          <w:tcPr>
            <w:tcW w:w="10440" w:type="dxa"/>
          </w:tcPr>
          <w:p w14:paraId="2570C559" w14:textId="541BA057" w:rsidR="00926F00" w:rsidRPr="001C38AA" w:rsidRDefault="47026A45" w:rsidP="339DA9E5">
            <w:pPr>
              <w:pStyle w:val="VHead2"/>
              <w:jc w:val="left"/>
              <w:rPr>
                <w:rFonts w:eastAsia="Times New Roman"/>
                <w:bCs/>
                <w:color w:val="000000" w:themeColor="text1"/>
                <w:sz w:val="24"/>
                <w:szCs w:val="24"/>
              </w:rPr>
            </w:pPr>
            <w:r w:rsidRPr="001C38AA">
              <w:rPr>
                <w:rFonts w:eastAsia="Times New Roman"/>
                <w:b w:val="0"/>
                <w:color w:val="000000" w:themeColor="text1"/>
                <w:sz w:val="24"/>
                <w:szCs w:val="24"/>
              </w:rPr>
              <w:t xml:space="preserve">While students are representing </w:t>
            </w:r>
            <w:r w:rsidR="319CA39E" w:rsidRPr="001C38AA">
              <w:rPr>
                <w:rFonts w:eastAsia="Times New Roman"/>
                <w:b w:val="0"/>
                <w:color w:val="000000" w:themeColor="text1"/>
                <w:sz w:val="24"/>
                <w:szCs w:val="24"/>
              </w:rPr>
              <w:t xml:space="preserve">and interpreting </w:t>
            </w:r>
            <w:r w:rsidRPr="001C38AA">
              <w:rPr>
                <w:rFonts w:eastAsia="Times New Roman"/>
                <w:b w:val="0"/>
                <w:color w:val="000000" w:themeColor="text1"/>
                <w:sz w:val="24"/>
                <w:szCs w:val="24"/>
              </w:rPr>
              <w:t xml:space="preserve">data using </w:t>
            </w:r>
            <w:r w:rsidR="795E54D0" w:rsidRPr="001C38AA">
              <w:rPr>
                <w:rFonts w:eastAsia="Times New Roman"/>
                <w:b w:val="0"/>
                <w:color w:val="000000" w:themeColor="text1"/>
                <w:sz w:val="24"/>
                <w:szCs w:val="24"/>
              </w:rPr>
              <w:t>pictographs and bar graphs</w:t>
            </w:r>
            <w:r w:rsidRPr="001C38AA">
              <w:rPr>
                <w:rFonts w:eastAsia="Times New Roman"/>
                <w:b w:val="0"/>
                <w:color w:val="000000" w:themeColor="text1"/>
                <w:sz w:val="24"/>
                <w:szCs w:val="24"/>
              </w:rPr>
              <w:t>, provide opportunities for students to incorporate additional components of the data cycle, including:</w:t>
            </w:r>
          </w:p>
          <w:p w14:paraId="14B01F50" w14:textId="1E806EA6" w:rsidR="00926F00" w:rsidRPr="001C38AA" w:rsidRDefault="47026A45" w:rsidP="00AE43C7">
            <w:pPr>
              <w:pStyle w:val="VHead2"/>
              <w:numPr>
                <w:ilvl w:val="0"/>
                <w:numId w:val="16"/>
              </w:numPr>
              <w:jc w:val="left"/>
              <w:rPr>
                <w:rFonts w:eastAsia="Times New Roman"/>
                <w:bCs/>
                <w:color w:val="000000" w:themeColor="text1"/>
                <w:sz w:val="24"/>
                <w:szCs w:val="24"/>
              </w:rPr>
            </w:pPr>
            <w:r w:rsidRPr="001C38AA">
              <w:rPr>
                <w:rFonts w:eastAsia="Times New Roman"/>
                <w:b w:val="0"/>
                <w:color w:val="000000" w:themeColor="text1"/>
                <w:sz w:val="24"/>
                <w:szCs w:val="24"/>
              </w:rPr>
              <w:t>Formulate questions that require the collection or acquisition of data; and</w:t>
            </w:r>
          </w:p>
          <w:p w14:paraId="0C0CABF7" w14:textId="3ABEB63A" w:rsidR="00926F00" w:rsidRPr="001C38AA" w:rsidRDefault="47026A45" w:rsidP="00AE43C7">
            <w:pPr>
              <w:pStyle w:val="VHead2"/>
              <w:numPr>
                <w:ilvl w:val="0"/>
                <w:numId w:val="16"/>
              </w:numPr>
              <w:jc w:val="left"/>
              <w:rPr>
                <w:rFonts w:eastAsia="Times New Roman"/>
                <w:bCs/>
                <w:color w:val="000000" w:themeColor="text1"/>
                <w:sz w:val="24"/>
                <w:szCs w:val="24"/>
              </w:rPr>
            </w:pPr>
            <w:r w:rsidRPr="001C38AA">
              <w:rPr>
                <w:rFonts w:eastAsia="Times New Roman"/>
                <w:b w:val="0"/>
                <w:color w:val="000000" w:themeColor="text1"/>
                <w:sz w:val="24"/>
                <w:szCs w:val="24"/>
              </w:rPr>
              <w:t>Determine the data needed to answer a formulated question and collect the data or acquire existing data using various methods (observations, measurement, surveys, experiments).</w:t>
            </w:r>
          </w:p>
          <w:p w14:paraId="74CBA1DF" w14:textId="31B76728" w:rsidR="00926F00" w:rsidRPr="001C38AA" w:rsidRDefault="47026A45" w:rsidP="339DA9E5">
            <w:pPr>
              <w:pStyle w:val="VHead2"/>
              <w:jc w:val="left"/>
              <w:rPr>
                <w:rFonts w:eastAsia="Times New Roman"/>
                <w:bCs/>
                <w:color w:val="000000" w:themeColor="text1"/>
                <w:sz w:val="24"/>
                <w:szCs w:val="24"/>
              </w:rPr>
            </w:pPr>
            <w:r w:rsidRPr="001C38AA">
              <w:rPr>
                <w:rFonts w:eastAsia="Times New Roman"/>
                <w:b w:val="0"/>
                <w:color w:val="000000" w:themeColor="text1"/>
                <w:sz w:val="24"/>
                <w:szCs w:val="24"/>
              </w:rPr>
              <w:t>Additionally, provide opportunities for students to:</w:t>
            </w:r>
          </w:p>
          <w:p w14:paraId="6C1EBF25" w14:textId="6490C304" w:rsidR="00926F00" w:rsidRPr="001C38AA" w:rsidRDefault="78DA1BD2" w:rsidP="17414C9B">
            <w:pPr>
              <w:pStyle w:val="VHead2"/>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000000" w:themeColor="text1"/>
                <w:sz w:val="24"/>
                <w:szCs w:val="24"/>
              </w:rPr>
            </w:pPr>
            <w:r w:rsidRPr="17414C9B">
              <w:rPr>
                <w:rFonts w:eastAsia="Times New Roman"/>
                <w:b w:val="0"/>
                <w:color w:val="000000" w:themeColor="text1"/>
                <w:sz w:val="24"/>
                <w:szCs w:val="24"/>
              </w:rPr>
              <w:t>Describe the categories of data and the data as a whole;</w:t>
            </w:r>
          </w:p>
          <w:p w14:paraId="4DE5D228" w14:textId="0ACC293D" w:rsidR="00926F00" w:rsidRPr="001C38AA" w:rsidRDefault="329B9C1D" w:rsidP="17414C9B">
            <w:pPr>
              <w:pStyle w:val="VHead2"/>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000000" w:themeColor="text1"/>
                <w:sz w:val="24"/>
                <w:szCs w:val="24"/>
              </w:rPr>
            </w:pPr>
            <w:r w:rsidRPr="17414C9B">
              <w:rPr>
                <w:rFonts w:eastAsia="Times New Roman"/>
                <w:b w:val="0"/>
                <w:color w:val="000000" w:themeColor="text1"/>
                <w:sz w:val="24"/>
                <w:szCs w:val="24"/>
              </w:rPr>
              <w:t>Identify parts of the data that have special characteristics;</w:t>
            </w:r>
          </w:p>
          <w:p w14:paraId="584AE8B4" w14:textId="77777777" w:rsidR="001C4FD1" w:rsidRPr="001C4FD1" w:rsidRDefault="329B9C1D" w:rsidP="00AE43C7">
            <w:pPr>
              <w:pStyle w:val="VHead2"/>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000000" w:themeColor="text1"/>
                <w:sz w:val="24"/>
                <w:szCs w:val="24"/>
              </w:rPr>
            </w:pPr>
            <w:r w:rsidRPr="17414C9B">
              <w:rPr>
                <w:rFonts w:eastAsia="Times New Roman"/>
                <w:b w:val="0"/>
                <w:color w:val="000000" w:themeColor="text1"/>
                <w:sz w:val="24"/>
                <w:szCs w:val="24"/>
              </w:rPr>
              <w:t>Make inferences about the data;</w:t>
            </w:r>
          </w:p>
          <w:p w14:paraId="5786A959" w14:textId="4FDC7A41" w:rsidR="00926F00" w:rsidRPr="001C38AA" w:rsidRDefault="3B5CF20A" w:rsidP="00AE43C7">
            <w:pPr>
              <w:pStyle w:val="VHead2"/>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000000" w:themeColor="text1"/>
                <w:sz w:val="24"/>
                <w:szCs w:val="24"/>
              </w:rPr>
            </w:pPr>
            <w:r w:rsidRPr="17414C9B">
              <w:rPr>
                <w:rFonts w:eastAsia="Times New Roman"/>
                <w:b w:val="0"/>
                <w:color w:val="000000" w:themeColor="text1"/>
                <w:sz w:val="24"/>
                <w:szCs w:val="24"/>
              </w:rPr>
              <w:t>Use characteristics of the data to draw conclusions and make inferences; and</w:t>
            </w:r>
          </w:p>
          <w:p w14:paraId="508418EA" w14:textId="7522B870" w:rsidR="00926F00" w:rsidRPr="001C38AA" w:rsidRDefault="3B5CF20A" w:rsidP="001C4FD1">
            <w:pPr>
              <w:pStyle w:val="VHead2"/>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000000" w:themeColor="text1"/>
                <w:sz w:val="24"/>
                <w:szCs w:val="24"/>
              </w:rPr>
            </w:pPr>
            <w:r w:rsidRPr="17414C9B">
              <w:rPr>
                <w:rFonts w:eastAsia="Times New Roman"/>
                <w:b w:val="0"/>
                <w:color w:val="000000" w:themeColor="text1"/>
                <w:sz w:val="24"/>
                <w:szCs w:val="24"/>
              </w:rPr>
              <w:t>Solve one and two step addition and subtraction problems using data from pictographs and bar grap</w:t>
            </w:r>
            <w:r w:rsidR="54F79A3C" w:rsidRPr="17414C9B">
              <w:rPr>
                <w:rFonts w:eastAsia="Times New Roman"/>
                <w:b w:val="0"/>
                <w:color w:val="000000" w:themeColor="text1"/>
                <w:sz w:val="24"/>
                <w:szCs w:val="24"/>
              </w:rPr>
              <w:t>h</w:t>
            </w:r>
            <w:r w:rsidRPr="17414C9B">
              <w:rPr>
                <w:rFonts w:eastAsia="Times New Roman"/>
                <w:b w:val="0"/>
                <w:color w:val="000000" w:themeColor="text1"/>
                <w:sz w:val="24"/>
                <w:szCs w:val="24"/>
              </w:rPr>
              <w:t xml:space="preserve">s. </w:t>
            </w:r>
          </w:p>
        </w:tc>
      </w:tr>
      <w:tr w:rsidR="339DA9E5" w:rsidRPr="001C38AA" w14:paraId="0BBBCC8D" w14:textId="77777777" w:rsidTr="17414C9B">
        <w:trPr>
          <w:trHeight w:val="300"/>
        </w:trPr>
        <w:tc>
          <w:tcPr>
            <w:tcW w:w="1705" w:type="dxa"/>
          </w:tcPr>
          <w:p w14:paraId="6D4796DE" w14:textId="4518714C" w:rsidR="37DFD7D1" w:rsidRPr="001C38AA" w:rsidRDefault="37DFD7D1" w:rsidP="339DA9E5">
            <w:pPr>
              <w:pStyle w:val="VHead2"/>
              <w:rPr>
                <w:sz w:val="24"/>
                <w:szCs w:val="24"/>
              </w:rPr>
            </w:pPr>
            <w:r w:rsidRPr="001C38AA">
              <w:rPr>
                <w:sz w:val="24"/>
                <w:szCs w:val="24"/>
              </w:rPr>
              <w:t>3.15</w:t>
            </w:r>
          </w:p>
        </w:tc>
        <w:tc>
          <w:tcPr>
            <w:tcW w:w="2340" w:type="dxa"/>
          </w:tcPr>
          <w:p w14:paraId="159F3EFD" w14:textId="649D4F92" w:rsidR="7A62B8C8" w:rsidRPr="001C38AA" w:rsidRDefault="7A62B8C8" w:rsidP="339DA9E5">
            <w:pPr>
              <w:pStyle w:val="VHead2"/>
              <w:rPr>
                <w:sz w:val="24"/>
                <w:szCs w:val="24"/>
              </w:rPr>
            </w:pPr>
            <w:r w:rsidRPr="001C38AA">
              <w:rPr>
                <w:sz w:val="24"/>
                <w:szCs w:val="24"/>
              </w:rPr>
              <w:t>3.PS.1</w:t>
            </w:r>
            <w:r w:rsidR="7A6287AD" w:rsidRPr="001C38AA">
              <w:rPr>
                <w:sz w:val="24"/>
                <w:szCs w:val="24"/>
              </w:rPr>
              <w:t>b,c,d</w:t>
            </w:r>
          </w:p>
          <w:p w14:paraId="787E6123" w14:textId="0820D907" w:rsidR="339DA9E5" w:rsidRPr="001C38AA" w:rsidRDefault="339DA9E5" w:rsidP="339DA9E5">
            <w:pPr>
              <w:pStyle w:val="VHead2"/>
              <w:rPr>
                <w:rFonts w:eastAsia="Times New Roman"/>
                <w:b w:val="0"/>
                <w:color w:val="9900FF"/>
                <w:sz w:val="24"/>
                <w:szCs w:val="24"/>
                <w:u w:val="single"/>
              </w:rPr>
            </w:pPr>
          </w:p>
        </w:tc>
        <w:tc>
          <w:tcPr>
            <w:tcW w:w="10440" w:type="dxa"/>
          </w:tcPr>
          <w:p w14:paraId="3DB5E08E" w14:textId="3EB14AAC" w:rsidR="0514F5B8" w:rsidRPr="001C38AA" w:rsidRDefault="0514F5B8" w:rsidP="339DA9E5">
            <w:pPr>
              <w:pStyle w:val="VHead2"/>
              <w:jc w:val="left"/>
              <w:rPr>
                <w:rFonts w:eastAsia="Times New Roman"/>
                <w:b w:val="0"/>
                <w:color w:val="000000" w:themeColor="text1"/>
                <w:sz w:val="24"/>
                <w:szCs w:val="24"/>
              </w:rPr>
            </w:pPr>
            <w:r w:rsidRPr="001C38AA">
              <w:rPr>
                <w:rFonts w:eastAsia="Times New Roman"/>
                <w:b w:val="0"/>
                <w:color w:val="000000" w:themeColor="text1"/>
                <w:sz w:val="24"/>
                <w:szCs w:val="24"/>
              </w:rPr>
              <w:t xml:space="preserve">While representing data in pictographs and bar graphs, </w:t>
            </w:r>
            <w:r w:rsidR="001C4FD1">
              <w:rPr>
                <w:rFonts w:eastAsia="Times New Roman"/>
                <w:b w:val="0"/>
                <w:color w:val="000000" w:themeColor="text1"/>
                <w:sz w:val="24"/>
                <w:szCs w:val="24"/>
              </w:rPr>
              <w:t xml:space="preserve">provide opportunities for students to work with larger data sets </w:t>
            </w:r>
            <w:r w:rsidR="002B1FBA">
              <w:rPr>
                <w:rFonts w:eastAsia="Times New Roman"/>
                <w:b w:val="0"/>
                <w:color w:val="000000" w:themeColor="text1"/>
                <w:sz w:val="24"/>
                <w:szCs w:val="24"/>
              </w:rPr>
              <w:t>(</w:t>
            </w:r>
            <w:r w:rsidR="24B81206" w:rsidRPr="001C38AA">
              <w:rPr>
                <w:rFonts w:eastAsia="Times New Roman"/>
                <w:b w:val="0"/>
                <w:color w:val="000000" w:themeColor="text1"/>
                <w:sz w:val="24"/>
                <w:szCs w:val="24"/>
              </w:rPr>
              <w:t>30 or fewer data points for no more than eight categories</w:t>
            </w:r>
            <w:r w:rsidR="002B1FBA">
              <w:rPr>
                <w:rFonts w:eastAsia="Times New Roman"/>
                <w:b w:val="0"/>
                <w:color w:val="000000" w:themeColor="text1"/>
                <w:sz w:val="24"/>
                <w:szCs w:val="24"/>
              </w:rPr>
              <w:t xml:space="preserve">). </w:t>
            </w:r>
          </w:p>
        </w:tc>
      </w:tr>
    </w:tbl>
    <w:p w14:paraId="1F400D2A" w14:textId="77777777" w:rsidR="00B17BA6" w:rsidRPr="001C38AA" w:rsidRDefault="00B17BA6" w:rsidP="00B17BA6">
      <w:pPr>
        <w:pStyle w:val="VHead2"/>
        <w:jc w:val="left"/>
        <w:rPr>
          <w:sz w:val="24"/>
          <w:szCs w:val="24"/>
        </w:rPr>
      </w:pPr>
    </w:p>
    <w:p w14:paraId="7745D0C2" w14:textId="77777777" w:rsidR="00B17BA6" w:rsidRPr="001C38AA" w:rsidRDefault="00B17BA6" w:rsidP="00B17BA6">
      <w:pPr>
        <w:pStyle w:val="VHead2"/>
        <w:jc w:val="left"/>
        <w:rPr>
          <w:sz w:val="24"/>
          <w:szCs w:val="24"/>
        </w:rPr>
      </w:pPr>
      <w:r w:rsidRPr="001C38AA">
        <w:rPr>
          <w:sz w:val="24"/>
          <w:szCs w:val="24"/>
        </w:rPr>
        <w:t>Patterns, Functions, and Algebra</w:t>
      </w:r>
    </w:p>
    <w:tbl>
      <w:tblPr>
        <w:tblStyle w:val="TableGrid"/>
        <w:tblW w:w="14485" w:type="dxa"/>
        <w:tblLook w:val="04A0" w:firstRow="1" w:lastRow="0" w:firstColumn="1" w:lastColumn="0" w:noHBand="0" w:noVBand="1"/>
      </w:tblPr>
      <w:tblGrid>
        <w:gridCol w:w="1705"/>
        <w:gridCol w:w="2340"/>
        <w:gridCol w:w="10440"/>
      </w:tblGrid>
      <w:tr w:rsidR="00B17BA6" w:rsidRPr="001C38AA" w14:paraId="2884F06E" w14:textId="77777777" w:rsidTr="0D96967F">
        <w:tc>
          <w:tcPr>
            <w:tcW w:w="1705" w:type="dxa"/>
            <w:shd w:val="clear" w:color="auto" w:fill="FABF8F" w:themeFill="accent6" w:themeFillTint="99"/>
          </w:tcPr>
          <w:p w14:paraId="4C668DC6"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2016 SOL</w:t>
            </w:r>
          </w:p>
        </w:tc>
        <w:tc>
          <w:tcPr>
            <w:tcW w:w="2340" w:type="dxa"/>
            <w:shd w:val="clear" w:color="auto" w:fill="FABF8F" w:themeFill="accent6" w:themeFillTint="99"/>
          </w:tcPr>
          <w:p w14:paraId="1559C2F8" w14:textId="6B1DE955"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2023 SOL</w:t>
            </w:r>
          </w:p>
        </w:tc>
        <w:tc>
          <w:tcPr>
            <w:tcW w:w="10440" w:type="dxa"/>
            <w:shd w:val="clear" w:color="auto" w:fill="FABF8F" w:themeFill="accent6" w:themeFillTint="99"/>
          </w:tcPr>
          <w:p w14:paraId="2F9955FF" w14:textId="77777777" w:rsidR="00B17BA6" w:rsidRPr="001C38A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C38AA">
              <w:rPr>
                <w:sz w:val="24"/>
                <w:szCs w:val="24"/>
              </w:rPr>
              <w:t>Instructional Notes</w:t>
            </w:r>
          </w:p>
        </w:tc>
      </w:tr>
      <w:tr w:rsidR="00B17BA6" w:rsidRPr="001C38AA" w14:paraId="3179C222" w14:textId="77777777" w:rsidTr="0D96967F">
        <w:tc>
          <w:tcPr>
            <w:tcW w:w="1705" w:type="dxa"/>
          </w:tcPr>
          <w:p w14:paraId="0F0868CE" w14:textId="15844CAF" w:rsidR="00B17BA6" w:rsidRPr="001C38AA" w:rsidRDefault="5DEFF7EA" w:rsidP="339DA9E5">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C38AA">
              <w:rPr>
                <w:sz w:val="24"/>
                <w:szCs w:val="24"/>
              </w:rPr>
              <w:t>3.16</w:t>
            </w:r>
          </w:p>
        </w:tc>
        <w:tc>
          <w:tcPr>
            <w:tcW w:w="2340" w:type="dxa"/>
          </w:tcPr>
          <w:p w14:paraId="50A96D31" w14:textId="57712037" w:rsidR="00B17BA6" w:rsidRPr="001C38AA" w:rsidRDefault="6DEC9A64" w:rsidP="0D96967F">
            <w:pPr>
              <w:pStyle w:val="VHead2"/>
              <w:pBdr>
                <w:top w:val="none" w:sz="0" w:space="0" w:color="000000"/>
                <w:left w:val="none" w:sz="0" w:space="0" w:color="000000"/>
                <w:bottom w:val="none" w:sz="0" w:space="0" w:color="000000"/>
                <w:right w:val="none" w:sz="0" w:space="0" w:color="000000"/>
                <w:between w:val="none" w:sz="0" w:space="0" w:color="000000"/>
              </w:pBdr>
              <w:rPr>
                <w:rFonts w:eastAsia="Times New Roman"/>
                <w:bCs/>
                <w:color w:val="000000" w:themeColor="text1"/>
                <w:sz w:val="24"/>
                <w:szCs w:val="24"/>
              </w:rPr>
            </w:pPr>
            <w:r w:rsidRPr="001C38AA">
              <w:rPr>
                <w:rFonts w:eastAsia="Times New Roman"/>
                <w:bCs/>
                <w:color w:val="000000" w:themeColor="text1"/>
                <w:sz w:val="24"/>
                <w:szCs w:val="24"/>
              </w:rPr>
              <w:t>3.PFA.1</w:t>
            </w:r>
            <w:r w:rsidR="058AE0D1" w:rsidRPr="001C38AA">
              <w:rPr>
                <w:rFonts w:eastAsia="Times New Roman"/>
                <w:bCs/>
                <w:color w:val="000000" w:themeColor="text1"/>
                <w:sz w:val="24"/>
                <w:szCs w:val="24"/>
              </w:rPr>
              <w:t>a-e</w:t>
            </w:r>
          </w:p>
        </w:tc>
        <w:tc>
          <w:tcPr>
            <w:tcW w:w="10440" w:type="dxa"/>
          </w:tcPr>
          <w:p w14:paraId="0ECEE026" w14:textId="722F65B2" w:rsidR="00B17BA6" w:rsidRPr="001C38AA" w:rsidRDefault="311DE63F" w:rsidP="339DA9E5">
            <w:pPr>
              <w:pStyle w:val="VHead2"/>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000000" w:themeColor="text1"/>
                <w:sz w:val="24"/>
                <w:szCs w:val="24"/>
              </w:rPr>
            </w:pPr>
            <w:r w:rsidRPr="001C38AA">
              <w:rPr>
                <w:rFonts w:eastAsia="Times New Roman"/>
                <w:b w:val="0"/>
                <w:color w:val="000000" w:themeColor="text1"/>
                <w:sz w:val="24"/>
                <w:szCs w:val="24"/>
              </w:rPr>
              <w:t xml:space="preserve">While identifying, describing, creating and extending patterns, </w:t>
            </w:r>
            <w:r w:rsidR="00092156">
              <w:rPr>
                <w:rFonts w:eastAsia="Times New Roman"/>
                <w:b w:val="0"/>
                <w:color w:val="000000" w:themeColor="text1"/>
                <w:sz w:val="24"/>
                <w:szCs w:val="24"/>
              </w:rPr>
              <w:t xml:space="preserve">provide opportunities for students to </w:t>
            </w:r>
            <w:r w:rsidRPr="001C38AA">
              <w:rPr>
                <w:rFonts w:eastAsia="Times New Roman"/>
                <w:b w:val="0"/>
                <w:color w:val="000000" w:themeColor="text1"/>
                <w:sz w:val="24"/>
                <w:szCs w:val="24"/>
              </w:rPr>
              <w:t>e</w:t>
            </w:r>
            <w:r w:rsidR="5C9DFA6C" w:rsidRPr="001C38AA">
              <w:rPr>
                <w:rFonts w:eastAsia="Times New Roman"/>
                <w:b w:val="0"/>
                <w:color w:val="000000" w:themeColor="text1"/>
                <w:sz w:val="24"/>
                <w:szCs w:val="24"/>
              </w:rPr>
              <w:t>xplain connections between various representations of increasing and decreasing patterns</w:t>
            </w:r>
          </w:p>
        </w:tc>
      </w:tr>
    </w:tbl>
    <w:p w14:paraId="41A6AE2F" w14:textId="77777777" w:rsidR="00B17BA6" w:rsidRPr="001C38AA" w:rsidRDefault="00B17BA6" w:rsidP="00B17BA6">
      <w:pPr>
        <w:pStyle w:val="VHead2"/>
        <w:jc w:val="left"/>
        <w:rPr>
          <w:sz w:val="24"/>
          <w:szCs w:val="24"/>
        </w:rPr>
      </w:pPr>
    </w:p>
    <w:p w14:paraId="3275222F" w14:textId="77777777" w:rsidR="00B17BA6" w:rsidRPr="001C38AA" w:rsidRDefault="00B17BA6" w:rsidP="00B17BA6">
      <w:pPr>
        <w:pStyle w:val="VHead2"/>
        <w:jc w:val="left"/>
        <w:rPr>
          <w:sz w:val="24"/>
          <w:szCs w:val="24"/>
        </w:rPr>
      </w:pPr>
    </w:p>
    <w:p w14:paraId="4E1ACEA7" w14:textId="7D5137A1" w:rsidR="00E534B7" w:rsidRPr="001C38AA" w:rsidRDefault="00B17BA6" w:rsidP="2B1FD7A0">
      <w:pPr>
        <w:pStyle w:val="VHead2"/>
        <w:jc w:val="left"/>
        <w:rPr>
          <w:sz w:val="24"/>
          <w:szCs w:val="24"/>
        </w:rPr>
      </w:pPr>
      <w:r w:rsidRPr="001C38AA">
        <w:rPr>
          <w:b w:val="0"/>
          <w:sz w:val="24"/>
          <w:szCs w:val="24"/>
        </w:rPr>
        <w:t xml:space="preserve"> </w:t>
      </w:r>
    </w:p>
    <w:p w14:paraId="7E79FF76" w14:textId="63AFD3C0" w:rsidR="00E534B7" w:rsidRPr="001C38AA" w:rsidRDefault="00E534B7" w:rsidP="2B1FD7A0">
      <w:pPr>
        <w:pStyle w:val="VHead2"/>
        <w:jc w:val="left"/>
        <w:rPr>
          <w:b w:val="0"/>
          <w:sz w:val="24"/>
          <w:szCs w:val="24"/>
        </w:rPr>
      </w:pPr>
    </w:p>
    <w:sectPr w:rsidR="00E534B7" w:rsidRPr="001C38AA" w:rsidSect="00047198">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45473" w14:textId="77777777" w:rsidR="00A31225" w:rsidRDefault="00A31225">
      <w:r>
        <w:separator/>
      </w:r>
    </w:p>
  </w:endnote>
  <w:endnote w:type="continuationSeparator" w:id="0">
    <w:p w14:paraId="51C3B0B1" w14:textId="77777777" w:rsidR="00A31225" w:rsidRDefault="00A31225">
      <w:r>
        <w:continuationSeparator/>
      </w:r>
    </w:p>
  </w:endnote>
  <w:endnote w:type="continuationNotice" w:id="1">
    <w:p w14:paraId="4C54E554" w14:textId="77777777" w:rsidR="00A31225" w:rsidRDefault="00A31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064452"/>
      <w:docPartObj>
        <w:docPartGallery w:val="Page Numbers (Bottom of Page)"/>
        <w:docPartUnique/>
      </w:docPartObj>
    </w:sdtPr>
    <w:sdtEndPr>
      <w:rPr>
        <w:noProof/>
      </w:rPr>
    </w:sdtEndPr>
    <w:sdtContent>
      <w:p w14:paraId="53AFB8AD" w14:textId="307B6AA4" w:rsidR="00191F11" w:rsidRPr="004E689A" w:rsidRDefault="00191F11" w:rsidP="00191F11">
        <w:pPr>
          <w:pStyle w:val="Footer"/>
          <w:rPr>
            <w:sz w:val="12"/>
            <w:szCs w:val="12"/>
          </w:rPr>
        </w:pPr>
      </w:p>
      <w:p w14:paraId="1C812463" w14:textId="14FBA696" w:rsidR="00191F11" w:rsidRDefault="00191F11">
        <w:pPr>
          <w:pStyle w:val="Foote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1</w:t>
        </w:r>
        <w:r>
          <w:rPr>
            <w:noProof/>
          </w:rPr>
          <w:fldChar w:fldCharType="end"/>
        </w:r>
      </w:p>
    </w:sdtContent>
  </w:sdt>
  <w:p w14:paraId="2D89DA1C" w14:textId="77777777" w:rsidR="00191F11" w:rsidRDefault="00191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DE663" w14:textId="77777777" w:rsidR="00A31225" w:rsidRDefault="00A31225">
      <w:r>
        <w:separator/>
      </w:r>
    </w:p>
  </w:footnote>
  <w:footnote w:type="continuationSeparator" w:id="0">
    <w:p w14:paraId="08F86CB5" w14:textId="77777777" w:rsidR="00A31225" w:rsidRDefault="00A31225">
      <w:r>
        <w:continuationSeparator/>
      </w:r>
    </w:p>
  </w:footnote>
  <w:footnote w:type="continuationNotice" w:id="1">
    <w:p w14:paraId="6AB064B2" w14:textId="77777777" w:rsidR="00A31225" w:rsidRDefault="00A31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1" w14:textId="32809C9C" w:rsidR="00B40D65" w:rsidRDefault="00B40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 w15:restartNumberingAfterBreak="0">
    <w:nsid w:val="0DE701A3"/>
    <w:multiLevelType w:val="hybridMultilevel"/>
    <w:tmpl w:val="F63E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8"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9"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1"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D080086"/>
    <w:multiLevelType w:val="hybridMultilevel"/>
    <w:tmpl w:val="846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471194">
    <w:abstractNumId w:val="11"/>
  </w:num>
  <w:num w:numId="2" w16cid:durableId="184707899">
    <w:abstractNumId w:val="3"/>
  </w:num>
  <w:num w:numId="3" w16cid:durableId="1973512546">
    <w:abstractNumId w:val="7"/>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0"/>
  </w:num>
  <w:num w:numId="5" w16cid:durableId="2140415403">
    <w:abstractNumId w:val="6"/>
  </w:num>
  <w:num w:numId="6" w16cid:durableId="972640387">
    <w:abstractNumId w:val="9"/>
  </w:num>
  <w:num w:numId="7" w16cid:durableId="2097700708">
    <w:abstractNumId w:val="12"/>
  </w:num>
  <w:num w:numId="8" w16cid:durableId="1066148932">
    <w:abstractNumId w:val="5"/>
  </w:num>
  <w:num w:numId="9" w16cid:durableId="793641813">
    <w:abstractNumId w:val="1"/>
  </w:num>
  <w:num w:numId="10" w16cid:durableId="627130164">
    <w:abstractNumId w:val="15"/>
  </w:num>
  <w:num w:numId="11" w16cid:durableId="565723387">
    <w:abstractNumId w:val="14"/>
  </w:num>
  <w:num w:numId="12" w16cid:durableId="1241257988">
    <w:abstractNumId w:val="8"/>
  </w:num>
  <w:num w:numId="13" w16cid:durableId="985545231">
    <w:abstractNumId w:val="2"/>
  </w:num>
  <w:num w:numId="14" w16cid:durableId="1195848526">
    <w:abstractNumId w:val="13"/>
  </w:num>
  <w:num w:numId="15" w16cid:durableId="336737340">
    <w:abstractNumId w:val="10"/>
  </w:num>
  <w:num w:numId="16" w16cid:durableId="59716537">
    <w:abstractNumId w:val="16"/>
  </w:num>
  <w:num w:numId="17" w16cid:durableId="1979389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05743"/>
    <w:rsid w:val="000108C7"/>
    <w:rsid w:val="00011A31"/>
    <w:rsid w:val="00013234"/>
    <w:rsid w:val="00014F60"/>
    <w:rsid w:val="00020658"/>
    <w:rsid w:val="00021FD9"/>
    <w:rsid w:val="00023355"/>
    <w:rsid w:val="0002343E"/>
    <w:rsid w:val="00023E1C"/>
    <w:rsid w:val="000254A8"/>
    <w:rsid w:val="00025ECA"/>
    <w:rsid w:val="00030C01"/>
    <w:rsid w:val="00032481"/>
    <w:rsid w:val="00032ABF"/>
    <w:rsid w:val="0003345F"/>
    <w:rsid w:val="00033AD5"/>
    <w:rsid w:val="00036B19"/>
    <w:rsid w:val="00042A25"/>
    <w:rsid w:val="00047198"/>
    <w:rsid w:val="00047BB8"/>
    <w:rsid w:val="00053891"/>
    <w:rsid w:val="000561AB"/>
    <w:rsid w:val="00060F5D"/>
    <w:rsid w:val="0006190C"/>
    <w:rsid w:val="00062058"/>
    <w:rsid w:val="0006228D"/>
    <w:rsid w:val="00062824"/>
    <w:rsid w:val="00064AEF"/>
    <w:rsid w:val="00070C97"/>
    <w:rsid w:val="00071842"/>
    <w:rsid w:val="00075884"/>
    <w:rsid w:val="00076C0A"/>
    <w:rsid w:val="00080B4B"/>
    <w:rsid w:val="00084F88"/>
    <w:rsid w:val="00087DCA"/>
    <w:rsid w:val="00092156"/>
    <w:rsid w:val="000934EE"/>
    <w:rsid w:val="000939DC"/>
    <w:rsid w:val="00093BD7"/>
    <w:rsid w:val="00095E3C"/>
    <w:rsid w:val="000A3937"/>
    <w:rsid w:val="000A43D8"/>
    <w:rsid w:val="000A4A69"/>
    <w:rsid w:val="000A4CBC"/>
    <w:rsid w:val="000A52A4"/>
    <w:rsid w:val="000A52BD"/>
    <w:rsid w:val="000A747F"/>
    <w:rsid w:val="000B3C81"/>
    <w:rsid w:val="000B725E"/>
    <w:rsid w:val="000D070B"/>
    <w:rsid w:val="000D3A2C"/>
    <w:rsid w:val="000D6CA9"/>
    <w:rsid w:val="000E0239"/>
    <w:rsid w:val="000E414E"/>
    <w:rsid w:val="000E4B57"/>
    <w:rsid w:val="000F0960"/>
    <w:rsid w:val="000F649E"/>
    <w:rsid w:val="000F6516"/>
    <w:rsid w:val="001022E5"/>
    <w:rsid w:val="001051DE"/>
    <w:rsid w:val="001071AB"/>
    <w:rsid w:val="00110D07"/>
    <w:rsid w:val="00110D4D"/>
    <w:rsid w:val="00111465"/>
    <w:rsid w:val="001117FF"/>
    <w:rsid w:val="00111942"/>
    <w:rsid w:val="00114CAB"/>
    <w:rsid w:val="00115896"/>
    <w:rsid w:val="00120FF6"/>
    <w:rsid w:val="001212E3"/>
    <w:rsid w:val="00121FAE"/>
    <w:rsid w:val="00122A43"/>
    <w:rsid w:val="00123D0E"/>
    <w:rsid w:val="00130D93"/>
    <w:rsid w:val="00132BF3"/>
    <w:rsid w:val="001405C6"/>
    <w:rsid w:val="00143134"/>
    <w:rsid w:val="00144224"/>
    <w:rsid w:val="001465E1"/>
    <w:rsid w:val="00146649"/>
    <w:rsid w:val="00146F71"/>
    <w:rsid w:val="0015041A"/>
    <w:rsid w:val="00152D31"/>
    <w:rsid w:val="001570B2"/>
    <w:rsid w:val="00157D11"/>
    <w:rsid w:val="001613F0"/>
    <w:rsid w:val="00166145"/>
    <w:rsid w:val="00167C8E"/>
    <w:rsid w:val="00171E33"/>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91F11"/>
    <w:rsid w:val="001920FD"/>
    <w:rsid w:val="00192663"/>
    <w:rsid w:val="001938F8"/>
    <w:rsid w:val="001941F1"/>
    <w:rsid w:val="00194B1F"/>
    <w:rsid w:val="001967E3"/>
    <w:rsid w:val="0019691E"/>
    <w:rsid w:val="00196EBC"/>
    <w:rsid w:val="001A510B"/>
    <w:rsid w:val="001A5CEE"/>
    <w:rsid w:val="001A6BD1"/>
    <w:rsid w:val="001B44C2"/>
    <w:rsid w:val="001B4F32"/>
    <w:rsid w:val="001B7D09"/>
    <w:rsid w:val="001C0422"/>
    <w:rsid w:val="001C0ED7"/>
    <w:rsid w:val="001C0F5E"/>
    <w:rsid w:val="001C1FF0"/>
    <w:rsid w:val="001C2159"/>
    <w:rsid w:val="001C38AA"/>
    <w:rsid w:val="001C4FD1"/>
    <w:rsid w:val="001C6CE8"/>
    <w:rsid w:val="001D1A1F"/>
    <w:rsid w:val="001D1EEC"/>
    <w:rsid w:val="001D2655"/>
    <w:rsid w:val="001D4DFC"/>
    <w:rsid w:val="001E0423"/>
    <w:rsid w:val="001E0790"/>
    <w:rsid w:val="001E3B79"/>
    <w:rsid w:val="001E4456"/>
    <w:rsid w:val="001E59B8"/>
    <w:rsid w:val="001F55A8"/>
    <w:rsid w:val="002005CB"/>
    <w:rsid w:val="00207907"/>
    <w:rsid w:val="00211966"/>
    <w:rsid w:val="00214ED0"/>
    <w:rsid w:val="0021615A"/>
    <w:rsid w:val="0021701A"/>
    <w:rsid w:val="00217B82"/>
    <w:rsid w:val="002207C8"/>
    <w:rsid w:val="00221F98"/>
    <w:rsid w:val="00224B24"/>
    <w:rsid w:val="002260CD"/>
    <w:rsid w:val="00231F33"/>
    <w:rsid w:val="00233043"/>
    <w:rsid w:val="00233745"/>
    <w:rsid w:val="00233B89"/>
    <w:rsid w:val="00233D1F"/>
    <w:rsid w:val="002347DB"/>
    <w:rsid w:val="002401F8"/>
    <w:rsid w:val="00241282"/>
    <w:rsid w:val="00241AEC"/>
    <w:rsid w:val="00243D62"/>
    <w:rsid w:val="00245FCC"/>
    <w:rsid w:val="0024692C"/>
    <w:rsid w:val="00255409"/>
    <w:rsid w:val="00263134"/>
    <w:rsid w:val="002635C1"/>
    <w:rsid w:val="00265168"/>
    <w:rsid w:val="002668C5"/>
    <w:rsid w:val="00277F38"/>
    <w:rsid w:val="00286636"/>
    <w:rsid w:val="0028667E"/>
    <w:rsid w:val="00286E18"/>
    <w:rsid w:val="00291026"/>
    <w:rsid w:val="00291199"/>
    <w:rsid w:val="00291B41"/>
    <w:rsid w:val="00292112"/>
    <w:rsid w:val="00292332"/>
    <w:rsid w:val="00296454"/>
    <w:rsid w:val="0029BE69"/>
    <w:rsid w:val="002A05FD"/>
    <w:rsid w:val="002A2E05"/>
    <w:rsid w:val="002B142E"/>
    <w:rsid w:val="002B1CEC"/>
    <w:rsid w:val="002B1FBA"/>
    <w:rsid w:val="002B3D55"/>
    <w:rsid w:val="002B5E0B"/>
    <w:rsid w:val="002B66FC"/>
    <w:rsid w:val="002C0419"/>
    <w:rsid w:val="002C271A"/>
    <w:rsid w:val="002C2B0B"/>
    <w:rsid w:val="002C3D86"/>
    <w:rsid w:val="002C55A3"/>
    <w:rsid w:val="002C5BB5"/>
    <w:rsid w:val="002C6589"/>
    <w:rsid w:val="002C76B8"/>
    <w:rsid w:val="002D0160"/>
    <w:rsid w:val="002D1BD8"/>
    <w:rsid w:val="002D204C"/>
    <w:rsid w:val="002D36BE"/>
    <w:rsid w:val="002D40D4"/>
    <w:rsid w:val="002D5367"/>
    <w:rsid w:val="002E5947"/>
    <w:rsid w:val="003035A0"/>
    <w:rsid w:val="00303DAD"/>
    <w:rsid w:val="003078AD"/>
    <w:rsid w:val="00311C51"/>
    <w:rsid w:val="003159E5"/>
    <w:rsid w:val="00320D61"/>
    <w:rsid w:val="00321CE8"/>
    <w:rsid w:val="0032451B"/>
    <w:rsid w:val="00337E41"/>
    <w:rsid w:val="00340B11"/>
    <w:rsid w:val="00342E0D"/>
    <w:rsid w:val="00342EE3"/>
    <w:rsid w:val="003434DC"/>
    <w:rsid w:val="0035094A"/>
    <w:rsid w:val="00351D1F"/>
    <w:rsid w:val="00351F73"/>
    <w:rsid w:val="0035533C"/>
    <w:rsid w:val="003559E0"/>
    <w:rsid w:val="00356CD5"/>
    <w:rsid w:val="00357EFB"/>
    <w:rsid w:val="003635F3"/>
    <w:rsid w:val="00363748"/>
    <w:rsid w:val="00363AC5"/>
    <w:rsid w:val="00367BCB"/>
    <w:rsid w:val="00375F69"/>
    <w:rsid w:val="003832D0"/>
    <w:rsid w:val="0038431E"/>
    <w:rsid w:val="00385395"/>
    <w:rsid w:val="00395B26"/>
    <w:rsid w:val="003966A4"/>
    <w:rsid w:val="00397388"/>
    <w:rsid w:val="00397596"/>
    <w:rsid w:val="00397C1F"/>
    <w:rsid w:val="0039FBD8"/>
    <w:rsid w:val="003A1165"/>
    <w:rsid w:val="003A1199"/>
    <w:rsid w:val="003A175D"/>
    <w:rsid w:val="003A39A7"/>
    <w:rsid w:val="003A5344"/>
    <w:rsid w:val="003B13C8"/>
    <w:rsid w:val="003B2E90"/>
    <w:rsid w:val="003B3953"/>
    <w:rsid w:val="003B47C4"/>
    <w:rsid w:val="003B4D7A"/>
    <w:rsid w:val="003B5E96"/>
    <w:rsid w:val="003B6983"/>
    <w:rsid w:val="003B77AC"/>
    <w:rsid w:val="003C22BA"/>
    <w:rsid w:val="003C49D9"/>
    <w:rsid w:val="003C7138"/>
    <w:rsid w:val="003D1652"/>
    <w:rsid w:val="003D3B01"/>
    <w:rsid w:val="003E1D16"/>
    <w:rsid w:val="003E240E"/>
    <w:rsid w:val="003E25B6"/>
    <w:rsid w:val="003E5B40"/>
    <w:rsid w:val="003E6BC5"/>
    <w:rsid w:val="003E7C40"/>
    <w:rsid w:val="003E7F91"/>
    <w:rsid w:val="003F0768"/>
    <w:rsid w:val="003F0D4A"/>
    <w:rsid w:val="003F1992"/>
    <w:rsid w:val="003F26DB"/>
    <w:rsid w:val="003F50C7"/>
    <w:rsid w:val="003F64D8"/>
    <w:rsid w:val="004016E0"/>
    <w:rsid w:val="004040C3"/>
    <w:rsid w:val="004045FC"/>
    <w:rsid w:val="00406625"/>
    <w:rsid w:val="004125B2"/>
    <w:rsid w:val="00413440"/>
    <w:rsid w:val="00415957"/>
    <w:rsid w:val="004221EC"/>
    <w:rsid w:val="0042420F"/>
    <w:rsid w:val="004245BA"/>
    <w:rsid w:val="00425BCB"/>
    <w:rsid w:val="00426446"/>
    <w:rsid w:val="00433586"/>
    <w:rsid w:val="004352D5"/>
    <w:rsid w:val="004419E5"/>
    <w:rsid w:val="00443C9A"/>
    <w:rsid w:val="004516D6"/>
    <w:rsid w:val="0045376D"/>
    <w:rsid w:val="00453917"/>
    <w:rsid w:val="00455311"/>
    <w:rsid w:val="00456934"/>
    <w:rsid w:val="0047420F"/>
    <w:rsid w:val="004770C1"/>
    <w:rsid w:val="00482098"/>
    <w:rsid w:val="0048305F"/>
    <w:rsid w:val="004863D9"/>
    <w:rsid w:val="0048663A"/>
    <w:rsid w:val="00487D40"/>
    <w:rsid w:val="00492740"/>
    <w:rsid w:val="00492C62"/>
    <w:rsid w:val="0049489C"/>
    <w:rsid w:val="00495ED8"/>
    <w:rsid w:val="0049693E"/>
    <w:rsid w:val="004A4D8C"/>
    <w:rsid w:val="004A6F4A"/>
    <w:rsid w:val="004A79A7"/>
    <w:rsid w:val="004B066A"/>
    <w:rsid w:val="004B0782"/>
    <w:rsid w:val="004B0A3D"/>
    <w:rsid w:val="004B50E8"/>
    <w:rsid w:val="004B521D"/>
    <w:rsid w:val="004B5D89"/>
    <w:rsid w:val="004B65F8"/>
    <w:rsid w:val="004B67DC"/>
    <w:rsid w:val="004B6C79"/>
    <w:rsid w:val="004B6D2E"/>
    <w:rsid w:val="004B71BB"/>
    <w:rsid w:val="004C0D93"/>
    <w:rsid w:val="004C4B04"/>
    <w:rsid w:val="004C4D0E"/>
    <w:rsid w:val="004C61C9"/>
    <w:rsid w:val="004C63A6"/>
    <w:rsid w:val="004C6E49"/>
    <w:rsid w:val="004C74CB"/>
    <w:rsid w:val="004D087D"/>
    <w:rsid w:val="004D0F90"/>
    <w:rsid w:val="004D24BF"/>
    <w:rsid w:val="004D3A41"/>
    <w:rsid w:val="004D5268"/>
    <w:rsid w:val="004D5639"/>
    <w:rsid w:val="004D7F19"/>
    <w:rsid w:val="004E07AF"/>
    <w:rsid w:val="004E09DA"/>
    <w:rsid w:val="004E44A3"/>
    <w:rsid w:val="004E58A7"/>
    <w:rsid w:val="004E6A9A"/>
    <w:rsid w:val="004F5928"/>
    <w:rsid w:val="00502C90"/>
    <w:rsid w:val="005038E2"/>
    <w:rsid w:val="00504121"/>
    <w:rsid w:val="00505662"/>
    <w:rsid w:val="00513CEF"/>
    <w:rsid w:val="005147F8"/>
    <w:rsid w:val="00515C83"/>
    <w:rsid w:val="00516DD2"/>
    <w:rsid w:val="00521DF0"/>
    <w:rsid w:val="0052586E"/>
    <w:rsid w:val="00532660"/>
    <w:rsid w:val="00533C55"/>
    <w:rsid w:val="00540FE4"/>
    <w:rsid w:val="0054247B"/>
    <w:rsid w:val="00546494"/>
    <w:rsid w:val="005474DA"/>
    <w:rsid w:val="00551B20"/>
    <w:rsid w:val="005555B6"/>
    <w:rsid w:val="00562BCE"/>
    <w:rsid w:val="00563D0A"/>
    <w:rsid w:val="00563E7B"/>
    <w:rsid w:val="00564E1A"/>
    <w:rsid w:val="005740BF"/>
    <w:rsid w:val="00575300"/>
    <w:rsid w:val="005769A5"/>
    <w:rsid w:val="00580695"/>
    <w:rsid w:val="00580BA5"/>
    <w:rsid w:val="0058179C"/>
    <w:rsid w:val="00582565"/>
    <w:rsid w:val="00592D27"/>
    <w:rsid w:val="00593698"/>
    <w:rsid w:val="005A0879"/>
    <w:rsid w:val="005A251B"/>
    <w:rsid w:val="005A2D07"/>
    <w:rsid w:val="005A4BA9"/>
    <w:rsid w:val="005A6ACE"/>
    <w:rsid w:val="005A6B2D"/>
    <w:rsid w:val="005A7401"/>
    <w:rsid w:val="005B63DE"/>
    <w:rsid w:val="005C00ED"/>
    <w:rsid w:val="005C0C1B"/>
    <w:rsid w:val="005C686E"/>
    <w:rsid w:val="005C7508"/>
    <w:rsid w:val="005C7577"/>
    <w:rsid w:val="005D1A6D"/>
    <w:rsid w:val="005D3968"/>
    <w:rsid w:val="005D6BCE"/>
    <w:rsid w:val="005D6E3D"/>
    <w:rsid w:val="005D6ED1"/>
    <w:rsid w:val="005E1A6F"/>
    <w:rsid w:val="005E30AA"/>
    <w:rsid w:val="005E420F"/>
    <w:rsid w:val="005E463C"/>
    <w:rsid w:val="005E6D9A"/>
    <w:rsid w:val="005F194E"/>
    <w:rsid w:val="005F2E91"/>
    <w:rsid w:val="005F3E89"/>
    <w:rsid w:val="005F5347"/>
    <w:rsid w:val="005F6B7D"/>
    <w:rsid w:val="00601204"/>
    <w:rsid w:val="00607A0C"/>
    <w:rsid w:val="00611578"/>
    <w:rsid w:val="0061202A"/>
    <w:rsid w:val="006121A7"/>
    <w:rsid w:val="00612DDB"/>
    <w:rsid w:val="00617989"/>
    <w:rsid w:val="006241E8"/>
    <w:rsid w:val="006248F2"/>
    <w:rsid w:val="00625D5C"/>
    <w:rsid w:val="00631C32"/>
    <w:rsid w:val="00633B56"/>
    <w:rsid w:val="00635C72"/>
    <w:rsid w:val="00636A86"/>
    <w:rsid w:val="006415F2"/>
    <w:rsid w:val="00642707"/>
    <w:rsid w:val="00643965"/>
    <w:rsid w:val="006459A7"/>
    <w:rsid w:val="00650B58"/>
    <w:rsid w:val="00652143"/>
    <w:rsid w:val="00654C7E"/>
    <w:rsid w:val="0065710F"/>
    <w:rsid w:val="00657B21"/>
    <w:rsid w:val="0066373D"/>
    <w:rsid w:val="0066593E"/>
    <w:rsid w:val="006663BF"/>
    <w:rsid w:val="00666667"/>
    <w:rsid w:val="00667796"/>
    <w:rsid w:val="006715E8"/>
    <w:rsid w:val="00676916"/>
    <w:rsid w:val="006778D5"/>
    <w:rsid w:val="00681690"/>
    <w:rsid w:val="00681738"/>
    <w:rsid w:val="00681BA6"/>
    <w:rsid w:val="00684529"/>
    <w:rsid w:val="00685D79"/>
    <w:rsid w:val="00685DF1"/>
    <w:rsid w:val="006906C1"/>
    <w:rsid w:val="00693C1A"/>
    <w:rsid w:val="006A3853"/>
    <w:rsid w:val="006A3E27"/>
    <w:rsid w:val="006B0EBD"/>
    <w:rsid w:val="006B5156"/>
    <w:rsid w:val="006C3C3E"/>
    <w:rsid w:val="006C3E7A"/>
    <w:rsid w:val="006C6D63"/>
    <w:rsid w:val="006D19A7"/>
    <w:rsid w:val="006D7770"/>
    <w:rsid w:val="006D7EA4"/>
    <w:rsid w:val="006E0627"/>
    <w:rsid w:val="006E5B48"/>
    <w:rsid w:val="006F0830"/>
    <w:rsid w:val="006F71FD"/>
    <w:rsid w:val="007007FD"/>
    <w:rsid w:val="007016AA"/>
    <w:rsid w:val="00702F49"/>
    <w:rsid w:val="0071045D"/>
    <w:rsid w:val="00715A22"/>
    <w:rsid w:val="00715B7B"/>
    <w:rsid w:val="0072040F"/>
    <w:rsid w:val="00723F11"/>
    <w:rsid w:val="007242A2"/>
    <w:rsid w:val="00726B87"/>
    <w:rsid w:val="00730407"/>
    <w:rsid w:val="0073595B"/>
    <w:rsid w:val="00737673"/>
    <w:rsid w:val="00741B0F"/>
    <w:rsid w:val="00747CCD"/>
    <w:rsid w:val="0075014D"/>
    <w:rsid w:val="00751EE2"/>
    <w:rsid w:val="00753F5F"/>
    <w:rsid w:val="00760287"/>
    <w:rsid w:val="00763A3E"/>
    <w:rsid w:val="007657D5"/>
    <w:rsid w:val="00766C25"/>
    <w:rsid w:val="00771EC4"/>
    <w:rsid w:val="00774B57"/>
    <w:rsid w:val="007772FA"/>
    <w:rsid w:val="00781037"/>
    <w:rsid w:val="007866D9"/>
    <w:rsid w:val="00791A54"/>
    <w:rsid w:val="007959A3"/>
    <w:rsid w:val="00795EBE"/>
    <w:rsid w:val="00797644"/>
    <w:rsid w:val="007A3AB6"/>
    <w:rsid w:val="007A5A45"/>
    <w:rsid w:val="007A5B95"/>
    <w:rsid w:val="007B5C96"/>
    <w:rsid w:val="007C0FF4"/>
    <w:rsid w:val="007C1670"/>
    <w:rsid w:val="007C32A3"/>
    <w:rsid w:val="007C4BDC"/>
    <w:rsid w:val="007C6102"/>
    <w:rsid w:val="007C77E0"/>
    <w:rsid w:val="007D28F8"/>
    <w:rsid w:val="007D2B80"/>
    <w:rsid w:val="007E0317"/>
    <w:rsid w:val="007E05AF"/>
    <w:rsid w:val="007E20BB"/>
    <w:rsid w:val="007E26DC"/>
    <w:rsid w:val="007E3CE3"/>
    <w:rsid w:val="007E7D4C"/>
    <w:rsid w:val="007F0678"/>
    <w:rsid w:val="007F1274"/>
    <w:rsid w:val="007F1F90"/>
    <w:rsid w:val="007F1FA8"/>
    <w:rsid w:val="007F6B6F"/>
    <w:rsid w:val="007F70B6"/>
    <w:rsid w:val="0080013B"/>
    <w:rsid w:val="00803ACF"/>
    <w:rsid w:val="008110A7"/>
    <w:rsid w:val="008133BE"/>
    <w:rsid w:val="008149E5"/>
    <w:rsid w:val="00815329"/>
    <w:rsid w:val="00816654"/>
    <w:rsid w:val="008200C9"/>
    <w:rsid w:val="00823531"/>
    <w:rsid w:val="00827CE7"/>
    <w:rsid w:val="008300B8"/>
    <w:rsid w:val="00831246"/>
    <w:rsid w:val="00831468"/>
    <w:rsid w:val="0083191B"/>
    <w:rsid w:val="0083418B"/>
    <w:rsid w:val="0083542D"/>
    <w:rsid w:val="008355C4"/>
    <w:rsid w:val="00837F9B"/>
    <w:rsid w:val="008403BB"/>
    <w:rsid w:val="008415C4"/>
    <w:rsid w:val="00841607"/>
    <w:rsid w:val="00842AB1"/>
    <w:rsid w:val="00843CD1"/>
    <w:rsid w:val="008522ED"/>
    <w:rsid w:val="008542A4"/>
    <w:rsid w:val="008542C8"/>
    <w:rsid w:val="008544BC"/>
    <w:rsid w:val="0086178E"/>
    <w:rsid w:val="00872822"/>
    <w:rsid w:val="00873379"/>
    <w:rsid w:val="00876DFB"/>
    <w:rsid w:val="008929F7"/>
    <w:rsid w:val="00892BA3"/>
    <w:rsid w:val="00893539"/>
    <w:rsid w:val="008935C4"/>
    <w:rsid w:val="008951C7"/>
    <w:rsid w:val="008A04F6"/>
    <w:rsid w:val="008A2288"/>
    <w:rsid w:val="008A5626"/>
    <w:rsid w:val="008A5AED"/>
    <w:rsid w:val="008A6411"/>
    <w:rsid w:val="008B4820"/>
    <w:rsid w:val="008B50A9"/>
    <w:rsid w:val="008B5702"/>
    <w:rsid w:val="008B6561"/>
    <w:rsid w:val="008B768E"/>
    <w:rsid w:val="008C0D84"/>
    <w:rsid w:val="008C1129"/>
    <w:rsid w:val="008C2463"/>
    <w:rsid w:val="008C2CA6"/>
    <w:rsid w:val="008C5023"/>
    <w:rsid w:val="008C540B"/>
    <w:rsid w:val="008D1671"/>
    <w:rsid w:val="008D2D52"/>
    <w:rsid w:val="008E2EFE"/>
    <w:rsid w:val="008E3E0B"/>
    <w:rsid w:val="008E6C46"/>
    <w:rsid w:val="008E6FD8"/>
    <w:rsid w:val="008E7B00"/>
    <w:rsid w:val="008F1B81"/>
    <w:rsid w:val="008F1F2C"/>
    <w:rsid w:val="008F2CAA"/>
    <w:rsid w:val="008F513F"/>
    <w:rsid w:val="008F6F6D"/>
    <w:rsid w:val="0090012D"/>
    <w:rsid w:val="0090139F"/>
    <w:rsid w:val="00902F8C"/>
    <w:rsid w:val="00904176"/>
    <w:rsid w:val="009055B1"/>
    <w:rsid w:val="009055DE"/>
    <w:rsid w:val="009067AC"/>
    <w:rsid w:val="009121A2"/>
    <w:rsid w:val="009144E2"/>
    <w:rsid w:val="00917647"/>
    <w:rsid w:val="00917C54"/>
    <w:rsid w:val="00917E5A"/>
    <w:rsid w:val="009211CA"/>
    <w:rsid w:val="00922796"/>
    <w:rsid w:val="0092354C"/>
    <w:rsid w:val="009241D4"/>
    <w:rsid w:val="00926815"/>
    <w:rsid w:val="00926F00"/>
    <w:rsid w:val="00931C89"/>
    <w:rsid w:val="00932E30"/>
    <w:rsid w:val="009346B2"/>
    <w:rsid w:val="00934E80"/>
    <w:rsid w:val="009375FA"/>
    <w:rsid w:val="0094252E"/>
    <w:rsid w:val="00942792"/>
    <w:rsid w:val="00943D0F"/>
    <w:rsid w:val="00946AC3"/>
    <w:rsid w:val="00950987"/>
    <w:rsid w:val="00952142"/>
    <w:rsid w:val="00954299"/>
    <w:rsid w:val="00962848"/>
    <w:rsid w:val="00964218"/>
    <w:rsid w:val="0096793A"/>
    <w:rsid w:val="0097090F"/>
    <w:rsid w:val="00971F83"/>
    <w:rsid w:val="009750B9"/>
    <w:rsid w:val="00977CE3"/>
    <w:rsid w:val="00985389"/>
    <w:rsid w:val="009872B3"/>
    <w:rsid w:val="00992A0B"/>
    <w:rsid w:val="0099310D"/>
    <w:rsid w:val="00994396"/>
    <w:rsid w:val="00994689"/>
    <w:rsid w:val="00994CF7"/>
    <w:rsid w:val="00996937"/>
    <w:rsid w:val="00996E67"/>
    <w:rsid w:val="009A26AC"/>
    <w:rsid w:val="009A4E42"/>
    <w:rsid w:val="009A5571"/>
    <w:rsid w:val="009A56C0"/>
    <w:rsid w:val="009A7361"/>
    <w:rsid w:val="009B03C7"/>
    <w:rsid w:val="009B461B"/>
    <w:rsid w:val="009B5D26"/>
    <w:rsid w:val="009C170F"/>
    <w:rsid w:val="009C1A05"/>
    <w:rsid w:val="009C248A"/>
    <w:rsid w:val="009C3D5A"/>
    <w:rsid w:val="009C5A1A"/>
    <w:rsid w:val="009C6295"/>
    <w:rsid w:val="009C6646"/>
    <w:rsid w:val="009C7D33"/>
    <w:rsid w:val="009D0FFC"/>
    <w:rsid w:val="009D312C"/>
    <w:rsid w:val="009D703E"/>
    <w:rsid w:val="009D7DE2"/>
    <w:rsid w:val="009E2306"/>
    <w:rsid w:val="009E3BF0"/>
    <w:rsid w:val="009E6848"/>
    <w:rsid w:val="009F143C"/>
    <w:rsid w:val="009F2FF0"/>
    <w:rsid w:val="009F3B11"/>
    <w:rsid w:val="009F4687"/>
    <w:rsid w:val="009F562E"/>
    <w:rsid w:val="009F617A"/>
    <w:rsid w:val="009F6502"/>
    <w:rsid w:val="009F69F0"/>
    <w:rsid w:val="009F6A0E"/>
    <w:rsid w:val="009F6BA3"/>
    <w:rsid w:val="009F7F43"/>
    <w:rsid w:val="00A0127D"/>
    <w:rsid w:val="00A03918"/>
    <w:rsid w:val="00A05C49"/>
    <w:rsid w:val="00A061E1"/>
    <w:rsid w:val="00A07A05"/>
    <w:rsid w:val="00A1402C"/>
    <w:rsid w:val="00A16C8D"/>
    <w:rsid w:val="00A230AB"/>
    <w:rsid w:val="00A233C3"/>
    <w:rsid w:val="00A24311"/>
    <w:rsid w:val="00A2703C"/>
    <w:rsid w:val="00A31225"/>
    <w:rsid w:val="00A316DA"/>
    <w:rsid w:val="00A32269"/>
    <w:rsid w:val="00A337FD"/>
    <w:rsid w:val="00A36B81"/>
    <w:rsid w:val="00A37A60"/>
    <w:rsid w:val="00A37F2A"/>
    <w:rsid w:val="00A51DBB"/>
    <w:rsid w:val="00A52504"/>
    <w:rsid w:val="00A52D40"/>
    <w:rsid w:val="00A56F3D"/>
    <w:rsid w:val="00A610B0"/>
    <w:rsid w:val="00A617BD"/>
    <w:rsid w:val="00A6277F"/>
    <w:rsid w:val="00A6340B"/>
    <w:rsid w:val="00A64706"/>
    <w:rsid w:val="00A67D99"/>
    <w:rsid w:val="00A71032"/>
    <w:rsid w:val="00A710D9"/>
    <w:rsid w:val="00A74793"/>
    <w:rsid w:val="00A758AE"/>
    <w:rsid w:val="00A76961"/>
    <w:rsid w:val="00A76F07"/>
    <w:rsid w:val="00A82E12"/>
    <w:rsid w:val="00A83D42"/>
    <w:rsid w:val="00A83EE7"/>
    <w:rsid w:val="00A8420C"/>
    <w:rsid w:val="00A84D35"/>
    <w:rsid w:val="00A90CC9"/>
    <w:rsid w:val="00A923B2"/>
    <w:rsid w:val="00A9355B"/>
    <w:rsid w:val="00A9573C"/>
    <w:rsid w:val="00A9745F"/>
    <w:rsid w:val="00AA21AF"/>
    <w:rsid w:val="00AA7298"/>
    <w:rsid w:val="00AA732C"/>
    <w:rsid w:val="00AB0F58"/>
    <w:rsid w:val="00AB172E"/>
    <w:rsid w:val="00AB1C5F"/>
    <w:rsid w:val="00AB6D5E"/>
    <w:rsid w:val="00AB74A2"/>
    <w:rsid w:val="00AB76F3"/>
    <w:rsid w:val="00AC0660"/>
    <w:rsid w:val="00AC0F92"/>
    <w:rsid w:val="00AC24AB"/>
    <w:rsid w:val="00AC3F43"/>
    <w:rsid w:val="00AC6D8E"/>
    <w:rsid w:val="00AD4011"/>
    <w:rsid w:val="00AD52CF"/>
    <w:rsid w:val="00AD6106"/>
    <w:rsid w:val="00AD7D05"/>
    <w:rsid w:val="00AE098A"/>
    <w:rsid w:val="00AE1BDE"/>
    <w:rsid w:val="00AE43C7"/>
    <w:rsid w:val="00AE485E"/>
    <w:rsid w:val="00AE4E5D"/>
    <w:rsid w:val="00AE6789"/>
    <w:rsid w:val="00AE767A"/>
    <w:rsid w:val="00AF0F74"/>
    <w:rsid w:val="00AF5278"/>
    <w:rsid w:val="00AF7F04"/>
    <w:rsid w:val="00B00345"/>
    <w:rsid w:val="00B17BA6"/>
    <w:rsid w:val="00B2018B"/>
    <w:rsid w:val="00B20929"/>
    <w:rsid w:val="00B20C26"/>
    <w:rsid w:val="00B23A96"/>
    <w:rsid w:val="00B24521"/>
    <w:rsid w:val="00B24625"/>
    <w:rsid w:val="00B265C4"/>
    <w:rsid w:val="00B273E0"/>
    <w:rsid w:val="00B34A5D"/>
    <w:rsid w:val="00B34F00"/>
    <w:rsid w:val="00B356F1"/>
    <w:rsid w:val="00B40D65"/>
    <w:rsid w:val="00B42178"/>
    <w:rsid w:val="00B423A3"/>
    <w:rsid w:val="00B428B3"/>
    <w:rsid w:val="00B42CAF"/>
    <w:rsid w:val="00B4616D"/>
    <w:rsid w:val="00B50857"/>
    <w:rsid w:val="00B5412C"/>
    <w:rsid w:val="00B6429A"/>
    <w:rsid w:val="00B64386"/>
    <w:rsid w:val="00B67580"/>
    <w:rsid w:val="00B67B69"/>
    <w:rsid w:val="00B720AF"/>
    <w:rsid w:val="00B7235D"/>
    <w:rsid w:val="00B753B1"/>
    <w:rsid w:val="00B771DB"/>
    <w:rsid w:val="00B81280"/>
    <w:rsid w:val="00B814DB"/>
    <w:rsid w:val="00B83D84"/>
    <w:rsid w:val="00B85DC5"/>
    <w:rsid w:val="00B90930"/>
    <w:rsid w:val="00B92188"/>
    <w:rsid w:val="00B924A7"/>
    <w:rsid w:val="00B93020"/>
    <w:rsid w:val="00B93D94"/>
    <w:rsid w:val="00B9645B"/>
    <w:rsid w:val="00B97374"/>
    <w:rsid w:val="00BA05B6"/>
    <w:rsid w:val="00BB0ED3"/>
    <w:rsid w:val="00BB1DA3"/>
    <w:rsid w:val="00BB2020"/>
    <w:rsid w:val="00BB71B9"/>
    <w:rsid w:val="00BB7844"/>
    <w:rsid w:val="00BB7DA1"/>
    <w:rsid w:val="00BC2F67"/>
    <w:rsid w:val="00BC31BF"/>
    <w:rsid w:val="00BC4F1C"/>
    <w:rsid w:val="00BC5403"/>
    <w:rsid w:val="00BD7E2C"/>
    <w:rsid w:val="00BE28AB"/>
    <w:rsid w:val="00BE2EC2"/>
    <w:rsid w:val="00BE3234"/>
    <w:rsid w:val="00BF1C70"/>
    <w:rsid w:val="00BF23BF"/>
    <w:rsid w:val="00BF35D5"/>
    <w:rsid w:val="00BF788A"/>
    <w:rsid w:val="00C00E06"/>
    <w:rsid w:val="00C01ADA"/>
    <w:rsid w:val="00C041CA"/>
    <w:rsid w:val="00C074F9"/>
    <w:rsid w:val="00C13DF0"/>
    <w:rsid w:val="00C2038C"/>
    <w:rsid w:val="00C23BC2"/>
    <w:rsid w:val="00C255AA"/>
    <w:rsid w:val="00C25F4F"/>
    <w:rsid w:val="00C26849"/>
    <w:rsid w:val="00C278AF"/>
    <w:rsid w:val="00C349A6"/>
    <w:rsid w:val="00C368B2"/>
    <w:rsid w:val="00C412D4"/>
    <w:rsid w:val="00C42FDB"/>
    <w:rsid w:val="00C45E00"/>
    <w:rsid w:val="00C516F4"/>
    <w:rsid w:val="00C51ABC"/>
    <w:rsid w:val="00C60FFE"/>
    <w:rsid w:val="00C615AD"/>
    <w:rsid w:val="00C615CB"/>
    <w:rsid w:val="00C666E1"/>
    <w:rsid w:val="00C673D8"/>
    <w:rsid w:val="00C747A9"/>
    <w:rsid w:val="00C7516F"/>
    <w:rsid w:val="00C76A8D"/>
    <w:rsid w:val="00C772F6"/>
    <w:rsid w:val="00C819E3"/>
    <w:rsid w:val="00C8307E"/>
    <w:rsid w:val="00C83700"/>
    <w:rsid w:val="00C92536"/>
    <w:rsid w:val="00C9544D"/>
    <w:rsid w:val="00C96826"/>
    <w:rsid w:val="00CA154C"/>
    <w:rsid w:val="00CA42E9"/>
    <w:rsid w:val="00CB2948"/>
    <w:rsid w:val="00CB40D3"/>
    <w:rsid w:val="00CB662B"/>
    <w:rsid w:val="00CC0769"/>
    <w:rsid w:val="00CC2231"/>
    <w:rsid w:val="00CC3A47"/>
    <w:rsid w:val="00CD194F"/>
    <w:rsid w:val="00CD20D8"/>
    <w:rsid w:val="00CD541B"/>
    <w:rsid w:val="00CD58EF"/>
    <w:rsid w:val="00CD6889"/>
    <w:rsid w:val="00CD6BE7"/>
    <w:rsid w:val="00CD6D23"/>
    <w:rsid w:val="00CE1B99"/>
    <w:rsid w:val="00CE232C"/>
    <w:rsid w:val="00CE2867"/>
    <w:rsid w:val="00CE33C8"/>
    <w:rsid w:val="00CE3F71"/>
    <w:rsid w:val="00CE65DC"/>
    <w:rsid w:val="00CF00CB"/>
    <w:rsid w:val="00CF3FFA"/>
    <w:rsid w:val="00CF5119"/>
    <w:rsid w:val="00D06C49"/>
    <w:rsid w:val="00D07634"/>
    <w:rsid w:val="00D07992"/>
    <w:rsid w:val="00D12879"/>
    <w:rsid w:val="00D12E60"/>
    <w:rsid w:val="00D1390A"/>
    <w:rsid w:val="00D15B16"/>
    <w:rsid w:val="00D17889"/>
    <w:rsid w:val="00D225F4"/>
    <w:rsid w:val="00D25F3E"/>
    <w:rsid w:val="00D3361B"/>
    <w:rsid w:val="00D33E9C"/>
    <w:rsid w:val="00D45D04"/>
    <w:rsid w:val="00D4654E"/>
    <w:rsid w:val="00D51034"/>
    <w:rsid w:val="00D5792B"/>
    <w:rsid w:val="00D57D70"/>
    <w:rsid w:val="00D606FB"/>
    <w:rsid w:val="00D62A9D"/>
    <w:rsid w:val="00D636EF"/>
    <w:rsid w:val="00D727D3"/>
    <w:rsid w:val="00D7321D"/>
    <w:rsid w:val="00D77CC5"/>
    <w:rsid w:val="00D81D4C"/>
    <w:rsid w:val="00D849CF"/>
    <w:rsid w:val="00D90268"/>
    <w:rsid w:val="00D9283A"/>
    <w:rsid w:val="00DA2809"/>
    <w:rsid w:val="00DA4333"/>
    <w:rsid w:val="00DA5744"/>
    <w:rsid w:val="00DA6114"/>
    <w:rsid w:val="00DB01ED"/>
    <w:rsid w:val="00DB03D3"/>
    <w:rsid w:val="00DB1FE3"/>
    <w:rsid w:val="00DB23D0"/>
    <w:rsid w:val="00DB3141"/>
    <w:rsid w:val="00DB42DE"/>
    <w:rsid w:val="00DB7AEE"/>
    <w:rsid w:val="00DC1C92"/>
    <w:rsid w:val="00DC282E"/>
    <w:rsid w:val="00DC5E04"/>
    <w:rsid w:val="00DD6353"/>
    <w:rsid w:val="00DD74C0"/>
    <w:rsid w:val="00DD7A64"/>
    <w:rsid w:val="00DDA060"/>
    <w:rsid w:val="00DE512D"/>
    <w:rsid w:val="00DF0797"/>
    <w:rsid w:val="00DF0B9C"/>
    <w:rsid w:val="00DF251E"/>
    <w:rsid w:val="00DF2F3C"/>
    <w:rsid w:val="00E04234"/>
    <w:rsid w:val="00E06DA1"/>
    <w:rsid w:val="00E11D38"/>
    <w:rsid w:val="00E14810"/>
    <w:rsid w:val="00E21E37"/>
    <w:rsid w:val="00E240F3"/>
    <w:rsid w:val="00E25A6C"/>
    <w:rsid w:val="00E27B24"/>
    <w:rsid w:val="00E342BD"/>
    <w:rsid w:val="00E347EA"/>
    <w:rsid w:val="00E34ADE"/>
    <w:rsid w:val="00E359D8"/>
    <w:rsid w:val="00E40529"/>
    <w:rsid w:val="00E44308"/>
    <w:rsid w:val="00E47605"/>
    <w:rsid w:val="00E50B15"/>
    <w:rsid w:val="00E534B7"/>
    <w:rsid w:val="00E554D6"/>
    <w:rsid w:val="00E55A77"/>
    <w:rsid w:val="00E56807"/>
    <w:rsid w:val="00E572CE"/>
    <w:rsid w:val="00E60A4C"/>
    <w:rsid w:val="00E711BB"/>
    <w:rsid w:val="00E71399"/>
    <w:rsid w:val="00E7196E"/>
    <w:rsid w:val="00E72F3A"/>
    <w:rsid w:val="00E77314"/>
    <w:rsid w:val="00E81374"/>
    <w:rsid w:val="00E861DC"/>
    <w:rsid w:val="00E86F26"/>
    <w:rsid w:val="00E878E1"/>
    <w:rsid w:val="00E90411"/>
    <w:rsid w:val="00E91014"/>
    <w:rsid w:val="00E91B49"/>
    <w:rsid w:val="00E91C07"/>
    <w:rsid w:val="00E94314"/>
    <w:rsid w:val="00E94AD7"/>
    <w:rsid w:val="00E96A26"/>
    <w:rsid w:val="00EA5900"/>
    <w:rsid w:val="00EA6A09"/>
    <w:rsid w:val="00EA6C8F"/>
    <w:rsid w:val="00EB0E11"/>
    <w:rsid w:val="00EB1A4E"/>
    <w:rsid w:val="00EC26EE"/>
    <w:rsid w:val="00EC6FB1"/>
    <w:rsid w:val="00EC71B1"/>
    <w:rsid w:val="00ED0342"/>
    <w:rsid w:val="00ED1776"/>
    <w:rsid w:val="00ED24F4"/>
    <w:rsid w:val="00ED2A39"/>
    <w:rsid w:val="00EE3AD6"/>
    <w:rsid w:val="00EE5990"/>
    <w:rsid w:val="00EE6EFB"/>
    <w:rsid w:val="00EE7DE4"/>
    <w:rsid w:val="00EF01B6"/>
    <w:rsid w:val="00EF0AC5"/>
    <w:rsid w:val="00EF20B6"/>
    <w:rsid w:val="00EF2800"/>
    <w:rsid w:val="00EF6696"/>
    <w:rsid w:val="00F00D34"/>
    <w:rsid w:val="00F01476"/>
    <w:rsid w:val="00F0260F"/>
    <w:rsid w:val="00F037EC"/>
    <w:rsid w:val="00F03804"/>
    <w:rsid w:val="00F03896"/>
    <w:rsid w:val="00F0483A"/>
    <w:rsid w:val="00F102A4"/>
    <w:rsid w:val="00F1048E"/>
    <w:rsid w:val="00F1183D"/>
    <w:rsid w:val="00F15B91"/>
    <w:rsid w:val="00F16D7A"/>
    <w:rsid w:val="00F21945"/>
    <w:rsid w:val="00F23FA2"/>
    <w:rsid w:val="00F30971"/>
    <w:rsid w:val="00F35C69"/>
    <w:rsid w:val="00F3C8CD"/>
    <w:rsid w:val="00F432FB"/>
    <w:rsid w:val="00F46BAF"/>
    <w:rsid w:val="00F52388"/>
    <w:rsid w:val="00F527D0"/>
    <w:rsid w:val="00F52989"/>
    <w:rsid w:val="00F53B7C"/>
    <w:rsid w:val="00F53E84"/>
    <w:rsid w:val="00F544D8"/>
    <w:rsid w:val="00F55E5E"/>
    <w:rsid w:val="00F5741B"/>
    <w:rsid w:val="00F600CE"/>
    <w:rsid w:val="00F65CE8"/>
    <w:rsid w:val="00F663F8"/>
    <w:rsid w:val="00F70E05"/>
    <w:rsid w:val="00F76B83"/>
    <w:rsid w:val="00F77603"/>
    <w:rsid w:val="00F77885"/>
    <w:rsid w:val="00F8065B"/>
    <w:rsid w:val="00F83857"/>
    <w:rsid w:val="00F842BB"/>
    <w:rsid w:val="00F84E94"/>
    <w:rsid w:val="00F86953"/>
    <w:rsid w:val="00F928DD"/>
    <w:rsid w:val="00F929EC"/>
    <w:rsid w:val="00FA0133"/>
    <w:rsid w:val="00FA1BA3"/>
    <w:rsid w:val="00FA1F79"/>
    <w:rsid w:val="00FA2D55"/>
    <w:rsid w:val="00FA4803"/>
    <w:rsid w:val="00FA6835"/>
    <w:rsid w:val="00FA7914"/>
    <w:rsid w:val="00FA7DD0"/>
    <w:rsid w:val="00FB295C"/>
    <w:rsid w:val="00FB5A95"/>
    <w:rsid w:val="00FC08E6"/>
    <w:rsid w:val="00FC28C1"/>
    <w:rsid w:val="00FC373F"/>
    <w:rsid w:val="00FC3B54"/>
    <w:rsid w:val="00FC53AE"/>
    <w:rsid w:val="00FC549A"/>
    <w:rsid w:val="00FC63CC"/>
    <w:rsid w:val="00FC6CCE"/>
    <w:rsid w:val="00FC7E30"/>
    <w:rsid w:val="00FD30C8"/>
    <w:rsid w:val="00FD3FAB"/>
    <w:rsid w:val="00FE0C59"/>
    <w:rsid w:val="00FE6AAD"/>
    <w:rsid w:val="00FE7C9A"/>
    <w:rsid w:val="00FF5AE3"/>
    <w:rsid w:val="00FF6253"/>
    <w:rsid w:val="00FF65B6"/>
    <w:rsid w:val="00FF6E54"/>
    <w:rsid w:val="01121B2E"/>
    <w:rsid w:val="0118487D"/>
    <w:rsid w:val="0118D7ED"/>
    <w:rsid w:val="0135A326"/>
    <w:rsid w:val="016EB17B"/>
    <w:rsid w:val="02105ABE"/>
    <w:rsid w:val="0217EDD9"/>
    <w:rsid w:val="0275423D"/>
    <w:rsid w:val="02B6D534"/>
    <w:rsid w:val="02FC5322"/>
    <w:rsid w:val="03416522"/>
    <w:rsid w:val="0402CCC3"/>
    <w:rsid w:val="0409A065"/>
    <w:rsid w:val="041486CC"/>
    <w:rsid w:val="04329764"/>
    <w:rsid w:val="04FA7ED6"/>
    <w:rsid w:val="0514F5B8"/>
    <w:rsid w:val="058AE0D1"/>
    <w:rsid w:val="05B8CB99"/>
    <w:rsid w:val="05D4A8CF"/>
    <w:rsid w:val="0685786F"/>
    <w:rsid w:val="069D19C1"/>
    <w:rsid w:val="06C7184E"/>
    <w:rsid w:val="06FCFE7A"/>
    <w:rsid w:val="0748B360"/>
    <w:rsid w:val="07616EF7"/>
    <w:rsid w:val="07DA594F"/>
    <w:rsid w:val="07DDF2FF"/>
    <w:rsid w:val="07DE38E6"/>
    <w:rsid w:val="07EFDACC"/>
    <w:rsid w:val="07F79CF2"/>
    <w:rsid w:val="08098428"/>
    <w:rsid w:val="08D7B57B"/>
    <w:rsid w:val="08F859E1"/>
    <w:rsid w:val="0930B9C7"/>
    <w:rsid w:val="09838490"/>
    <w:rsid w:val="09920CEE"/>
    <w:rsid w:val="09C508AB"/>
    <w:rsid w:val="09C54614"/>
    <w:rsid w:val="09CF907F"/>
    <w:rsid w:val="0AA0A9F8"/>
    <w:rsid w:val="0ACC8A28"/>
    <w:rsid w:val="0B8AE022"/>
    <w:rsid w:val="0B903F06"/>
    <w:rsid w:val="0C24E269"/>
    <w:rsid w:val="0C3C2F1E"/>
    <w:rsid w:val="0C3D2C5C"/>
    <w:rsid w:val="0C7855CD"/>
    <w:rsid w:val="0C99F795"/>
    <w:rsid w:val="0CA596F4"/>
    <w:rsid w:val="0CE42320"/>
    <w:rsid w:val="0D24EB8B"/>
    <w:rsid w:val="0D36F04F"/>
    <w:rsid w:val="0D96967F"/>
    <w:rsid w:val="0DB66B94"/>
    <w:rsid w:val="0DD3DECD"/>
    <w:rsid w:val="0E2AB127"/>
    <w:rsid w:val="0E3CF5CB"/>
    <w:rsid w:val="0EC0BBEC"/>
    <w:rsid w:val="0EC47B31"/>
    <w:rsid w:val="0F092CE4"/>
    <w:rsid w:val="0F2FE3DD"/>
    <w:rsid w:val="0F96235D"/>
    <w:rsid w:val="0FA00F42"/>
    <w:rsid w:val="0FC84E55"/>
    <w:rsid w:val="1022B549"/>
    <w:rsid w:val="103421F6"/>
    <w:rsid w:val="105C8C4D"/>
    <w:rsid w:val="107D2619"/>
    <w:rsid w:val="10FA4F7F"/>
    <w:rsid w:val="10FAF75A"/>
    <w:rsid w:val="1154DAEB"/>
    <w:rsid w:val="116D7F37"/>
    <w:rsid w:val="11BA899B"/>
    <w:rsid w:val="11BE4841"/>
    <w:rsid w:val="12190F29"/>
    <w:rsid w:val="122F8E9F"/>
    <w:rsid w:val="129B4B4F"/>
    <w:rsid w:val="129F3BCB"/>
    <w:rsid w:val="12F56E6E"/>
    <w:rsid w:val="13038B3D"/>
    <w:rsid w:val="1320679E"/>
    <w:rsid w:val="1344EC54"/>
    <w:rsid w:val="134583CC"/>
    <w:rsid w:val="13798445"/>
    <w:rsid w:val="13856F2D"/>
    <w:rsid w:val="13942D0F"/>
    <w:rsid w:val="13CFD651"/>
    <w:rsid w:val="1431953C"/>
    <w:rsid w:val="1432981C"/>
    <w:rsid w:val="143FC783"/>
    <w:rsid w:val="14405EC5"/>
    <w:rsid w:val="14894C6B"/>
    <w:rsid w:val="14BC37FF"/>
    <w:rsid w:val="1525DB3E"/>
    <w:rsid w:val="16B27ECA"/>
    <w:rsid w:val="16DCAF38"/>
    <w:rsid w:val="16EB7F4F"/>
    <w:rsid w:val="16F047EF"/>
    <w:rsid w:val="170D6B60"/>
    <w:rsid w:val="17414C9B"/>
    <w:rsid w:val="17434B7F"/>
    <w:rsid w:val="1764C5CA"/>
    <w:rsid w:val="177DFF0B"/>
    <w:rsid w:val="17D22D00"/>
    <w:rsid w:val="17D6F25D"/>
    <w:rsid w:val="17E3E670"/>
    <w:rsid w:val="1909D99F"/>
    <w:rsid w:val="1911B70E"/>
    <w:rsid w:val="1930C131"/>
    <w:rsid w:val="195DC047"/>
    <w:rsid w:val="197D3FFA"/>
    <w:rsid w:val="19EF346B"/>
    <w:rsid w:val="1A0A5467"/>
    <w:rsid w:val="1A65244C"/>
    <w:rsid w:val="1A9677EC"/>
    <w:rsid w:val="1A9E6572"/>
    <w:rsid w:val="1AF39ABD"/>
    <w:rsid w:val="1B11F7B6"/>
    <w:rsid w:val="1B7B2C45"/>
    <w:rsid w:val="1BBD0898"/>
    <w:rsid w:val="1C0B1568"/>
    <w:rsid w:val="1C32484D"/>
    <w:rsid w:val="1C461E6D"/>
    <w:rsid w:val="1C70BCD1"/>
    <w:rsid w:val="1C7C9CB0"/>
    <w:rsid w:val="1C903FFF"/>
    <w:rsid w:val="1D46C5BD"/>
    <w:rsid w:val="1D98C783"/>
    <w:rsid w:val="1DAE62E3"/>
    <w:rsid w:val="1DE1EECE"/>
    <w:rsid w:val="1DFC8742"/>
    <w:rsid w:val="1E17DB45"/>
    <w:rsid w:val="1E6B1302"/>
    <w:rsid w:val="1EC4A95F"/>
    <w:rsid w:val="1EDECD3C"/>
    <w:rsid w:val="1EFCBD77"/>
    <w:rsid w:val="1F44D8B7"/>
    <w:rsid w:val="1F457D27"/>
    <w:rsid w:val="1FB33BD6"/>
    <w:rsid w:val="2039A261"/>
    <w:rsid w:val="2090B9AB"/>
    <w:rsid w:val="209DB5FA"/>
    <w:rsid w:val="20E17DF9"/>
    <w:rsid w:val="20EDC0A2"/>
    <w:rsid w:val="20EF1721"/>
    <w:rsid w:val="2177EBE9"/>
    <w:rsid w:val="21A1B6AA"/>
    <w:rsid w:val="21C598B1"/>
    <w:rsid w:val="21F94A31"/>
    <w:rsid w:val="21FF55A5"/>
    <w:rsid w:val="222D381F"/>
    <w:rsid w:val="226942FE"/>
    <w:rsid w:val="22809686"/>
    <w:rsid w:val="22A97757"/>
    <w:rsid w:val="22DF2B51"/>
    <w:rsid w:val="22FEFD04"/>
    <w:rsid w:val="23034AC1"/>
    <w:rsid w:val="23219D22"/>
    <w:rsid w:val="23224C56"/>
    <w:rsid w:val="23D995A5"/>
    <w:rsid w:val="244EFDDC"/>
    <w:rsid w:val="2483EFEF"/>
    <w:rsid w:val="2497606D"/>
    <w:rsid w:val="24B81206"/>
    <w:rsid w:val="24FE6D35"/>
    <w:rsid w:val="25176072"/>
    <w:rsid w:val="25683D78"/>
    <w:rsid w:val="25A675D1"/>
    <w:rsid w:val="25E11819"/>
    <w:rsid w:val="2629B871"/>
    <w:rsid w:val="26385B59"/>
    <w:rsid w:val="26410CD1"/>
    <w:rsid w:val="265B3622"/>
    <w:rsid w:val="26814338"/>
    <w:rsid w:val="26A0554A"/>
    <w:rsid w:val="26AC7C50"/>
    <w:rsid w:val="26C2F305"/>
    <w:rsid w:val="26C32019"/>
    <w:rsid w:val="26C63A27"/>
    <w:rsid w:val="26C79B49"/>
    <w:rsid w:val="26E9DF21"/>
    <w:rsid w:val="273A5DD6"/>
    <w:rsid w:val="274EEE7D"/>
    <w:rsid w:val="276748D5"/>
    <w:rsid w:val="27B8C2F3"/>
    <w:rsid w:val="280EFC5E"/>
    <w:rsid w:val="288CD263"/>
    <w:rsid w:val="288ECAA1"/>
    <w:rsid w:val="28A78E57"/>
    <w:rsid w:val="28E6BE47"/>
    <w:rsid w:val="290C75D6"/>
    <w:rsid w:val="2918B8DB"/>
    <w:rsid w:val="298C73A2"/>
    <w:rsid w:val="29FF3C0B"/>
    <w:rsid w:val="2A57A733"/>
    <w:rsid w:val="2A703401"/>
    <w:rsid w:val="2AA076F1"/>
    <w:rsid w:val="2AB4893C"/>
    <w:rsid w:val="2AD392B7"/>
    <w:rsid w:val="2B16E0A9"/>
    <w:rsid w:val="2B1FD7A0"/>
    <w:rsid w:val="2BBD5044"/>
    <w:rsid w:val="2BCC8160"/>
    <w:rsid w:val="2BCEC828"/>
    <w:rsid w:val="2BF4D53E"/>
    <w:rsid w:val="2C50599D"/>
    <w:rsid w:val="2C7D56C3"/>
    <w:rsid w:val="2C9AAD05"/>
    <w:rsid w:val="2D727A7C"/>
    <w:rsid w:val="2DEC29FE"/>
    <w:rsid w:val="2DFADF5B"/>
    <w:rsid w:val="2E18CD15"/>
    <w:rsid w:val="2E1ED884"/>
    <w:rsid w:val="2E2EC2B1"/>
    <w:rsid w:val="2ECA38C2"/>
    <w:rsid w:val="2ED606D1"/>
    <w:rsid w:val="2EE2550D"/>
    <w:rsid w:val="2F800B5D"/>
    <w:rsid w:val="2FDA6D23"/>
    <w:rsid w:val="302F48BB"/>
    <w:rsid w:val="304CE0C6"/>
    <w:rsid w:val="30C34E33"/>
    <w:rsid w:val="3103B19B"/>
    <w:rsid w:val="3103BD2E"/>
    <w:rsid w:val="311DE63F"/>
    <w:rsid w:val="319CA39E"/>
    <w:rsid w:val="31A7DCE6"/>
    <w:rsid w:val="31E8B127"/>
    <w:rsid w:val="31F346A9"/>
    <w:rsid w:val="320568A5"/>
    <w:rsid w:val="32511583"/>
    <w:rsid w:val="3257316A"/>
    <w:rsid w:val="32594F33"/>
    <w:rsid w:val="326B28D1"/>
    <w:rsid w:val="329B9C1D"/>
    <w:rsid w:val="32C4937F"/>
    <w:rsid w:val="32F30C1A"/>
    <w:rsid w:val="33853146"/>
    <w:rsid w:val="3388EF6F"/>
    <w:rsid w:val="339DA9E5"/>
    <w:rsid w:val="33A5A931"/>
    <w:rsid w:val="33B118A4"/>
    <w:rsid w:val="33CB2EEC"/>
    <w:rsid w:val="33E66BBD"/>
    <w:rsid w:val="341E3200"/>
    <w:rsid w:val="3432E578"/>
    <w:rsid w:val="345E1283"/>
    <w:rsid w:val="348C9788"/>
    <w:rsid w:val="35F0A569"/>
    <w:rsid w:val="35F8A7E0"/>
    <w:rsid w:val="3658CA02"/>
    <w:rsid w:val="36888A0B"/>
    <w:rsid w:val="3696CF8A"/>
    <w:rsid w:val="36B54A24"/>
    <w:rsid w:val="36B7B3D4"/>
    <w:rsid w:val="36BC3A90"/>
    <w:rsid w:val="36C9E8F3"/>
    <w:rsid w:val="374FB423"/>
    <w:rsid w:val="375547E3"/>
    <w:rsid w:val="37DFD7D1"/>
    <w:rsid w:val="38223B9A"/>
    <w:rsid w:val="38798F74"/>
    <w:rsid w:val="392AC394"/>
    <w:rsid w:val="392C4C93"/>
    <w:rsid w:val="392EDCA5"/>
    <w:rsid w:val="39541F16"/>
    <w:rsid w:val="3972840F"/>
    <w:rsid w:val="3A018A54"/>
    <w:rsid w:val="3A34AEF4"/>
    <w:rsid w:val="3A7F2A52"/>
    <w:rsid w:val="3AE7062E"/>
    <w:rsid w:val="3B23DE60"/>
    <w:rsid w:val="3B5CF20A"/>
    <w:rsid w:val="3B765C18"/>
    <w:rsid w:val="3B989558"/>
    <w:rsid w:val="3B9FA31A"/>
    <w:rsid w:val="3BB073D9"/>
    <w:rsid w:val="3C1BC3E6"/>
    <w:rsid w:val="3C27E00B"/>
    <w:rsid w:val="3C762FDE"/>
    <w:rsid w:val="3C8410B6"/>
    <w:rsid w:val="3CEC5234"/>
    <w:rsid w:val="3D03DB67"/>
    <w:rsid w:val="3D14E468"/>
    <w:rsid w:val="3D4117FD"/>
    <w:rsid w:val="3D7ADE84"/>
    <w:rsid w:val="3D7E9144"/>
    <w:rsid w:val="3D84DFFC"/>
    <w:rsid w:val="3D8A0A9F"/>
    <w:rsid w:val="3D8BD4F7"/>
    <w:rsid w:val="3DBC114E"/>
    <w:rsid w:val="3DD61994"/>
    <w:rsid w:val="3DF4DBD3"/>
    <w:rsid w:val="3E7CD173"/>
    <w:rsid w:val="3EB9A906"/>
    <w:rsid w:val="3EBB6BDD"/>
    <w:rsid w:val="3F50E044"/>
    <w:rsid w:val="3F71E9F5"/>
    <w:rsid w:val="3FD0AB51"/>
    <w:rsid w:val="404B2369"/>
    <w:rsid w:val="406A18D5"/>
    <w:rsid w:val="4078B8BF"/>
    <w:rsid w:val="4102B0D9"/>
    <w:rsid w:val="4154F223"/>
    <w:rsid w:val="415F3BEF"/>
    <w:rsid w:val="421CA820"/>
    <w:rsid w:val="422438E0"/>
    <w:rsid w:val="422E5331"/>
    <w:rsid w:val="42A3D0DA"/>
    <w:rsid w:val="42FC3BDF"/>
    <w:rsid w:val="43165F60"/>
    <w:rsid w:val="431D5028"/>
    <w:rsid w:val="43AB9E60"/>
    <w:rsid w:val="43C10817"/>
    <w:rsid w:val="43EFCC01"/>
    <w:rsid w:val="44120EDE"/>
    <w:rsid w:val="448E6845"/>
    <w:rsid w:val="44BA4ACF"/>
    <w:rsid w:val="44E91D9F"/>
    <w:rsid w:val="44F3CCB1"/>
    <w:rsid w:val="44FFAAB3"/>
    <w:rsid w:val="4584AAFB"/>
    <w:rsid w:val="45B0DF2F"/>
    <w:rsid w:val="45BD8C97"/>
    <w:rsid w:val="45DCD5FA"/>
    <w:rsid w:val="4633DCA1"/>
    <w:rsid w:val="46AE5515"/>
    <w:rsid w:val="46DF6902"/>
    <w:rsid w:val="47026A45"/>
    <w:rsid w:val="473A0993"/>
    <w:rsid w:val="474356AC"/>
    <w:rsid w:val="474484FD"/>
    <w:rsid w:val="47FEBCA8"/>
    <w:rsid w:val="4814D63C"/>
    <w:rsid w:val="48254750"/>
    <w:rsid w:val="4831C762"/>
    <w:rsid w:val="486DD4AC"/>
    <w:rsid w:val="48C963A3"/>
    <w:rsid w:val="4924C00C"/>
    <w:rsid w:val="4931FED4"/>
    <w:rsid w:val="495E65D9"/>
    <w:rsid w:val="496A4DD4"/>
    <w:rsid w:val="4985CF97"/>
    <w:rsid w:val="49CD97C3"/>
    <w:rsid w:val="4A26B609"/>
    <w:rsid w:val="4A4023AC"/>
    <w:rsid w:val="4A551C8A"/>
    <w:rsid w:val="4A6119DD"/>
    <w:rsid w:val="4A6330D2"/>
    <w:rsid w:val="4A7C25BF"/>
    <w:rsid w:val="4AAAF4E0"/>
    <w:rsid w:val="4AAB9E6E"/>
    <w:rsid w:val="4B029134"/>
    <w:rsid w:val="4B314E23"/>
    <w:rsid w:val="4BA4DDF6"/>
    <w:rsid w:val="4C020123"/>
    <w:rsid w:val="4C1898CF"/>
    <w:rsid w:val="4C58C966"/>
    <w:rsid w:val="4C5B31DE"/>
    <w:rsid w:val="4C709D5F"/>
    <w:rsid w:val="4C75892B"/>
    <w:rsid w:val="4C90E2D2"/>
    <w:rsid w:val="4CDFC2E7"/>
    <w:rsid w:val="4D0302DE"/>
    <w:rsid w:val="4E080B40"/>
    <w:rsid w:val="4E1AA6DD"/>
    <w:rsid w:val="4E203683"/>
    <w:rsid w:val="4E42E99A"/>
    <w:rsid w:val="4E961C6B"/>
    <w:rsid w:val="4EDB7801"/>
    <w:rsid w:val="4F5823CF"/>
    <w:rsid w:val="4FCF6CCA"/>
    <w:rsid w:val="4FDFC2A0"/>
    <w:rsid w:val="5038DD38"/>
    <w:rsid w:val="507D3CAF"/>
    <w:rsid w:val="508EDC89"/>
    <w:rsid w:val="508FF545"/>
    <w:rsid w:val="50A73C88"/>
    <w:rsid w:val="50D41085"/>
    <w:rsid w:val="51023CF7"/>
    <w:rsid w:val="51A12EEA"/>
    <w:rsid w:val="51EB1E07"/>
    <w:rsid w:val="51FE1F46"/>
    <w:rsid w:val="521847E3"/>
    <w:rsid w:val="528737A4"/>
    <w:rsid w:val="52A88D31"/>
    <w:rsid w:val="5317F53D"/>
    <w:rsid w:val="532C832A"/>
    <w:rsid w:val="53343BB3"/>
    <w:rsid w:val="533D63F2"/>
    <w:rsid w:val="5344872F"/>
    <w:rsid w:val="53517D86"/>
    <w:rsid w:val="539D7B7C"/>
    <w:rsid w:val="54084CB0"/>
    <w:rsid w:val="545F50D8"/>
    <w:rsid w:val="546B3BF1"/>
    <w:rsid w:val="549BF020"/>
    <w:rsid w:val="549FA7BA"/>
    <w:rsid w:val="54B092CB"/>
    <w:rsid w:val="54BB796A"/>
    <w:rsid w:val="54CD9657"/>
    <w:rsid w:val="54F79A3C"/>
    <w:rsid w:val="550EE8A9"/>
    <w:rsid w:val="55527A19"/>
    <w:rsid w:val="555F3E0C"/>
    <w:rsid w:val="55F95D50"/>
    <w:rsid w:val="5688CBA1"/>
    <w:rsid w:val="5765413B"/>
    <w:rsid w:val="57C6AB95"/>
    <w:rsid w:val="57D36666"/>
    <w:rsid w:val="58A2B079"/>
    <w:rsid w:val="58B1C041"/>
    <w:rsid w:val="58E0D29C"/>
    <w:rsid w:val="58F4F0C8"/>
    <w:rsid w:val="58FE66AE"/>
    <w:rsid w:val="5931F9B9"/>
    <w:rsid w:val="594ABDE7"/>
    <w:rsid w:val="59733783"/>
    <w:rsid w:val="5A07602B"/>
    <w:rsid w:val="5A09312B"/>
    <w:rsid w:val="5A2DDC80"/>
    <w:rsid w:val="5AA6030C"/>
    <w:rsid w:val="5AAFAB02"/>
    <w:rsid w:val="5AEDB185"/>
    <w:rsid w:val="5B242F85"/>
    <w:rsid w:val="5B288FDF"/>
    <w:rsid w:val="5BA69523"/>
    <w:rsid w:val="5C05819F"/>
    <w:rsid w:val="5C721FF1"/>
    <w:rsid w:val="5C9DFA6C"/>
    <w:rsid w:val="5CBC037B"/>
    <w:rsid w:val="5D0CE304"/>
    <w:rsid w:val="5DEFF7EA"/>
    <w:rsid w:val="5E286BEB"/>
    <w:rsid w:val="5E535BDB"/>
    <w:rsid w:val="5EEAAB5F"/>
    <w:rsid w:val="5F4C390F"/>
    <w:rsid w:val="5F7072AD"/>
    <w:rsid w:val="5F795F26"/>
    <w:rsid w:val="5F80C4CC"/>
    <w:rsid w:val="5FD9989F"/>
    <w:rsid w:val="5FF7A0A8"/>
    <w:rsid w:val="608450B1"/>
    <w:rsid w:val="60A097F5"/>
    <w:rsid w:val="60E0121D"/>
    <w:rsid w:val="61097893"/>
    <w:rsid w:val="613AAF31"/>
    <w:rsid w:val="61549A90"/>
    <w:rsid w:val="61FBF5B5"/>
    <w:rsid w:val="6255D568"/>
    <w:rsid w:val="62A66B85"/>
    <w:rsid w:val="62A8136F"/>
    <w:rsid w:val="641629E0"/>
    <w:rsid w:val="641D418A"/>
    <w:rsid w:val="6490C992"/>
    <w:rsid w:val="64A7082A"/>
    <w:rsid w:val="64B1E96E"/>
    <w:rsid w:val="64CD5468"/>
    <w:rsid w:val="656EFB90"/>
    <w:rsid w:val="659CB824"/>
    <w:rsid w:val="660D032F"/>
    <w:rsid w:val="664E51E6"/>
    <w:rsid w:val="6682FC37"/>
    <w:rsid w:val="66B8BD78"/>
    <w:rsid w:val="66C50BB4"/>
    <w:rsid w:val="66D1B360"/>
    <w:rsid w:val="66EFFB29"/>
    <w:rsid w:val="66FE33D7"/>
    <w:rsid w:val="6747F545"/>
    <w:rsid w:val="678E877A"/>
    <w:rsid w:val="679606AE"/>
    <w:rsid w:val="679CA65A"/>
    <w:rsid w:val="67E98A30"/>
    <w:rsid w:val="682EA82F"/>
    <w:rsid w:val="68436477"/>
    <w:rsid w:val="684B6727"/>
    <w:rsid w:val="688BCB8A"/>
    <w:rsid w:val="68B0C853"/>
    <w:rsid w:val="68C22194"/>
    <w:rsid w:val="68E29F04"/>
    <w:rsid w:val="6902EA9E"/>
    <w:rsid w:val="692424C8"/>
    <w:rsid w:val="695E789A"/>
    <w:rsid w:val="699D21CC"/>
    <w:rsid w:val="69C096F2"/>
    <w:rsid w:val="6A095422"/>
    <w:rsid w:val="6A279BEB"/>
    <w:rsid w:val="6AA546C4"/>
    <w:rsid w:val="6AC4249E"/>
    <w:rsid w:val="6B61C0CF"/>
    <w:rsid w:val="6B6927BB"/>
    <w:rsid w:val="6BA9B7AE"/>
    <w:rsid w:val="6BEE9248"/>
    <w:rsid w:val="6C1B2F00"/>
    <w:rsid w:val="6C2CA6C4"/>
    <w:rsid w:val="6C389DBA"/>
    <w:rsid w:val="6D9795E9"/>
    <w:rsid w:val="6DB546D9"/>
    <w:rsid w:val="6DEC9A64"/>
    <w:rsid w:val="6E63E00C"/>
    <w:rsid w:val="6E73874C"/>
    <w:rsid w:val="6E7C16E2"/>
    <w:rsid w:val="6F0A974C"/>
    <w:rsid w:val="6F33664A"/>
    <w:rsid w:val="6F628F7A"/>
    <w:rsid w:val="6F9EC4FD"/>
    <w:rsid w:val="6F9FC838"/>
    <w:rsid w:val="6FDD1DE7"/>
    <w:rsid w:val="7031D8EE"/>
    <w:rsid w:val="705E6692"/>
    <w:rsid w:val="7088ACC4"/>
    <w:rsid w:val="70B8D174"/>
    <w:rsid w:val="70EE7B32"/>
    <w:rsid w:val="717ECC9C"/>
    <w:rsid w:val="718483DC"/>
    <w:rsid w:val="719859FC"/>
    <w:rsid w:val="71ED2AA0"/>
    <w:rsid w:val="72232556"/>
    <w:rsid w:val="723F3919"/>
    <w:rsid w:val="726B070C"/>
    <w:rsid w:val="72FC4A9C"/>
    <w:rsid w:val="7320543D"/>
    <w:rsid w:val="73390309"/>
    <w:rsid w:val="735361E6"/>
    <w:rsid w:val="7426268C"/>
    <w:rsid w:val="746B1D7B"/>
    <w:rsid w:val="756A9637"/>
    <w:rsid w:val="75A1DE24"/>
    <w:rsid w:val="75B80691"/>
    <w:rsid w:val="75B92D51"/>
    <w:rsid w:val="76239F54"/>
    <w:rsid w:val="768F79F9"/>
    <w:rsid w:val="76995FBD"/>
    <w:rsid w:val="769D1E63"/>
    <w:rsid w:val="76CDA816"/>
    <w:rsid w:val="76E1CFB5"/>
    <w:rsid w:val="76EF9183"/>
    <w:rsid w:val="7701C819"/>
    <w:rsid w:val="7736DD8C"/>
    <w:rsid w:val="773E782F"/>
    <w:rsid w:val="77987C89"/>
    <w:rsid w:val="77C43DA9"/>
    <w:rsid w:val="77D6A193"/>
    <w:rsid w:val="77D7D7FE"/>
    <w:rsid w:val="780D8F71"/>
    <w:rsid w:val="7825F19E"/>
    <w:rsid w:val="7830488D"/>
    <w:rsid w:val="789D3D15"/>
    <w:rsid w:val="78A2A33B"/>
    <w:rsid w:val="78B4D391"/>
    <w:rsid w:val="78DA1BD2"/>
    <w:rsid w:val="7932EFC4"/>
    <w:rsid w:val="795E54D0"/>
    <w:rsid w:val="7961B0A9"/>
    <w:rsid w:val="799985C1"/>
    <w:rsid w:val="79FF5C7F"/>
    <w:rsid w:val="7A2C5A9E"/>
    <w:rsid w:val="7A3A2664"/>
    <w:rsid w:val="7A6287AD"/>
    <w:rsid w:val="7A62B8C8"/>
    <w:rsid w:val="7A6DA485"/>
    <w:rsid w:val="7AE4100C"/>
    <w:rsid w:val="7AEDB55B"/>
    <w:rsid w:val="7B0B52BA"/>
    <w:rsid w:val="7B0D4636"/>
    <w:rsid w:val="7B0F1736"/>
    <w:rsid w:val="7B15D7BD"/>
    <w:rsid w:val="7B23E975"/>
    <w:rsid w:val="7B9035FA"/>
    <w:rsid w:val="7BA11939"/>
    <w:rsid w:val="7BC32F69"/>
    <w:rsid w:val="7C12868D"/>
    <w:rsid w:val="7C48CD37"/>
    <w:rsid w:val="7C83B573"/>
    <w:rsid w:val="7C8C79CA"/>
    <w:rsid w:val="7CA91697"/>
    <w:rsid w:val="7CE1D6E5"/>
    <w:rsid w:val="7D18D4C2"/>
    <w:rsid w:val="7D9DC495"/>
    <w:rsid w:val="7DBCC6A2"/>
    <w:rsid w:val="7E13BD9D"/>
    <w:rsid w:val="7E1987A5"/>
    <w:rsid w:val="7E1D3998"/>
    <w:rsid w:val="7ED8B9FB"/>
    <w:rsid w:val="7F0EA13A"/>
    <w:rsid w:val="7F293D05"/>
    <w:rsid w:val="7F31F5ED"/>
    <w:rsid w:val="7F7DF4C5"/>
    <w:rsid w:val="7FCF8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FC946ECD-F438-4F63-9D9F-F7B8ED8E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2"/>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1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0"/>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13"/>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14"/>
      </w:numPr>
      <w:ind w:left="1440"/>
    </w:pPr>
  </w:style>
  <w:style w:type="paragraph" w:customStyle="1" w:styleId="VSOL23L0">
    <w:name w:val="V SOL23 L"/>
    <w:basedOn w:val="ListParagraph"/>
    <w:link w:val="VSOL23LChar0"/>
    <w:qFormat/>
    <w:rsid w:val="00F928DD"/>
    <w:pPr>
      <w:numPr>
        <w:numId w:val="15"/>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3.xml><?xml version="1.0" encoding="utf-8"?>
<ds:datastoreItem xmlns:ds="http://schemas.openxmlformats.org/officeDocument/2006/customXml" ds:itemID="{079393AB-ACB5-4557-B9D8-3E8927FB6FA6}">
  <ds:schemaRefs>
    <ds:schemaRef ds:uri="http://schemas.microsoft.com/office/2006/metadata/properties"/>
    <ds:schemaRef ds:uri="http://schemas.microsoft.com/office/infopath/2007/PartnerControls"/>
    <ds:schemaRef ds:uri="0f6edea1-9d2e-49f8-b5b3-3e90d7018543"/>
  </ds:schemaRefs>
</ds:datastoreItem>
</file>

<file path=customXml/itemProps4.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5.xml><?xml version="1.0" encoding="utf-8"?>
<ds:datastoreItem xmlns:ds="http://schemas.openxmlformats.org/officeDocument/2006/customXml" ds:itemID="{024A7FF5-2350-43A7-B17D-FFB699712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1104</Words>
  <Characters>6297</Characters>
  <Application>Microsoft Office Word</Application>
  <DocSecurity>4</DocSecurity>
  <Lines>52</Lines>
  <Paragraphs>14</Paragraphs>
  <ScaleCrop>false</ScaleCrop>
  <Company/>
  <LinksUpToDate>false</LinksUpToDate>
  <CharactersWithSpaces>7387</CharactersWithSpaces>
  <SharedDoc>false</SharedDoc>
  <HLinks>
    <vt:vector size="18" baseType="variant">
      <vt:variant>
        <vt:i4>1704010</vt:i4>
      </vt:variant>
      <vt:variant>
        <vt:i4>6</vt:i4>
      </vt:variant>
      <vt:variant>
        <vt:i4>0</vt:i4>
      </vt:variant>
      <vt:variant>
        <vt:i4>5</vt:i4>
      </vt:variant>
      <vt:variant>
        <vt:lpwstr>https://www.doe.virginia.gov/home/showpublisheddocument/48570/638307953774930000</vt:lpwstr>
      </vt:variant>
      <vt:variant>
        <vt:lpwstr/>
      </vt:variant>
      <vt:variant>
        <vt:i4>2031685</vt:i4>
      </vt:variant>
      <vt:variant>
        <vt:i4>3</vt:i4>
      </vt:variant>
      <vt:variant>
        <vt:i4>0</vt:i4>
      </vt:variant>
      <vt:variant>
        <vt:i4>5</vt:i4>
      </vt:variant>
      <vt:variant>
        <vt:lpwstr>https://www.doe.virginia.gov/home/showpublisheddocument/49007/638297632360270000</vt:lpwstr>
      </vt:variant>
      <vt:variant>
        <vt:lpwstr/>
      </vt:variant>
      <vt:variant>
        <vt:i4>2097204</vt:i4>
      </vt:variant>
      <vt:variant>
        <vt:i4>0</vt:i4>
      </vt:variant>
      <vt:variant>
        <vt:i4>0</vt:i4>
      </vt:variant>
      <vt:variant>
        <vt:i4>5</vt:i4>
      </vt:variant>
      <vt:variant>
        <vt:lpwstr>https://www.doe.virginia.gov/teaching-learning-assessment/k-12-standards-instruction/mathematics/standards-of-learning/2023-mathematics-sol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Vickie Bohidar (vmbohidar)</cp:lastModifiedBy>
  <cp:revision>400</cp:revision>
  <cp:lastPrinted>2023-06-08T07:33:00Z</cp:lastPrinted>
  <dcterms:created xsi:type="dcterms:W3CDTF">2023-07-04T00:15:00Z</dcterms:created>
  <dcterms:modified xsi:type="dcterms:W3CDTF">2023-09-28T17:00:00Z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