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2200" w14:textId="77777777" w:rsidR="003E3206" w:rsidRPr="00C904C6" w:rsidRDefault="0031776E" w:rsidP="003E3206">
      <w:pPr>
        <w:pStyle w:val="Title"/>
        <w:spacing w:before="20" w:line="216" w:lineRule="auto"/>
        <w:jc w:val="left"/>
        <w:rPr>
          <w:rFonts w:ascii="Verdana" w:hAnsi="Verdana"/>
          <w:sz w:val="32"/>
        </w:rPr>
      </w:pPr>
      <w:r w:rsidRPr="00C904C6">
        <w:rPr>
          <w:rFonts w:ascii="Verdana" w:hAnsi="Verdana" w:cs="Arial"/>
          <w:b w:val="0"/>
          <w:bCs/>
          <w:noProof/>
        </w:rPr>
        <w:drawing>
          <wp:inline distT="0" distB="0" distL="0" distR="0" wp14:anchorId="145FB117" wp14:editId="36198078">
            <wp:extent cx="598551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8"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14:paraId="0DE42F4D" w14:textId="77777777" w:rsidR="0031496B" w:rsidRPr="00C904C6" w:rsidRDefault="0031496B">
      <w:pPr>
        <w:pStyle w:val="Title"/>
        <w:spacing w:before="0" w:line="228" w:lineRule="auto"/>
        <w:ind w:left="6480"/>
        <w:jc w:val="left"/>
        <w:rPr>
          <w:rFonts w:ascii="Verdana" w:hAnsi="Verdana" w:cs="Arial"/>
          <w:sz w:val="20"/>
        </w:rPr>
      </w:pPr>
      <w:r w:rsidRPr="00C904C6">
        <w:rPr>
          <w:rFonts w:ascii="Verdana" w:hAnsi="Verdana" w:cs="Arial"/>
          <w:sz w:val="22"/>
        </w:rPr>
        <w:t xml:space="preserve">          townhall.virginia.gov</w:t>
      </w:r>
    </w:p>
    <w:p w14:paraId="05F75D7D" w14:textId="77777777" w:rsidR="0031496B" w:rsidRPr="00C904C6" w:rsidRDefault="0031496B">
      <w:pPr>
        <w:pStyle w:val="Title"/>
        <w:pBdr>
          <w:top w:val="single" w:sz="24" w:space="1" w:color="FF0000"/>
        </w:pBdr>
        <w:spacing w:before="0"/>
        <w:rPr>
          <w:rFonts w:ascii="Arial" w:hAnsi="Arial"/>
        </w:rPr>
      </w:pPr>
    </w:p>
    <w:p w14:paraId="7DCA46F1"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4109724" w14:textId="77777777"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C904C6">
        <w:rPr>
          <w:rFonts w:ascii="Verdana" w:hAnsi="Verdana"/>
          <w:color w:val="auto"/>
          <w:sz w:val="28"/>
          <w:szCs w:val="28"/>
        </w:rPr>
        <w:t>Notice of Intended Regulatory Action (NOIRA)</w:t>
      </w:r>
    </w:p>
    <w:p w14:paraId="1B832934" w14:textId="77777777"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C904C6">
        <w:rPr>
          <w:rFonts w:ascii="Verdana" w:hAnsi="Verdana"/>
          <w:color w:val="auto"/>
          <w:sz w:val="28"/>
          <w:szCs w:val="28"/>
        </w:rPr>
        <w:t>Agency Background Document</w:t>
      </w:r>
    </w:p>
    <w:p w14:paraId="11D083AA"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757C716" w14:textId="77777777" w:rsidR="0031496B" w:rsidRPr="00C904C6" w:rsidRDefault="0031496B">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C904C6" w:rsidRPr="00C904C6" w14:paraId="16FAD87B" w14:textId="77777777" w:rsidTr="004A6A52">
        <w:trPr>
          <w:trHeight w:val="90"/>
        </w:trPr>
        <w:tc>
          <w:tcPr>
            <w:tcW w:w="3150" w:type="dxa"/>
          </w:tcPr>
          <w:p w14:paraId="4D7D3E8E" w14:textId="77777777" w:rsidR="0031496B" w:rsidRPr="00C904C6" w:rsidRDefault="00501A9C">
            <w:pPr>
              <w:spacing w:before="40" w:after="40"/>
              <w:jc w:val="right"/>
              <w:rPr>
                <w:rFonts w:ascii="Arial" w:hAnsi="Arial"/>
                <w:b/>
                <w:sz w:val="20"/>
              </w:rPr>
            </w:pPr>
            <w:r w:rsidRPr="00C904C6">
              <w:rPr>
                <w:rFonts w:ascii="Arial" w:hAnsi="Arial"/>
                <w:b/>
                <w:sz w:val="20"/>
              </w:rPr>
              <w:t>Agency name</w:t>
            </w:r>
          </w:p>
        </w:tc>
        <w:tc>
          <w:tcPr>
            <w:tcW w:w="6210" w:type="dxa"/>
          </w:tcPr>
          <w:p w14:paraId="58D5A3D4" w14:textId="40C5F8A7" w:rsidR="0031496B" w:rsidRPr="00C904C6" w:rsidRDefault="00345FB1">
            <w:pPr>
              <w:pStyle w:val="bodytext6"/>
              <w:spacing w:before="40" w:after="40"/>
              <w:rPr>
                <w:rFonts w:cs="Arial"/>
                <w:sz w:val="20"/>
              </w:rPr>
            </w:pPr>
            <w:r>
              <w:rPr>
                <w:rFonts w:cs="Arial"/>
                <w:sz w:val="20"/>
              </w:rPr>
              <w:t>State Board of Education</w:t>
            </w:r>
          </w:p>
        </w:tc>
      </w:tr>
      <w:tr w:rsidR="00750431" w:rsidRPr="00C904C6" w14:paraId="3B1677FA" w14:textId="77777777" w:rsidTr="004A6A52">
        <w:tc>
          <w:tcPr>
            <w:tcW w:w="3150" w:type="dxa"/>
          </w:tcPr>
          <w:p w14:paraId="304F9FB5" w14:textId="3B4B9F82" w:rsidR="00750431" w:rsidRPr="00C904C6" w:rsidRDefault="00750431" w:rsidP="00750431">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10" w:type="dxa"/>
          </w:tcPr>
          <w:p w14:paraId="6848D3CF" w14:textId="6C912ACB" w:rsidR="00B42031" w:rsidRDefault="00B42031" w:rsidP="00750431">
            <w:pPr>
              <w:spacing w:before="40" w:after="40"/>
              <w:rPr>
                <w:rFonts w:ascii="Arial" w:hAnsi="Arial" w:cs="Arial"/>
                <w:sz w:val="20"/>
              </w:rPr>
            </w:pPr>
            <w:r>
              <w:rPr>
                <w:rFonts w:ascii="Arial" w:hAnsi="Arial" w:cs="Arial"/>
                <w:sz w:val="20"/>
              </w:rPr>
              <w:t>8VAC20-132 [new chapter];</w:t>
            </w:r>
          </w:p>
          <w:p w14:paraId="79AE9EFE" w14:textId="28DE372B" w:rsidR="00750431" w:rsidRPr="00C904C6" w:rsidRDefault="00345FB1" w:rsidP="00750431">
            <w:pPr>
              <w:spacing w:before="40" w:after="40"/>
              <w:rPr>
                <w:rFonts w:ascii="Arial" w:hAnsi="Arial" w:cs="Arial"/>
                <w:sz w:val="20"/>
              </w:rPr>
            </w:pPr>
            <w:r>
              <w:rPr>
                <w:rFonts w:ascii="Arial" w:hAnsi="Arial" w:cs="Arial"/>
                <w:sz w:val="20"/>
              </w:rPr>
              <w:t>8VAC20-131</w:t>
            </w:r>
          </w:p>
        </w:tc>
      </w:tr>
      <w:tr w:rsidR="00750431" w:rsidRPr="00C904C6" w14:paraId="18F789EF" w14:textId="77777777" w:rsidTr="004A6A52">
        <w:tc>
          <w:tcPr>
            <w:tcW w:w="3150" w:type="dxa"/>
          </w:tcPr>
          <w:p w14:paraId="6805757A" w14:textId="46F56CED" w:rsidR="00750431" w:rsidRPr="00C904C6" w:rsidRDefault="00750431" w:rsidP="00750431">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10" w:type="dxa"/>
          </w:tcPr>
          <w:p w14:paraId="1F91586E" w14:textId="0729F0F3" w:rsidR="001329C9" w:rsidRPr="001329C9" w:rsidRDefault="001329C9" w:rsidP="00750431">
            <w:pPr>
              <w:spacing w:before="40" w:after="40"/>
              <w:rPr>
                <w:rFonts w:ascii="Arial" w:hAnsi="Arial" w:cs="Arial"/>
                <w:sz w:val="20"/>
              </w:rPr>
            </w:pPr>
            <w:r>
              <w:rPr>
                <w:rFonts w:ascii="Arial" w:hAnsi="Arial" w:cs="Arial"/>
                <w:i/>
                <w:iCs/>
                <w:sz w:val="20"/>
              </w:rPr>
              <w:t>Virginia Standards of Accreditation</w:t>
            </w:r>
            <w:r w:rsidR="00B42031">
              <w:rPr>
                <w:rFonts w:ascii="Arial" w:hAnsi="Arial" w:cs="Arial"/>
                <w:sz w:val="20"/>
              </w:rPr>
              <w:t xml:space="preserve"> (8VAC20-132);</w:t>
            </w:r>
          </w:p>
          <w:p w14:paraId="3478CA59" w14:textId="633BA943" w:rsidR="00750431" w:rsidRPr="00B42031" w:rsidRDefault="00345FB1" w:rsidP="00750431">
            <w:pPr>
              <w:spacing w:before="40" w:after="40"/>
              <w:rPr>
                <w:rFonts w:ascii="Arial" w:hAnsi="Arial" w:cs="Arial"/>
                <w:sz w:val="20"/>
              </w:rPr>
            </w:pPr>
            <w:r w:rsidRPr="00305FFC">
              <w:rPr>
                <w:rFonts w:ascii="Arial" w:hAnsi="Arial" w:cs="Arial"/>
                <w:i/>
                <w:iCs/>
                <w:sz w:val="20"/>
              </w:rPr>
              <w:t>Regulations Establishing Standards for Accrediting Public Schools in Virginia</w:t>
            </w:r>
            <w:r w:rsidR="00B42031">
              <w:rPr>
                <w:rFonts w:ascii="Arial" w:hAnsi="Arial" w:cs="Arial"/>
                <w:sz w:val="20"/>
              </w:rPr>
              <w:t xml:space="preserve"> (8VAC20-131)</w:t>
            </w:r>
          </w:p>
        </w:tc>
      </w:tr>
      <w:tr w:rsidR="00C904C6" w:rsidRPr="00C904C6" w14:paraId="5CAF003B" w14:textId="77777777" w:rsidTr="004A6A52">
        <w:tc>
          <w:tcPr>
            <w:tcW w:w="3150" w:type="dxa"/>
          </w:tcPr>
          <w:p w14:paraId="6B7341E1" w14:textId="77777777" w:rsidR="0031496B" w:rsidRPr="00C904C6" w:rsidRDefault="0031496B">
            <w:pPr>
              <w:spacing w:before="40" w:after="40"/>
              <w:jc w:val="right"/>
              <w:rPr>
                <w:rFonts w:ascii="Arial" w:hAnsi="Arial"/>
                <w:b/>
                <w:sz w:val="20"/>
              </w:rPr>
            </w:pPr>
            <w:r w:rsidRPr="00C904C6">
              <w:rPr>
                <w:rFonts w:ascii="Arial" w:hAnsi="Arial"/>
                <w:b/>
                <w:sz w:val="20"/>
              </w:rPr>
              <w:t>A</w:t>
            </w:r>
            <w:r w:rsidR="00EC0789" w:rsidRPr="00C904C6">
              <w:rPr>
                <w:rFonts w:ascii="Arial" w:hAnsi="Arial"/>
                <w:b/>
                <w:sz w:val="20"/>
              </w:rPr>
              <w:t>c</w:t>
            </w:r>
            <w:r w:rsidRPr="00C904C6">
              <w:rPr>
                <w:rFonts w:ascii="Arial" w:hAnsi="Arial"/>
                <w:b/>
                <w:sz w:val="20"/>
              </w:rPr>
              <w:t>tion title</w:t>
            </w:r>
          </w:p>
        </w:tc>
        <w:tc>
          <w:tcPr>
            <w:tcW w:w="6210" w:type="dxa"/>
          </w:tcPr>
          <w:p w14:paraId="3FB34D73" w14:textId="4CCDEF22" w:rsidR="0031496B" w:rsidRPr="00C904C6" w:rsidRDefault="00345FB1">
            <w:pPr>
              <w:spacing w:before="40" w:after="40"/>
              <w:rPr>
                <w:rFonts w:ascii="Arial" w:hAnsi="Arial" w:cs="Arial"/>
                <w:sz w:val="20"/>
              </w:rPr>
            </w:pPr>
            <w:r>
              <w:rPr>
                <w:rFonts w:ascii="Arial" w:hAnsi="Arial" w:cs="Arial"/>
                <w:sz w:val="20"/>
              </w:rPr>
              <w:t>Revisions to the Virginia Standards of Accreditation</w:t>
            </w:r>
          </w:p>
        </w:tc>
      </w:tr>
      <w:tr w:rsidR="00C904C6" w:rsidRPr="00C904C6" w14:paraId="6401CDC1" w14:textId="77777777" w:rsidTr="004A6A52">
        <w:tc>
          <w:tcPr>
            <w:tcW w:w="3150" w:type="dxa"/>
          </w:tcPr>
          <w:p w14:paraId="40A8ADE7" w14:textId="77777777" w:rsidR="0031496B" w:rsidRPr="00C904C6" w:rsidRDefault="001F445F">
            <w:pPr>
              <w:spacing w:before="40" w:after="40"/>
              <w:jc w:val="right"/>
              <w:rPr>
                <w:rFonts w:ascii="Arial" w:hAnsi="Arial"/>
                <w:b/>
                <w:sz w:val="20"/>
              </w:rPr>
            </w:pPr>
            <w:r w:rsidRPr="00C904C6">
              <w:rPr>
                <w:rFonts w:ascii="Arial" w:hAnsi="Arial"/>
                <w:b/>
                <w:sz w:val="20"/>
              </w:rPr>
              <w:t>Date</w:t>
            </w:r>
            <w:r w:rsidR="00516BA5" w:rsidRPr="00C904C6">
              <w:rPr>
                <w:rFonts w:ascii="Arial" w:hAnsi="Arial"/>
                <w:b/>
                <w:sz w:val="20"/>
              </w:rPr>
              <w:t xml:space="preserve"> this document prepared</w:t>
            </w:r>
          </w:p>
        </w:tc>
        <w:tc>
          <w:tcPr>
            <w:tcW w:w="6210" w:type="dxa"/>
          </w:tcPr>
          <w:p w14:paraId="222441EC" w14:textId="764B0D75" w:rsidR="0031496B" w:rsidRPr="00C904C6" w:rsidRDefault="00345FB1">
            <w:pPr>
              <w:spacing w:before="40" w:after="40"/>
              <w:rPr>
                <w:rFonts w:ascii="Arial" w:hAnsi="Arial" w:cs="Arial"/>
                <w:sz w:val="20"/>
              </w:rPr>
            </w:pPr>
            <w:r>
              <w:rPr>
                <w:rFonts w:ascii="Arial" w:hAnsi="Arial" w:cs="Arial"/>
                <w:sz w:val="20"/>
              </w:rPr>
              <w:t>August 30, 2023</w:t>
            </w:r>
          </w:p>
        </w:tc>
      </w:tr>
    </w:tbl>
    <w:p w14:paraId="343F48D8" w14:textId="77777777" w:rsidR="0031496B" w:rsidRPr="00C904C6" w:rsidRDefault="0031496B">
      <w:pPr>
        <w:rPr>
          <w:sz w:val="26"/>
        </w:rPr>
      </w:pPr>
    </w:p>
    <w:p w14:paraId="7ADA573D" w14:textId="5A19F04C" w:rsidR="0031496B" w:rsidRPr="00C904C6" w:rsidRDefault="0031496B" w:rsidP="001A6FCB">
      <w:pPr>
        <w:rPr>
          <w:rFonts w:ascii="Arial" w:hAnsi="Arial" w:cs="Arial"/>
          <w:sz w:val="18"/>
        </w:rPr>
      </w:pPr>
      <w:r w:rsidRPr="00C904C6">
        <w:rPr>
          <w:rFonts w:ascii="Arial" w:hAnsi="Arial" w:cs="Arial"/>
          <w:sz w:val="18"/>
        </w:rPr>
        <w:t xml:space="preserve">This information is required for executive branch review and the Virginia Registrar of Regulations, pursuant to the Virginia Administrative Process Act (APA), Executive Order </w:t>
      </w:r>
      <w:r w:rsidR="00F32959" w:rsidRPr="00C904C6">
        <w:rPr>
          <w:rFonts w:ascii="Arial" w:hAnsi="Arial" w:cs="Arial"/>
          <w:sz w:val="18"/>
        </w:rPr>
        <w:t>1</w:t>
      </w:r>
      <w:r w:rsidR="00A84A1A">
        <w:rPr>
          <w:rFonts w:ascii="Arial" w:hAnsi="Arial" w:cs="Arial"/>
          <w:sz w:val="18"/>
        </w:rPr>
        <w:t>9</w:t>
      </w:r>
      <w:r w:rsidR="00F32959" w:rsidRPr="00C904C6">
        <w:rPr>
          <w:rFonts w:ascii="Arial" w:hAnsi="Arial" w:cs="Arial"/>
          <w:sz w:val="18"/>
        </w:rPr>
        <w:t xml:space="preserve"> </w:t>
      </w:r>
      <w:r w:rsidR="00A84A1A">
        <w:rPr>
          <w:rFonts w:ascii="Arial" w:hAnsi="Arial" w:cs="Arial"/>
          <w:sz w:val="18"/>
        </w:rPr>
        <w:t>(2022)</w:t>
      </w:r>
      <w:r w:rsidR="007E05E8">
        <w:rPr>
          <w:rFonts w:ascii="Arial" w:hAnsi="Arial" w:cs="Arial"/>
          <w:sz w:val="18"/>
        </w:rPr>
        <w:t xml:space="preserve"> (EO </w:t>
      </w:r>
      <w:r w:rsidR="00B60183">
        <w:rPr>
          <w:rFonts w:ascii="Arial" w:hAnsi="Arial" w:cs="Arial"/>
          <w:sz w:val="18"/>
        </w:rPr>
        <w:t>19</w:t>
      </w:r>
      <w:r w:rsidR="007E05E8">
        <w:rPr>
          <w:rFonts w:ascii="Arial" w:hAnsi="Arial" w:cs="Arial"/>
          <w:sz w:val="18"/>
        </w:rPr>
        <w:t>)</w:t>
      </w:r>
      <w:r w:rsidRPr="00C904C6">
        <w:rPr>
          <w:rFonts w:ascii="Arial" w:hAnsi="Arial" w:cs="Arial"/>
          <w:sz w:val="18"/>
        </w:rPr>
        <w:t>,</w:t>
      </w:r>
      <w:r w:rsidR="00A84A1A">
        <w:rPr>
          <w:rFonts w:ascii="Arial" w:hAnsi="Arial" w:cs="Arial"/>
          <w:sz w:val="18"/>
        </w:rPr>
        <w:t xml:space="preserve"> any instructions or procedures issued by </w:t>
      </w:r>
      <w:r w:rsidR="00531C7A">
        <w:rPr>
          <w:rFonts w:ascii="Arial" w:hAnsi="Arial" w:cs="Arial"/>
          <w:sz w:val="18"/>
        </w:rPr>
        <w:t xml:space="preserve">the </w:t>
      </w:r>
      <w:r w:rsidR="00A84A1A">
        <w:rPr>
          <w:rFonts w:ascii="Arial" w:hAnsi="Arial" w:cs="Arial"/>
          <w:sz w:val="18"/>
        </w:rPr>
        <w:t>Office of Regulatory Management (ORM) or the Department of Planning and Budget (DPB) pursuant to EO 19,</w:t>
      </w:r>
      <w:r w:rsidRPr="00C904C6">
        <w:rPr>
          <w:rFonts w:ascii="Arial" w:hAnsi="Arial" w:cs="Arial"/>
          <w:sz w:val="18"/>
        </w:rPr>
        <w:t xml:space="preserve"> </w:t>
      </w:r>
      <w:r w:rsidR="00371719" w:rsidRPr="00C904C6">
        <w:rPr>
          <w:rFonts w:ascii="Arial" w:hAnsi="Arial" w:cs="Arial"/>
          <w:sz w:val="18"/>
        </w:rPr>
        <w:t>the Regulations for Filing and Publishing Agency Regulations (</w:t>
      </w:r>
      <w:r w:rsidR="001A6FCB">
        <w:rPr>
          <w:rFonts w:ascii="Arial" w:hAnsi="Arial" w:cs="Arial"/>
          <w:sz w:val="18"/>
        </w:rPr>
        <w:t>1</w:t>
      </w:r>
      <w:r w:rsidR="000D549D">
        <w:rPr>
          <w:rFonts w:ascii="Arial" w:hAnsi="Arial" w:cs="Arial"/>
          <w:sz w:val="18"/>
        </w:rPr>
        <w:t xml:space="preserve"> </w:t>
      </w:r>
      <w:r w:rsidR="001A6FCB">
        <w:rPr>
          <w:rFonts w:ascii="Arial" w:hAnsi="Arial" w:cs="Arial"/>
          <w:sz w:val="18"/>
        </w:rPr>
        <w:t>VAC</w:t>
      </w:r>
      <w:r w:rsidR="000D549D">
        <w:rPr>
          <w:rFonts w:ascii="Arial" w:hAnsi="Arial" w:cs="Arial"/>
          <w:sz w:val="18"/>
        </w:rPr>
        <w:t xml:space="preserve"> </w:t>
      </w:r>
      <w:r w:rsidR="001A6FCB">
        <w:rPr>
          <w:rFonts w:ascii="Arial" w:hAnsi="Arial" w:cs="Arial"/>
          <w:sz w:val="18"/>
        </w:rPr>
        <w:t>7</w:t>
      </w:r>
      <w:r w:rsidR="00371719" w:rsidRPr="00C904C6">
        <w:rPr>
          <w:rFonts w:ascii="Arial" w:hAnsi="Arial" w:cs="Arial"/>
          <w:sz w:val="18"/>
        </w:rPr>
        <w:t xml:space="preserve">-10), </w:t>
      </w:r>
      <w:r w:rsidRPr="00C904C6">
        <w:rPr>
          <w:rFonts w:ascii="Arial" w:hAnsi="Arial" w:cs="Arial"/>
          <w:sz w:val="18"/>
        </w:rPr>
        <w:t xml:space="preserve">and the </w:t>
      </w:r>
      <w:r w:rsidR="001A6FCB" w:rsidRPr="008E646B">
        <w:rPr>
          <w:rFonts w:ascii="Arial" w:hAnsi="Arial" w:cs="Arial"/>
          <w:i/>
          <w:iCs/>
          <w:sz w:val="18"/>
        </w:rPr>
        <w:t>Form and Style Requirements for the Virginia Register of Regulations and Virginia Administrative Code</w:t>
      </w:r>
      <w:r w:rsidR="001A6FCB">
        <w:rPr>
          <w:rFonts w:ascii="Arial" w:hAnsi="Arial" w:cs="Arial"/>
          <w:sz w:val="18"/>
        </w:rPr>
        <w:t>.</w:t>
      </w:r>
    </w:p>
    <w:p w14:paraId="2551B805" w14:textId="77777777" w:rsidR="00030F45" w:rsidRPr="00C904C6" w:rsidRDefault="00030F45">
      <w:pPr>
        <w:pStyle w:val="Text"/>
        <w:spacing w:before="0" w:line="240" w:lineRule="auto"/>
        <w:jc w:val="both"/>
      </w:pPr>
    </w:p>
    <w:p w14:paraId="4B0D7135"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DBCCC7A" w14:textId="6187E268" w:rsidR="0031496B" w:rsidRPr="00C904C6" w:rsidRDefault="0018420C"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Brief Summary</w:t>
      </w:r>
    </w:p>
    <w:p w14:paraId="2EFD5670" w14:textId="5A92EEA2" w:rsidR="00415DE1" w:rsidRPr="00C11FC8" w:rsidRDefault="00C904C6" w:rsidP="00C904C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C11FC8">
        <w:rPr>
          <w:rFonts w:ascii="Verdana" w:hAnsi="Verdana"/>
          <w:color w:val="D6E3BC" w:themeColor="accent3" w:themeTint="66"/>
          <w:sz w:val="16"/>
          <w:szCs w:val="16"/>
        </w:rPr>
        <w:t>[RIS1]</w:t>
      </w:r>
    </w:p>
    <w:p w14:paraId="47E9D2AA" w14:textId="77777777" w:rsidR="002E16FB" w:rsidRPr="00C904C6" w:rsidRDefault="002E16FB">
      <w:pPr>
        <w:pStyle w:val="bodytext5"/>
        <w:spacing w:before="0"/>
        <w:rPr>
          <w:b w:val="0"/>
          <w:i/>
          <w:sz w:val="6"/>
          <w:szCs w:val="6"/>
        </w:rPr>
      </w:pPr>
    </w:p>
    <w:p w14:paraId="7043A4A3" w14:textId="5D6EEA2A" w:rsidR="0049594C" w:rsidRPr="00C904C6" w:rsidRDefault="007A2939" w:rsidP="00D252FE">
      <w:pPr>
        <w:pStyle w:val="bodytext5"/>
        <w:spacing w:before="0"/>
        <w:rPr>
          <w:b w:val="0"/>
          <w:sz w:val="20"/>
        </w:rPr>
      </w:pPr>
      <w:r>
        <w:rPr>
          <w:b w:val="0"/>
          <w:i/>
          <w:sz w:val="20"/>
        </w:rPr>
        <w:t>P</w:t>
      </w:r>
      <w:r w:rsidR="0018420C" w:rsidRPr="00C904C6">
        <w:rPr>
          <w:b w:val="0"/>
          <w:i/>
          <w:sz w:val="20"/>
        </w:rPr>
        <w:t>rovide a</w:t>
      </w:r>
      <w:r w:rsidR="00C749B6" w:rsidRPr="00C904C6">
        <w:rPr>
          <w:b w:val="0"/>
          <w:i/>
          <w:sz w:val="20"/>
        </w:rPr>
        <w:t xml:space="preserve"> brief</w:t>
      </w:r>
      <w:r w:rsidR="0018420C" w:rsidRPr="00C904C6">
        <w:rPr>
          <w:b w:val="0"/>
          <w:i/>
          <w:sz w:val="20"/>
        </w:rPr>
        <w:t xml:space="preserve"> summary </w:t>
      </w:r>
      <w:r w:rsidR="00AA4B5F" w:rsidRPr="00C904C6">
        <w:rPr>
          <w:b w:val="0"/>
          <w:i/>
          <w:sz w:val="20"/>
        </w:rPr>
        <w:t xml:space="preserve">(preferably no more than 2 or 3 paragraphs) </w:t>
      </w:r>
      <w:r w:rsidR="0018420C" w:rsidRPr="00C904C6">
        <w:rPr>
          <w:b w:val="0"/>
          <w:i/>
          <w:sz w:val="20"/>
        </w:rPr>
        <w:t>of</w:t>
      </w:r>
      <w:r w:rsidR="00C749B6" w:rsidRPr="00C904C6">
        <w:rPr>
          <w:b w:val="0"/>
          <w:i/>
          <w:sz w:val="20"/>
        </w:rPr>
        <w:t xml:space="preserve"> the subject matter</w:t>
      </w:r>
      <w:r w:rsidR="00B93F7F" w:rsidRPr="00C904C6">
        <w:rPr>
          <w:b w:val="0"/>
          <w:i/>
          <w:sz w:val="20"/>
        </w:rPr>
        <w:t>,</w:t>
      </w:r>
      <w:r w:rsidR="00C749B6" w:rsidRPr="00C904C6">
        <w:rPr>
          <w:b w:val="0"/>
          <w:i/>
          <w:sz w:val="20"/>
        </w:rPr>
        <w:t xml:space="preserve"> intent</w:t>
      </w:r>
      <w:r w:rsidR="00B93F7F" w:rsidRPr="00C904C6">
        <w:rPr>
          <w:b w:val="0"/>
          <w:i/>
          <w:sz w:val="20"/>
        </w:rPr>
        <w:t>, and goals</w:t>
      </w:r>
      <w:r w:rsidR="00C749B6" w:rsidRPr="00C904C6">
        <w:rPr>
          <w:b w:val="0"/>
          <w:i/>
          <w:sz w:val="20"/>
        </w:rPr>
        <w:t xml:space="preserve"> of </w:t>
      </w:r>
      <w:r w:rsidR="00AC0F62" w:rsidRPr="00C904C6">
        <w:rPr>
          <w:b w:val="0"/>
          <w:i/>
          <w:sz w:val="20"/>
        </w:rPr>
        <w:t>this regulatory change (i.e., new regulation, amendments to an existing regulation, or repeal of an existing regulation</w:t>
      </w:r>
      <w:r w:rsidR="00E63955">
        <w:rPr>
          <w:b w:val="0"/>
          <w:i/>
          <w:sz w:val="20"/>
        </w:rPr>
        <w:t>)</w:t>
      </w:r>
      <w:r w:rsidR="00AF551A">
        <w:rPr>
          <w:b w:val="0"/>
          <w:i/>
          <w:sz w:val="20"/>
        </w:rPr>
        <w:t>.</w:t>
      </w:r>
      <w:r w:rsidR="00D252FE">
        <w:rPr>
          <w:b w:val="0"/>
          <w:i/>
          <w:sz w:val="20"/>
        </w:rPr>
        <w:t xml:space="preserve"> </w:t>
      </w:r>
    </w:p>
    <w:p w14:paraId="1A676BBC"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2B51A5B0" w14:textId="77777777" w:rsidR="00B74246" w:rsidRPr="00C904C6" w:rsidRDefault="00B74246" w:rsidP="008B291F">
      <w:pPr>
        <w:pStyle w:val="BodyText3"/>
        <w:spacing w:before="0"/>
        <w:rPr>
          <w:i w:val="0"/>
          <w:sz w:val="14"/>
          <w:szCs w:val="14"/>
          <w:u w:val="thick"/>
        </w:rPr>
      </w:pPr>
    </w:p>
    <w:p w14:paraId="570B6DEF" w14:textId="259FE4C1" w:rsidR="00B74246" w:rsidRPr="0042001C" w:rsidRDefault="00BD5739" w:rsidP="008B291F">
      <w:pPr>
        <w:pStyle w:val="bodytext6"/>
        <w:rPr>
          <w:rFonts w:cs="Arial"/>
          <w:color w:val="000000" w:themeColor="text1"/>
          <w:sz w:val="20"/>
        </w:rPr>
      </w:pPr>
      <w:r>
        <w:rPr>
          <w:rFonts w:cs="Arial"/>
          <w:sz w:val="20"/>
        </w:rPr>
        <w:t xml:space="preserve">The </w:t>
      </w:r>
      <w:r>
        <w:rPr>
          <w:rFonts w:cs="Arial"/>
          <w:i/>
          <w:iCs/>
          <w:sz w:val="20"/>
        </w:rPr>
        <w:t>Regul</w:t>
      </w:r>
      <w:r w:rsidRPr="00305FFC">
        <w:rPr>
          <w:rFonts w:cs="Arial"/>
          <w:i/>
          <w:iCs/>
          <w:sz w:val="20"/>
        </w:rPr>
        <w:t xml:space="preserve">ations Establishing Standards for Accrediting Public Schools in Virginia </w:t>
      </w:r>
      <w:r w:rsidRPr="00305FFC">
        <w:rPr>
          <w:rFonts w:cs="Arial"/>
          <w:sz w:val="20"/>
        </w:rPr>
        <w:t>(“SOA”)</w:t>
      </w:r>
      <w:r w:rsidR="00305FFC" w:rsidRPr="00305FFC">
        <w:rPr>
          <w:rFonts w:cs="Arial"/>
          <w:sz w:val="20"/>
        </w:rPr>
        <w:t xml:space="preserve"> have the goal of ensuring that an effective educational program is established and maintained in Virginia’s public schools by</w:t>
      </w:r>
      <w:r w:rsidR="00305FFC">
        <w:rPr>
          <w:rFonts w:cs="Arial"/>
          <w:sz w:val="20"/>
        </w:rPr>
        <w:t xml:space="preserve"> (1) providing an essential foundation of educational programs of high quality for all schools for all students; (2) encouraging and promoting school quality and acknowledge achievement and continuous improvements by schools and school divisions in multiple areas; (3) fostering public confidence that graduating students have mastered multiple areas of learning to include academic subjects, workplace skills, career exploration and planning, and civic and community responsibility; (4) assuring recognition of Virginia’s public schools by other institutions of learning; and (5) establishing the means of determining the effective</w:t>
      </w:r>
      <w:r w:rsidR="00305FFC" w:rsidRPr="00305FFC">
        <w:rPr>
          <w:rFonts w:cs="Arial"/>
          <w:sz w:val="20"/>
        </w:rPr>
        <w:t xml:space="preserve">ness of schools as prescribed in the Standards of Quality at </w:t>
      </w:r>
      <w:r w:rsidR="00305FFC" w:rsidRPr="00305FFC">
        <w:rPr>
          <w:rFonts w:cs="Arial"/>
          <w:color w:val="444444"/>
          <w:sz w:val="20"/>
        </w:rPr>
        <w:t>§ </w:t>
      </w:r>
      <w:hyperlink r:id="rId9" w:history="1">
        <w:r w:rsidR="00305FFC" w:rsidRPr="00305FFC">
          <w:rPr>
            <w:rStyle w:val="Hyperlink"/>
            <w:rFonts w:cs="Arial"/>
            <w:color w:val="3498DB"/>
            <w:sz w:val="20"/>
            <w:bdr w:val="none" w:sz="0" w:space="0" w:color="auto" w:frame="1"/>
          </w:rPr>
          <w:t>22.1-253.13:3</w:t>
        </w:r>
      </w:hyperlink>
      <w:r w:rsidR="00305FFC" w:rsidRPr="00305FFC">
        <w:rPr>
          <w:rFonts w:cs="Arial"/>
          <w:color w:val="444444"/>
          <w:sz w:val="20"/>
        </w:rPr>
        <w:t> </w:t>
      </w:r>
      <w:r w:rsidR="00305FFC" w:rsidRPr="0042001C">
        <w:rPr>
          <w:rFonts w:cs="Arial"/>
          <w:color w:val="000000" w:themeColor="text1"/>
          <w:sz w:val="20"/>
        </w:rPr>
        <w:t xml:space="preserve">of the Code of Virginia, including student learning and progress and student outcomes for multiple areas affecting school quality. </w:t>
      </w:r>
    </w:p>
    <w:p w14:paraId="36935C5E" w14:textId="77777777" w:rsidR="00305FFC" w:rsidRDefault="00305FFC" w:rsidP="008B291F">
      <w:pPr>
        <w:pStyle w:val="bodytext6"/>
        <w:rPr>
          <w:rFonts w:cs="Arial"/>
          <w:sz w:val="20"/>
        </w:rPr>
      </w:pPr>
    </w:p>
    <w:p w14:paraId="1AB9CF78" w14:textId="01E11D76" w:rsidR="00B132FD" w:rsidRDefault="00B132FD" w:rsidP="008B291F">
      <w:pPr>
        <w:pStyle w:val="bodytext6"/>
        <w:rPr>
          <w:rFonts w:cs="Arial"/>
          <w:sz w:val="20"/>
        </w:rPr>
      </w:pPr>
      <w:r>
        <w:rPr>
          <w:rFonts w:cs="Arial"/>
          <w:sz w:val="20"/>
        </w:rPr>
        <w:t>The Board is considering a full revision of the Standards of Accreditation</w:t>
      </w:r>
      <w:r w:rsidR="00A03706">
        <w:rPr>
          <w:rFonts w:cs="Arial"/>
          <w:sz w:val="20"/>
        </w:rPr>
        <w:t xml:space="preserve"> as a</w:t>
      </w:r>
      <w:r w:rsidR="005C2BE0">
        <w:rPr>
          <w:rFonts w:cs="Arial"/>
          <w:sz w:val="20"/>
        </w:rPr>
        <w:t xml:space="preserve">n integral </w:t>
      </w:r>
      <w:r w:rsidR="00F24D69">
        <w:rPr>
          <w:rFonts w:cs="Arial"/>
          <w:sz w:val="20"/>
        </w:rPr>
        <w:t>step</w:t>
      </w:r>
      <w:r w:rsidR="00952EAC">
        <w:rPr>
          <w:rFonts w:cs="Arial"/>
          <w:sz w:val="20"/>
        </w:rPr>
        <w:t xml:space="preserve"> </w:t>
      </w:r>
      <w:r w:rsidR="00404C85">
        <w:rPr>
          <w:rFonts w:cs="Arial"/>
          <w:sz w:val="20"/>
        </w:rPr>
        <w:t>to</w:t>
      </w:r>
      <w:r w:rsidR="00F24D69">
        <w:rPr>
          <w:rFonts w:cs="Arial"/>
          <w:sz w:val="20"/>
        </w:rPr>
        <w:t xml:space="preserve"> </w:t>
      </w:r>
      <w:r w:rsidR="009051AE">
        <w:rPr>
          <w:rFonts w:cs="Arial"/>
          <w:sz w:val="20"/>
        </w:rPr>
        <w:t>improving</w:t>
      </w:r>
      <w:r w:rsidR="008F1CC4">
        <w:rPr>
          <w:rFonts w:cs="Arial"/>
          <w:sz w:val="20"/>
        </w:rPr>
        <w:t xml:space="preserve"> the state of public schools.</w:t>
      </w:r>
    </w:p>
    <w:p w14:paraId="524A825B" w14:textId="77777777" w:rsidR="00B74246" w:rsidRPr="00C904C6" w:rsidRDefault="00B74246" w:rsidP="008B291F">
      <w:pPr>
        <w:pStyle w:val="bodytext6"/>
        <w:rPr>
          <w:rFonts w:cs="Arial"/>
          <w:sz w:val="20"/>
        </w:rPr>
      </w:pPr>
    </w:p>
    <w:p w14:paraId="04AC7F61" w14:textId="39B5A6FF" w:rsidR="00AC0F62" w:rsidRPr="00C904C6" w:rsidRDefault="00C904C6" w:rsidP="00AC0F6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C11FC8">
        <w:rPr>
          <w:rFonts w:ascii="Verdana" w:hAnsi="Verdana" w:cs="Arial"/>
          <w:color w:val="D6E3BC" w:themeColor="accent3" w:themeTint="66"/>
          <w:sz w:val="16"/>
          <w:szCs w:val="16"/>
        </w:rPr>
        <w:t>[RIS2]</w:t>
      </w:r>
      <w:r w:rsidR="001B5FF6" w:rsidRPr="00C904C6">
        <w:rPr>
          <w:rFonts w:ascii="Verdana" w:hAnsi="Verdana" w:cs="Arial"/>
          <w:b w:val="0"/>
          <w:color w:val="auto"/>
          <w:szCs w:val="24"/>
        </w:rPr>
        <w:br/>
      </w:r>
      <w:r w:rsidR="00AC0F62" w:rsidRPr="00C904C6">
        <w:rPr>
          <w:rFonts w:ascii="Verdana" w:hAnsi="Verdana" w:cs="Arial"/>
          <w:color w:val="auto"/>
          <w:szCs w:val="24"/>
        </w:rPr>
        <w:t xml:space="preserve">Acronyms and Definitions </w:t>
      </w:r>
    </w:p>
    <w:p w14:paraId="689F4D0E" w14:textId="77777777" w:rsidR="00AC0F62" w:rsidRPr="00C904C6" w:rsidRDefault="00AC0F62" w:rsidP="00AC0F6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25C015B" w14:textId="77777777" w:rsidR="00AC0F62" w:rsidRPr="00C904C6" w:rsidRDefault="00AC0F62" w:rsidP="00AC0F62">
      <w:pPr>
        <w:pStyle w:val="Text"/>
        <w:spacing w:before="0" w:line="240" w:lineRule="auto"/>
        <w:rPr>
          <w:sz w:val="6"/>
          <w:szCs w:val="6"/>
        </w:rPr>
      </w:pPr>
    </w:p>
    <w:p w14:paraId="5EACCFC8" w14:textId="74CA83E3" w:rsidR="00AC0F62" w:rsidRPr="00C904C6" w:rsidRDefault="007A2939" w:rsidP="00AC0F62">
      <w:pPr>
        <w:rPr>
          <w:rFonts w:ascii="Arial" w:hAnsi="Arial"/>
          <w:i/>
          <w:sz w:val="20"/>
        </w:rPr>
      </w:pPr>
      <w:r>
        <w:rPr>
          <w:rFonts w:ascii="Arial" w:hAnsi="Arial"/>
          <w:i/>
          <w:sz w:val="20"/>
        </w:rPr>
        <w:t>D</w:t>
      </w:r>
      <w:r w:rsidR="00AC0F62" w:rsidRPr="00C904C6">
        <w:rPr>
          <w:rFonts w:ascii="Arial" w:hAnsi="Arial"/>
          <w:i/>
          <w:sz w:val="20"/>
        </w:rPr>
        <w:t xml:space="preserve">efine all acronyms or technical definitions used in </w:t>
      </w:r>
      <w:r w:rsidR="00AF551A">
        <w:rPr>
          <w:rFonts w:ascii="Arial" w:hAnsi="Arial"/>
          <w:i/>
          <w:sz w:val="20"/>
        </w:rPr>
        <w:t>this form</w:t>
      </w:r>
      <w:r w:rsidR="00AC0F62" w:rsidRPr="00C904C6">
        <w:rPr>
          <w:rFonts w:ascii="Arial" w:hAnsi="Arial"/>
          <w:i/>
          <w:sz w:val="20"/>
        </w:rPr>
        <w:t xml:space="preserve">. </w:t>
      </w:r>
    </w:p>
    <w:p w14:paraId="26AC0FB0" w14:textId="77777777" w:rsidR="00AC0F62" w:rsidRPr="00C904C6" w:rsidRDefault="00AC0F62" w:rsidP="00AC0F62">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76FDB86E" w14:textId="77777777" w:rsidR="008B291F" w:rsidRPr="00C904C6" w:rsidRDefault="008B291F" w:rsidP="008B291F">
      <w:pPr>
        <w:pStyle w:val="BodyText3"/>
        <w:spacing w:before="0"/>
        <w:rPr>
          <w:i w:val="0"/>
          <w:sz w:val="14"/>
          <w:szCs w:val="14"/>
          <w:u w:val="thick"/>
        </w:rPr>
      </w:pPr>
    </w:p>
    <w:p w14:paraId="446BD76C" w14:textId="3DECC5EB" w:rsidR="00305FFC" w:rsidRDefault="00305FFC" w:rsidP="008B291F">
      <w:pPr>
        <w:pStyle w:val="bodytext6"/>
        <w:rPr>
          <w:rFonts w:cs="Arial"/>
          <w:sz w:val="20"/>
        </w:rPr>
      </w:pPr>
      <w:r>
        <w:rPr>
          <w:rFonts w:cs="Arial"/>
          <w:sz w:val="20"/>
        </w:rPr>
        <w:t>“Board” means the State Board of Education.</w:t>
      </w:r>
    </w:p>
    <w:p w14:paraId="3FA8FF6C" w14:textId="77777777" w:rsidR="00B132FD" w:rsidRDefault="00B132FD" w:rsidP="008B291F">
      <w:pPr>
        <w:pStyle w:val="bodytext6"/>
        <w:rPr>
          <w:rFonts w:cs="Arial"/>
          <w:sz w:val="20"/>
        </w:rPr>
      </w:pPr>
    </w:p>
    <w:p w14:paraId="44BA0884" w14:textId="043BC2F3" w:rsidR="00B132FD" w:rsidRDefault="00B132FD" w:rsidP="008B291F">
      <w:pPr>
        <w:pStyle w:val="bodytext6"/>
        <w:rPr>
          <w:rFonts w:cs="Arial"/>
          <w:sz w:val="20"/>
        </w:rPr>
      </w:pPr>
      <w:r>
        <w:rPr>
          <w:rFonts w:cs="Arial"/>
          <w:sz w:val="20"/>
        </w:rPr>
        <w:t>“NAEP” means the National Assessment of Educational Progress.</w:t>
      </w:r>
    </w:p>
    <w:p w14:paraId="0455B333" w14:textId="77777777" w:rsidR="00305FFC" w:rsidRDefault="00305FFC" w:rsidP="008B291F">
      <w:pPr>
        <w:pStyle w:val="bodytext6"/>
        <w:rPr>
          <w:rFonts w:cs="Arial"/>
          <w:sz w:val="20"/>
        </w:rPr>
      </w:pPr>
    </w:p>
    <w:p w14:paraId="5657EE91" w14:textId="3F7190C1" w:rsidR="00AC0F62" w:rsidRDefault="00BD5739" w:rsidP="00305FFC">
      <w:pPr>
        <w:pStyle w:val="bodytext6"/>
        <w:rPr>
          <w:rFonts w:cs="Arial"/>
          <w:sz w:val="20"/>
        </w:rPr>
      </w:pPr>
      <w:r w:rsidRPr="00BD5739">
        <w:rPr>
          <w:rFonts w:cs="Arial"/>
          <w:sz w:val="20"/>
        </w:rPr>
        <w:t xml:space="preserve">“SOA” or “Standards of Accreditation” means the </w:t>
      </w:r>
      <w:r w:rsidRPr="00BD5739">
        <w:rPr>
          <w:rFonts w:cs="Arial"/>
          <w:i/>
          <w:iCs/>
          <w:sz w:val="20"/>
        </w:rPr>
        <w:t>Regulations Establishing Standards for Accrediting Public Schools in Virginia</w:t>
      </w:r>
      <w:r w:rsidRPr="00BD5739">
        <w:rPr>
          <w:rFonts w:cs="Arial"/>
          <w:sz w:val="20"/>
        </w:rPr>
        <w:t xml:space="preserve"> (8VAC20-131).</w:t>
      </w:r>
    </w:p>
    <w:p w14:paraId="2BE91A97" w14:textId="77777777" w:rsidR="00B132FD" w:rsidRDefault="00B132FD" w:rsidP="00305FFC">
      <w:pPr>
        <w:pStyle w:val="bodytext6"/>
        <w:rPr>
          <w:rFonts w:cs="Arial"/>
          <w:sz w:val="20"/>
        </w:rPr>
      </w:pPr>
    </w:p>
    <w:p w14:paraId="2FA9A504" w14:textId="14D829A3" w:rsidR="00B132FD" w:rsidRPr="00305FFC" w:rsidRDefault="00B132FD" w:rsidP="00305FFC">
      <w:pPr>
        <w:pStyle w:val="bodytext6"/>
        <w:rPr>
          <w:rFonts w:cs="Arial"/>
          <w:sz w:val="20"/>
        </w:rPr>
      </w:pPr>
      <w:r>
        <w:rPr>
          <w:rFonts w:cs="Arial"/>
          <w:sz w:val="20"/>
        </w:rPr>
        <w:t>“VDOE” means the Virginia Department of Education.</w:t>
      </w:r>
    </w:p>
    <w:p w14:paraId="3C48BADD" w14:textId="77777777" w:rsidR="00824736" w:rsidRPr="00C904C6" w:rsidRDefault="00824736">
      <w:pPr>
        <w:pStyle w:val="purpose"/>
      </w:pPr>
    </w:p>
    <w:p w14:paraId="42A27C3D" w14:textId="77777777" w:rsidR="00A23872" w:rsidRPr="00C904C6" w:rsidRDefault="00A23872">
      <w:pPr>
        <w:pStyle w:val="purpose"/>
      </w:pPr>
    </w:p>
    <w:p w14:paraId="6E85129D" w14:textId="77777777" w:rsidR="008F0072" w:rsidRPr="00C904C6" w:rsidRDefault="008F0072" w:rsidP="008F007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44CF860" w14:textId="58A73734" w:rsidR="008F0072" w:rsidRPr="00C904C6" w:rsidRDefault="008F0072" w:rsidP="00295EA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C904C6">
        <w:rPr>
          <w:rFonts w:ascii="Verdana" w:hAnsi="Verdana" w:cs="Arial"/>
          <w:color w:val="auto"/>
          <w:szCs w:val="24"/>
        </w:rPr>
        <w:t>Mandate and Impetus</w:t>
      </w:r>
      <w:r w:rsidR="001B5FF6" w:rsidRPr="00C904C6">
        <w:rPr>
          <w:rFonts w:ascii="Verdana" w:hAnsi="Verdana" w:cs="Arial"/>
          <w:color w:val="auto"/>
          <w:szCs w:val="24"/>
        </w:rPr>
        <w:br/>
      </w:r>
      <w:r w:rsidR="008B204E" w:rsidRPr="00C11FC8">
        <w:rPr>
          <w:rFonts w:ascii="Verdana" w:hAnsi="Verdana" w:cs="Arial"/>
          <w:color w:val="D6E3BC" w:themeColor="accent3" w:themeTint="66"/>
          <w:sz w:val="16"/>
          <w:szCs w:val="16"/>
        </w:rPr>
        <w:t>[RIS3]</w:t>
      </w:r>
    </w:p>
    <w:p w14:paraId="27E154CB" w14:textId="77777777" w:rsidR="008F0072" w:rsidRPr="00C904C6" w:rsidRDefault="008F0072" w:rsidP="008F0072">
      <w:pPr>
        <w:pStyle w:val="Text"/>
        <w:spacing w:before="0" w:line="240" w:lineRule="auto"/>
        <w:rPr>
          <w:sz w:val="6"/>
          <w:szCs w:val="6"/>
        </w:rPr>
      </w:pPr>
    </w:p>
    <w:p w14:paraId="0AF69300" w14:textId="1DC7F6D8" w:rsidR="00AC0F62" w:rsidRPr="00C904C6" w:rsidRDefault="007A2939" w:rsidP="00AC0F62">
      <w:pPr>
        <w:pStyle w:val="bodytext50"/>
        <w:spacing w:before="0"/>
        <w:rPr>
          <w:rFonts w:cs="Times New Roman"/>
          <w:b w:val="0"/>
          <w:bCs w:val="0"/>
          <w:i/>
          <w:sz w:val="20"/>
          <w:szCs w:val="20"/>
        </w:rPr>
      </w:pPr>
      <w:r>
        <w:rPr>
          <w:rFonts w:cs="Times New Roman"/>
          <w:b w:val="0"/>
          <w:bCs w:val="0"/>
          <w:i/>
          <w:sz w:val="20"/>
          <w:szCs w:val="20"/>
        </w:rPr>
        <w:t>I</w:t>
      </w:r>
      <w:r w:rsidR="00AC0F62" w:rsidRPr="00C904C6">
        <w:rPr>
          <w:rFonts w:cs="Times New Roman"/>
          <w:b w:val="0"/>
          <w:bCs w:val="0"/>
          <w:i/>
          <w:sz w:val="20"/>
          <w:szCs w:val="20"/>
        </w:rPr>
        <w:t>dentify the mandate for this regulatory change and any other impetus that specifically prompted its initiation</w:t>
      </w:r>
      <w:r w:rsidR="00EC0815">
        <w:rPr>
          <w:rFonts w:cs="Times New Roman"/>
          <w:b w:val="0"/>
          <w:bCs w:val="0"/>
          <w:i/>
          <w:sz w:val="20"/>
          <w:szCs w:val="20"/>
        </w:rPr>
        <w:t>,</w:t>
      </w:r>
      <w:r w:rsidR="00AC0F62" w:rsidRPr="00C904C6">
        <w:rPr>
          <w:rFonts w:cs="Times New Roman"/>
          <w:b w:val="0"/>
          <w:bCs w:val="0"/>
          <w:i/>
          <w:sz w:val="20"/>
          <w:szCs w:val="20"/>
        </w:rPr>
        <w:t xml:space="preserve"> (e.g., new or modified mandate, petition for rulemaking, periodic review, </w:t>
      </w:r>
      <w:r w:rsidR="00AF551A">
        <w:rPr>
          <w:rFonts w:cs="Times New Roman"/>
          <w:b w:val="0"/>
          <w:bCs w:val="0"/>
          <w:i/>
          <w:sz w:val="20"/>
          <w:szCs w:val="20"/>
        </w:rPr>
        <w:t xml:space="preserve">or </w:t>
      </w:r>
      <w:r w:rsidR="00AC0F62" w:rsidRPr="00C904C6">
        <w:rPr>
          <w:rFonts w:cs="Times New Roman"/>
          <w:b w:val="0"/>
          <w:bCs w:val="0"/>
          <w:i/>
          <w:sz w:val="20"/>
          <w:szCs w:val="20"/>
        </w:rPr>
        <w:t>board decision)</w:t>
      </w:r>
      <w:r w:rsidR="00EE3132" w:rsidRPr="00C904C6">
        <w:rPr>
          <w:rFonts w:cs="Times New Roman"/>
          <w:b w:val="0"/>
          <w:bCs w:val="0"/>
          <w:i/>
          <w:sz w:val="20"/>
          <w:szCs w:val="20"/>
        </w:rPr>
        <w:t>.</w:t>
      </w:r>
      <w:r w:rsidR="00AC0F62" w:rsidRPr="00C904C6">
        <w:rPr>
          <w:rFonts w:cs="Times New Roman"/>
          <w:b w:val="0"/>
          <w:bCs w:val="0"/>
          <w:i/>
          <w:sz w:val="20"/>
          <w:szCs w:val="20"/>
        </w:rPr>
        <w:t xml:space="preserve"> For purposes of executive branch review, “mandate” has the same meaning as defined in </w:t>
      </w:r>
      <w:r w:rsidR="009203CB">
        <w:rPr>
          <w:rFonts w:cs="Times New Roman"/>
          <w:b w:val="0"/>
          <w:bCs w:val="0"/>
          <w:i/>
          <w:sz w:val="20"/>
          <w:szCs w:val="20"/>
        </w:rPr>
        <w:t>the ORM procedures</w:t>
      </w:r>
      <w:r w:rsidR="00AC0F62" w:rsidRPr="00C904C6">
        <w:rPr>
          <w:rFonts w:cs="Times New Roman"/>
          <w:b w:val="0"/>
          <w:bCs w:val="0"/>
          <w:i/>
          <w:sz w:val="20"/>
          <w:szCs w:val="20"/>
        </w:rPr>
        <w:t xml:space="preserve">, “a directive from the General Assembly, the federal government, or a court that requires that a regulation be promulgated, amended, or repealed in whole or part.” </w:t>
      </w:r>
    </w:p>
    <w:p w14:paraId="3A8D0DBF" w14:textId="77777777" w:rsidR="008F0072" w:rsidRPr="00C904C6" w:rsidRDefault="008F0072" w:rsidP="008F0072">
      <w:pPr>
        <w:pStyle w:val="bodytext5"/>
        <w:spacing w:before="0"/>
        <w:rPr>
          <w:rFonts w:ascii="Times New Roman" w:hAnsi="Times New Roman"/>
          <w:b w:val="0"/>
          <w:sz w:val="14"/>
          <w:szCs w:val="14"/>
          <w:u w:val="double"/>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1E8B021D" w14:textId="77777777" w:rsidR="008B291F" w:rsidRPr="00C904C6" w:rsidRDefault="008B291F" w:rsidP="008B291F">
      <w:pPr>
        <w:pStyle w:val="BodyText3"/>
        <w:spacing w:before="0"/>
        <w:rPr>
          <w:i w:val="0"/>
          <w:sz w:val="14"/>
          <w:szCs w:val="14"/>
          <w:u w:val="thick"/>
        </w:rPr>
      </w:pPr>
    </w:p>
    <w:p w14:paraId="0B5B93E1" w14:textId="77777777" w:rsidR="00B132FD" w:rsidRDefault="00B132FD" w:rsidP="00B132FD">
      <w:pPr>
        <w:pStyle w:val="bodytext6"/>
        <w:rPr>
          <w:rFonts w:cs="Arial"/>
          <w:sz w:val="20"/>
        </w:rPr>
      </w:pPr>
      <w:r w:rsidRPr="00305FFC">
        <w:rPr>
          <w:rFonts w:cs="Arial"/>
          <w:sz w:val="20"/>
        </w:rPr>
        <w:t xml:space="preserve">In 2017, the Board </w:t>
      </w:r>
      <w:r>
        <w:rPr>
          <w:rFonts w:cs="Arial"/>
          <w:sz w:val="20"/>
        </w:rPr>
        <w:t>completed a</w:t>
      </w:r>
      <w:r w:rsidRPr="00305FFC">
        <w:rPr>
          <w:rFonts w:cs="Arial"/>
          <w:sz w:val="20"/>
        </w:rPr>
        <w:t xml:space="preserve"> comprehensive review and update </w:t>
      </w:r>
      <w:r>
        <w:rPr>
          <w:rFonts w:cs="Arial"/>
          <w:sz w:val="20"/>
        </w:rPr>
        <w:t>of</w:t>
      </w:r>
      <w:r w:rsidRPr="00305FFC">
        <w:rPr>
          <w:rFonts w:cs="Arial"/>
          <w:sz w:val="20"/>
        </w:rPr>
        <w:t xml:space="preserve"> the Standards of Accreditation. The Board approved </w:t>
      </w:r>
      <w:r>
        <w:rPr>
          <w:rFonts w:cs="Arial"/>
          <w:sz w:val="20"/>
        </w:rPr>
        <w:t>numerous</w:t>
      </w:r>
      <w:r w:rsidRPr="00305FFC">
        <w:rPr>
          <w:rFonts w:cs="Arial"/>
          <w:sz w:val="20"/>
        </w:rPr>
        <w:t xml:space="preserve"> substantive revisions to the SOA, including the addition of new and modified school quality indicators to the state accreditation model as well as an increased emphasis on closing achievement gaps and continuous improvement, among others. The update also allowed the Board to incorporate expectations for student achievement as outlined in the Profile of a</w:t>
      </w:r>
      <w:r>
        <w:rPr>
          <w:rFonts w:cs="Arial"/>
          <w:sz w:val="20"/>
        </w:rPr>
        <w:t xml:space="preserve"> </w:t>
      </w:r>
      <w:r w:rsidRPr="00305FFC">
        <w:rPr>
          <w:rFonts w:cs="Arial"/>
          <w:sz w:val="20"/>
        </w:rPr>
        <w:t>Virginia graduate and the 5Cs (critical thinking, creative thinking, communication, collaboration, and citizenship).</w:t>
      </w:r>
    </w:p>
    <w:p w14:paraId="5344CC98" w14:textId="77777777" w:rsidR="00B132FD" w:rsidRDefault="00B132FD" w:rsidP="00B132FD">
      <w:pPr>
        <w:pStyle w:val="bodytext6"/>
        <w:rPr>
          <w:rFonts w:cs="Arial"/>
          <w:sz w:val="20"/>
        </w:rPr>
      </w:pPr>
    </w:p>
    <w:p w14:paraId="7B58E500" w14:textId="4DD29C3A" w:rsidR="00B132FD" w:rsidRPr="00B132FD" w:rsidRDefault="00B132FD" w:rsidP="00B132FD">
      <w:pPr>
        <w:pStyle w:val="bodytext6"/>
        <w:rPr>
          <w:rFonts w:cs="Arial"/>
          <w:sz w:val="20"/>
        </w:rPr>
      </w:pPr>
      <w:r>
        <w:rPr>
          <w:rFonts w:cs="Arial"/>
          <w:sz w:val="20"/>
        </w:rPr>
        <w:t xml:space="preserve">Since that action, it has become apparent that the Standards of Accreditation </w:t>
      </w:r>
      <w:r w:rsidR="007E48F1">
        <w:rPr>
          <w:rFonts w:cs="Arial"/>
          <w:sz w:val="20"/>
        </w:rPr>
        <w:t>merit further review to align</w:t>
      </w:r>
      <w:r w:rsidR="004A66E2">
        <w:rPr>
          <w:rFonts w:cs="Arial"/>
          <w:sz w:val="20"/>
        </w:rPr>
        <w:t xml:space="preserve"> better</w:t>
      </w:r>
      <w:r w:rsidR="007E48F1">
        <w:rPr>
          <w:rFonts w:cs="Arial"/>
          <w:sz w:val="20"/>
        </w:rPr>
        <w:t xml:space="preserve"> with Board</w:t>
      </w:r>
      <w:r>
        <w:rPr>
          <w:rFonts w:cs="Arial"/>
          <w:sz w:val="20"/>
        </w:rPr>
        <w:t xml:space="preserve"> goals. Although Virginia’s public schools have long been regard</w:t>
      </w:r>
      <w:r w:rsidR="00D72395">
        <w:rPr>
          <w:rFonts w:cs="Arial"/>
          <w:sz w:val="20"/>
        </w:rPr>
        <w:t>ed</w:t>
      </w:r>
      <w:r>
        <w:rPr>
          <w:rFonts w:cs="Arial"/>
          <w:sz w:val="20"/>
        </w:rPr>
        <w:t xml:space="preserve"> as among the best in the nation, the Commonwealth has seen widening gaps in student achievement and a significant slip in comparison with other states on numerous academic measures. For example, the National Assessment of Educational Progress (“NAEP”) shows that Virginia has wide gaps between student proficiency standards on state reading and math assessments and the grade-level proficiency benchmarks: only 38% of Virginia fourth graders and 33% of eighth graders were proficient in reading on the 2019 NAEP, compared with 75% and 76% respectively on the 2019 state fourth- and eighth-grade SOL reading tests. Further compounding these issues is pandemic-related learning loss, which one publisher of widely used K-12 assessments has shown to be worse in Virginia than the national average (</w:t>
      </w:r>
      <w:r>
        <w:rPr>
          <w:rFonts w:cs="Arial"/>
          <w:i/>
          <w:iCs/>
          <w:sz w:val="20"/>
        </w:rPr>
        <w:t>see</w:t>
      </w:r>
      <w:r>
        <w:rPr>
          <w:rFonts w:cs="Arial"/>
          <w:sz w:val="20"/>
        </w:rPr>
        <w:t xml:space="preserve"> </w:t>
      </w:r>
      <w:hyperlink r:id="rId10" w:history="1">
        <w:r w:rsidRPr="00B132FD">
          <w:rPr>
            <w:rStyle w:val="Hyperlink"/>
            <w:rFonts w:cs="Arial"/>
            <w:sz w:val="20"/>
          </w:rPr>
          <w:t>Renaissance: How Kids Are Performing</w:t>
        </w:r>
      </w:hyperlink>
      <w:r>
        <w:rPr>
          <w:rFonts w:cs="Arial"/>
          <w:sz w:val="20"/>
        </w:rPr>
        <w:t xml:space="preserve">). Moreover, preliminary data from the 2022–2023 SOL assessments indicate that Virginia students continue to see learning loss. Additional information can be found in the VDOE’s </w:t>
      </w:r>
      <w:hyperlink r:id="rId11" w:history="1">
        <w:r w:rsidRPr="005944C0">
          <w:rPr>
            <w:rStyle w:val="Hyperlink"/>
            <w:rFonts w:cs="Arial"/>
            <w:i/>
            <w:iCs/>
            <w:sz w:val="20"/>
          </w:rPr>
          <w:t>Our Commitment to Virginians</w:t>
        </w:r>
      </w:hyperlink>
      <w:r>
        <w:rPr>
          <w:rFonts w:cs="Arial"/>
          <w:sz w:val="20"/>
        </w:rPr>
        <w:t>.</w:t>
      </w:r>
    </w:p>
    <w:p w14:paraId="6790BF0A" w14:textId="77777777" w:rsidR="00B132FD" w:rsidRDefault="00B132FD" w:rsidP="00B132FD">
      <w:pPr>
        <w:pStyle w:val="bodytext6"/>
        <w:rPr>
          <w:rFonts w:cs="Arial"/>
          <w:sz w:val="20"/>
        </w:rPr>
      </w:pPr>
    </w:p>
    <w:p w14:paraId="448C8212" w14:textId="47B6FFF3" w:rsidR="00B132FD" w:rsidRDefault="00B132FD" w:rsidP="00B132FD">
      <w:pPr>
        <w:pStyle w:val="bodytext6"/>
        <w:rPr>
          <w:rFonts w:cs="Arial"/>
          <w:sz w:val="20"/>
        </w:rPr>
      </w:pPr>
      <w:r>
        <w:rPr>
          <w:rFonts w:cs="Arial"/>
          <w:sz w:val="20"/>
        </w:rPr>
        <w:t>The true state of Virginia’s school system, however, does not appear to be adequately captured by the current accreditation system. The Board will revise the current accreditation system in order to increase transparency</w:t>
      </w:r>
      <w:r w:rsidR="00096008">
        <w:rPr>
          <w:rFonts w:cs="Arial"/>
          <w:sz w:val="20"/>
        </w:rPr>
        <w:t>, improve student success for all students,</w:t>
      </w:r>
      <w:r>
        <w:rPr>
          <w:rFonts w:cs="Arial"/>
          <w:sz w:val="20"/>
        </w:rPr>
        <w:t xml:space="preserve"> and </w:t>
      </w:r>
      <w:r w:rsidR="00A03706">
        <w:rPr>
          <w:rFonts w:cs="Arial"/>
          <w:sz w:val="20"/>
        </w:rPr>
        <w:t>aid in the</w:t>
      </w:r>
      <w:r>
        <w:rPr>
          <w:rFonts w:cs="Arial"/>
          <w:sz w:val="20"/>
        </w:rPr>
        <w:t xml:space="preserve"> allocation of </w:t>
      </w:r>
      <w:r w:rsidR="00A03706">
        <w:rPr>
          <w:rFonts w:cs="Arial"/>
          <w:sz w:val="20"/>
        </w:rPr>
        <w:t xml:space="preserve">Commonwealth </w:t>
      </w:r>
      <w:r>
        <w:rPr>
          <w:rFonts w:cs="Arial"/>
          <w:sz w:val="20"/>
        </w:rPr>
        <w:t>resources into Virginia schools.</w:t>
      </w:r>
      <w:r w:rsidR="00DA1236">
        <w:rPr>
          <w:rFonts w:cs="Arial"/>
          <w:sz w:val="20"/>
        </w:rPr>
        <w:t xml:space="preserve"> Without a clear picture of </w:t>
      </w:r>
      <w:r w:rsidR="00B71609">
        <w:rPr>
          <w:rFonts w:cs="Arial"/>
          <w:sz w:val="20"/>
        </w:rPr>
        <w:t xml:space="preserve">the relationship between school performance </w:t>
      </w:r>
      <w:r w:rsidR="00B71609">
        <w:rPr>
          <w:rFonts w:cs="Arial"/>
          <w:sz w:val="20"/>
        </w:rPr>
        <w:lastRenderedPageBreak/>
        <w:t xml:space="preserve">and student performance, neither the Board nor </w:t>
      </w:r>
      <w:r w:rsidR="00D6586F">
        <w:rPr>
          <w:rFonts w:cs="Arial"/>
          <w:sz w:val="20"/>
        </w:rPr>
        <w:t xml:space="preserve">the General Assembly </w:t>
      </w:r>
      <w:r w:rsidR="00E978A7">
        <w:rPr>
          <w:rFonts w:cs="Arial"/>
          <w:sz w:val="20"/>
        </w:rPr>
        <w:t xml:space="preserve">can </w:t>
      </w:r>
      <w:r w:rsidR="00320586">
        <w:rPr>
          <w:rFonts w:cs="Arial"/>
          <w:sz w:val="20"/>
        </w:rPr>
        <w:t xml:space="preserve">find the proper solutions to the </w:t>
      </w:r>
      <w:r w:rsidR="00F80A15">
        <w:rPr>
          <w:rFonts w:cs="Arial"/>
          <w:sz w:val="20"/>
        </w:rPr>
        <w:t>problems faced by Virginia students.</w:t>
      </w:r>
    </w:p>
    <w:p w14:paraId="56F7EABC" w14:textId="77777777" w:rsidR="00A03706" w:rsidRDefault="00A03706" w:rsidP="00B132FD">
      <w:pPr>
        <w:pStyle w:val="bodytext6"/>
        <w:rPr>
          <w:rFonts w:cs="Arial"/>
          <w:sz w:val="20"/>
        </w:rPr>
      </w:pPr>
    </w:p>
    <w:p w14:paraId="37908C7D" w14:textId="0BBAF6D9" w:rsidR="0031496B" w:rsidRPr="00C904C6" w:rsidRDefault="008B204E" w:rsidP="001B5FF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11FC8">
        <w:rPr>
          <w:rFonts w:ascii="Verdana" w:hAnsi="Verdana"/>
          <w:color w:val="D6E3BC" w:themeColor="accent3" w:themeTint="66"/>
          <w:sz w:val="16"/>
          <w:szCs w:val="16"/>
        </w:rPr>
        <w:t>[RIS4]</w:t>
      </w:r>
      <w:r w:rsidR="001B5FF6" w:rsidRPr="00C904C6">
        <w:rPr>
          <w:rFonts w:ascii="Verdana" w:hAnsi="Verdana"/>
          <w:color w:val="auto"/>
          <w:sz w:val="24"/>
          <w:szCs w:val="24"/>
        </w:rPr>
        <w:br/>
      </w:r>
      <w:r w:rsidR="008F0072" w:rsidRPr="00C904C6">
        <w:rPr>
          <w:rFonts w:ascii="Verdana" w:hAnsi="Verdana"/>
          <w:color w:val="auto"/>
          <w:sz w:val="24"/>
          <w:szCs w:val="24"/>
        </w:rPr>
        <w:t>Legal B</w:t>
      </w:r>
      <w:r w:rsidR="0031496B" w:rsidRPr="00C904C6">
        <w:rPr>
          <w:rFonts w:ascii="Verdana" w:hAnsi="Verdana"/>
          <w:color w:val="auto"/>
          <w:sz w:val="24"/>
          <w:szCs w:val="24"/>
        </w:rPr>
        <w:t>asis</w:t>
      </w:r>
    </w:p>
    <w:p w14:paraId="3F6A5AD9"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E2BFC96" w14:textId="77777777" w:rsidR="0031496B" w:rsidRPr="00C904C6" w:rsidRDefault="0031496B">
      <w:pPr>
        <w:pStyle w:val="bodytext5"/>
        <w:spacing w:before="0"/>
        <w:rPr>
          <w:b w:val="0"/>
          <w:i/>
          <w:sz w:val="6"/>
          <w:szCs w:val="6"/>
        </w:rPr>
      </w:pPr>
    </w:p>
    <w:p w14:paraId="39FA7DC1" w14:textId="21FA5148" w:rsidR="00AC0F62" w:rsidRPr="00C904C6" w:rsidRDefault="007A2939" w:rsidP="00AC0F62">
      <w:pPr>
        <w:pStyle w:val="bodytext50"/>
        <w:spacing w:before="0"/>
        <w:rPr>
          <w:rFonts w:cs="Times New Roman"/>
          <w:b w:val="0"/>
          <w:bCs w:val="0"/>
          <w:i/>
          <w:sz w:val="20"/>
          <w:szCs w:val="20"/>
        </w:rPr>
      </w:pPr>
      <w:r>
        <w:rPr>
          <w:rFonts w:cs="Times New Roman"/>
          <w:b w:val="0"/>
          <w:bCs w:val="0"/>
          <w:i/>
          <w:sz w:val="20"/>
          <w:szCs w:val="20"/>
        </w:rPr>
        <w:t>I</w:t>
      </w:r>
      <w:r w:rsidR="00AC0F62" w:rsidRPr="00C904C6">
        <w:rPr>
          <w:rFonts w:cs="Times New Roman"/>
          <w:b w:val="0"/>
          <w:bCs w:val="0"/>
          <w:i/>
          <w:sz w:val="20"/>
          <w:szCs w:val="20"/>
        </w:rPr>
        <w:t xml:space="preserve">dentify (1) the promulgating </w:t>
      </w:r>
      <w:r w:rsidR="00AF551A">
        <w:rPr>
          <w:rFonts w:cs="Times New Roman"/>
          <w:b w:val="0"/>
          <w:bCs w:val="0"/>
          <w:i/>
          <w:sz w:val="20"/>
          <w:szCs w:val="20"/>
        </w:rPr>
        <w:t>agency</w:t>
      </w:r>
      <w:r w:rsidR="00AC0F62" w:rsidRPr="00C904C6">
        <w:rPr>
          <w:rFonts w:cs="Times New Roman"/>
          <w:b w:val="0"/>
          <w:bCs w:val="0"/>
          <w:i/>
          <w:sz w:val="20"/>
          <w:szCs w:val="20"/>
        </w:rPr>
        <w:t xml:space="preserve">, and (2) the state and/or federal legal authority for the regulatory change, including the most relevant citations to the Code of Virginia </w:t>
      </w:r>
      <w:r w:rsidR="00AF551A">
        <w:rPr>
          <w:rFonts w:cs="Times New Roman"/>
          <w:b w:val="0"/>
          <w:bCs w:val="0"/>
          <w:i/>
          <w:sz w:val="20"/>
          <w:szCs w:val="20"/>
        </w:rPr>
        <w:t>and</w:t>
      </w:r>
      <w:r w:rsidR="00AC0F62" w:rsidRPr="00C904C6">
        <w:rPr>
          <w:rFonts w:cs="Times New Roman"/>
          <w:b w:val="0"/>
          <w:bCs w:val="0"/>
          <w:i/>
          <w:sz w:val="20"/>
          <w:szCs w:val="20"/>
        </w:rPr>
        <w:t xml:space="preserve"> Acts of Assembly chapter number(s), if applicable. Your citation must include a specific provision, if any, authorizing the promulgating </w:t>
      </w:r>
      <w:r w:rsidR="001A2A08">
        <w:rPr>
          <w:rFonts w:cs="Times New Roman"/>
          <w:b w:val="0"/>
          <w:bCs w:val="0"/>
          <w:i/>
          <w:sz w:val="20"/>
          <w:szCs w:val="20"/>
        </w:rPr>
        <w:t>agency</w:t>
      </w:r>
      <w:r w:rsidR="00AC0F62" w:rsidRPr="00C904C6">
        <w:rPr>
          <w:rFonts w:cs="Times New Roman"/>
          <w:b w:val="0"/>
          <w:bCs w:val="0"/>
          <w:i/>
          <w:sz w:val="20"/>
          <w:szCs w:val="20"/>
        </w:rPr>
        <w:t xml:space="preserve"> to regulate this specific subject or program, as well as a reference to the </w:t>
      </w:r>
      <w:r w:rsidR="00AF551A">
        <w:rPr>
          <w:rFonts w:cs="Times New Roman"/>
          <w:b w:val="0"/>
          <w:bCs w:val="0"/>
          <w:i/>
          <w:sz w:val="20"/>
          <w:szCs w:val="20"/>
        </w:rPr>
        <w:t>agenc</w:t>
      </w:r>
      <w:r w:rsidR="00AC0F62" w:rsidRPr="00C904C6">
        <w:rPr>
          <w:rFonts w:cs="Times New Roman"/>
          <w:b w:val="0"/>
          <w:bCs w:val="0"/>
          <w:i/>
          <w:sz w:val="20"/>
          <w:szCs w:val="20"/>
        </w:rPr>
        <w:t xml:space="preserve">y’s overall regulatory authority.   </w:t>
      </w:r>
    </w:p>
    <w:p w14:paraId="6A1602CC"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0C14DF1B" w14:textId="77777777" w:rsidR="008B291F" w:rsidRPr="00C904C6" w:rsidRDefault="008B291F" w:rsidP="008B291F">
      <w:pPr>
        <w:pStyle w:val="BodyText3"/>
        <w:spacing w:before="0"/>
        <w:rPr>
          <w:i w:val="0"/>
          <w:sz w:val="14"/>
          <w:szCs w:val="14"/>
          <w:u w:val="thick"/>
        </w:rPr>
      </w:pPr>
    </w:p>
    <w:p w14:paraId="0B193B28" w14:textId="2C092A8B" w:rsidR="00B132FD" w:rsidRDefault="00B132FD" w:rsidP="008B291F">
      <w:pPr>
        <w:pStyle w:val="bodytext5"/>
        <w:spacing w:before="0"/>
        <w:rPr>
          <w:rFonts w:cs="Arial"/>
          <w:b w:val="0"/>
          <w:sz w:val="20"/>
        </w:rPr>
      </w:pPr>
      <w:r w:rsidRPr="00B132FD">
        <w:rPr>
          <w:rFonts w:cs="Arial"/>
          <w:b w:val="0"/>
          <w:sz w:val="20"/>
        </w:rPr>
        <w:t xml:space="preserve">The Board of Education’s overall regulatory authority is found in § </w:t>
      </w:r>
      <w:hyperlink r:id="rId12" w:history="1">
        <w:r w:rsidRPr="00C15DB9">
          <w:rPr>
            <w:rStyle w:val="Hyperlink"/>
            <w:rFonts w:cs="Arial"/>
            <w:b w:val="0"/>
            <w:sz w:val="20"/>
          </w:rPr>
          <w:t>22.1-16</w:t>
        </w:r>
      </w:hyperlink>
      <w:r w:rsidRPr="00B132FD">
        <w:rPr>
          <w:rFonts w:cs="Arial"/>
          <w:b w:val="0"/>
          <w:sz w:val="20"/>
        </w:rPr>
        <w:t xml:space="preserve"> of the Code of Virginia:   </w:t>
      </w:r>
    </w:p>
    <w:p w14:paraId="13BEDA1C" w14:textId="77777777" w:rsidR="00B132FD" w:rsidRDefault="00B132FD" w:rsidP="008B291F">
      <w:pPr>
        <w:pStyle w:val="bodytext5"/>
        <w:spacing w:before="0"/>
        <w:rPr>
          <w:rFonts w:cs="Arial"/>
          <w:b w:val="0"/>
          <w:sz w:val="20"/>
        </w:rPr>
      </w:pPr>
    </w:p>
    <w:p w14:paraId="31A186CC" w14:textId="1BC2145A" w:rsidR="008B291F" w:rsidRDefault="00B132FD" w:rsidP="00B132FD">
      <w:pPr>
        <w:pStyle w:val="bodytext5"/>
        <w:spacing w:before="0"/>
        <w:ind w:left="720"/>
        <w:rPr>
          <w:rFonts w:cs="Arial"/>
          <w:b w:val="0"/>
          <w:sz w:val="20"/>
        </w:rPr>
      </w:pPr>
      <w:r w:rsidRPr="00B132FD">
        <w:rPr>
          <w:rFonts w:cs="Arial"/>
          <w:b w:val="0"/>
          <w:sz w:val="20"/>
        </w:rPr>
        <w:t>The Board of Education may adopt bylaws for its own government and promulgate such regulations as may be necessary to carry out its powers and duties and the provisions of this title.</w:t>
      </w:r>
    </w:p>
    <w:p w14:paraId="365D77B5" w14:textId="77777777" w:rsidR="00B132FD" w:rsidRDefault="00B132FD" w:rsidP="008B291F">
      <w:pPr>
        <w:pStyle w:val="bodytext5"/>
        <w:spacing w:before="0"/>
        <w:rPr>
          <w:rFonts w:cs="Arial"/>
          <w:b w:val="0"/>
          <w:sz w:val="20"/>
        </w:rPr>
      </w:pPr>
    </w:p>
    <w:p w14:paraId="1F97CDD9" w14:textId="5AB29CAC" w:rsidR="00B132FD" w:rsidRDefault="00B132FD" w:rsidP="008B291F">
      <w:pPr>
        <w:pStyle w:val="bodytext5"/>
        <w:spacing w:before="0"/>
        <w:rPr>
          <w:rFonts w:cs="Arial"/>
          <w:b w:val="0"/>
          <w:sz w:val="20"/>
        </w:rPr>
      </w:pPr>
      <w:r w:rsidRPr="00B132FD">
        <w:rPr>
          <w:rFonts w:cs="Arial"/>
          <w:b w:val="0"/>
          <w:sz w:val="20"/>
        </w:rPr>
        <w:t xml:space="preserve">The Board of Education’s authority for promulgating regulations governing standards for accrediting public schools is found in § </w:t>
      </w:r>
      <w:hyperlink r:id="rId13" w:history="1">
        <w:r w:rsidRPr="00717000">
          <w:rPr>
            <w:rStyle w:val="Hyperlink"/>
            <w:rFonts w:cs="Arial"/>
            <w:b w:val="0"/>
            <w:sz w:val="20"/>
          </w:rPr>
          <w:t>22.1-253.13:3</w:t>
        </w:r>
      </w:hyperlink>
      <w:r w:rsidRPr="00B132FD">
        <w:rPr>
          <w:rFonts w:cs="Arial"/>
          <w:b w:val="0"/>
          <w:sz w:val="20"/>
        </w:rPr>
        <w:t xml:space="preserve"> of the Code of Virginia:   </w:t>
      </w:r>
    </w:p>
    <w:p w14:paraId="059E0705" w14:textId="77777777" w:rsidR="00B132FD" w:rsidRDefault="00B132FD" w:rsidP="008B291F">
      <w:pPr>
        <w:pStyle w:val="bodytext5"/>
        <w:spacing w:before="0"/>
        <w:rPr>
          <w:rFonts w:cs="Arial"/>
          <w:b w:val="0"/>
          <w:sz w:val="20"/>
        </w:rPr>
      </w:pPr>
    </w:p>
    <w:p w14:paraId="77CF0BBF" w14:textId="17AACA0F" w:rsidR="00B132FD" w:rsidRDefault="00B132FD" w:rsidP="000C253E">
      <w:pPr>
        <w:pStyle w:val="bodytext5"/>
        <w:spacing w:before="0"/>
        <w:ind w:left="720"/>
        <w:rPr>
          <w:rFonts w:cs="Arial"/>
          <w:b w:val="0"/>
          <w:sz w:val="20"/>
        </w:rPr>
      </w:pPr>
      <w:r w:rsidRPr="00B132FD">
        <w:rPr>
          <w:rFonts w:cs="Arial"/>
          <w:b w:val="0"/>
          <w:sz w:val="20"/>
        </w:rPr>
        <w:t xml:space="preserve">The Board of Education shall promulgate regulations establishing standards for accreditation pursuant to the Administrative Process Act (§ </w:t>
      </w:r>
      <w:hyperlink r:id="rId14" w:history="1">
        <w:r w:rsidRPr="008F45C3">
          <w:rPr>
            <w:rStyle w:val="Hyperlink"/>
            <w:rFonts w:cs="Arial"/>
            <w:b w:val="0"/>
            <w:sz w:val="20"/>
          </w:rPr>
          <w:t>2.2-4000</w:t>
        </w:r>
      </w:hyperlink>
      <w:r w:rsidRPr="00B132FD">
        <w:rPr>
          <w:rFonts w:cs="Arial"/>
          <w:b w:val="0"/>
          <w:sz w:val="20"/>
        </w:rPr>
        <w:t xml:space="preserve">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 </w:t>
      </w:r>
    </w:p>
    <w:p w14:paraId="227F8EBA" w14:textId="77777777" w:rsidR="00B132FD" w:rsidRPr="00C904C6" w:rsidRDefault="00B132FD" w:rsidP="008B291F">
      <w:pPr>
        <w:pStyle w:val="bodytext5"/>
        <w:spacing w:before="0"/>
        <w:rPr>
          <w:rFonts w:ascii="Times New Roman" w:hAnsi="Times New Roman"/>
          <w:b w:val="0"/>
          <w:sz w:val="24"/>
        </w:rPr>
      </w:pPr>
    </w:p>
    <w:p w14:paraId="2890EE63"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B161E03" w14:textId="77777777" w:rsidR="00F15258" w:rsidRPr="00C904C6" w:rsidRDefault="00A8317B" w:rsidP="001B5FF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Purpose</w:t>
      </w:r>
    </w:p>
    <w:p w14:paraId="7A8A2EF4"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2384CFD" w14:textId="77777777" w:rsidR="00415DE1" w:rsidRPr="00C904C6" w:rsidRDefault="00415DE1" w:rsidP="00F15258">
      <w:pPr>
        <w:pStyle w:val="bodytext6"/>
        <w:tabs>
          <w:tab w:val="left" w:pos="0"/>
          <w:tab w:val="left" w:pos="90"/>
        </w:tabs>
        <w:rPr>
          <w:i/>
          <w:sz w:val="6"/>
          <w:szCs w:val="6"/>
        </w:rPr>
      </w:pPr>
    </w:p>
    <w:p w14:paraId="64EE539C" w14:textId="2FF45488" w:rsidR="00F15258" w:rsidRPr="00C904C6" w:rsidRDefault="007A2939" w:rsidP="00F15258">
      <w:pPr>
        <w:pStyle w:val="bodytext6"/>
        <w:tabs>
          <w:tab w:val="left" w:pos="0"/>
          <w:tab w:val="left" w:pos="90"/>
        </w:tabs>
        <w:rPr>
          <w:sz w:val="20"/>
        </w:rPr>
      </w:pPr>
      <w:r>
        <w:rPr>
          <w:i/>
          <w:sz w:val="20"/>
        </w:rPr>
        <w:t>D</w:t>
      </w:r>
      <w:r w:rsidR="00AC0608" w:rsidRPr="00C904C6">
        <w:rPr>
          <w:i/>
          <w:sz w:val="20"/>
        </w:rPr>
        <w:t>escribe</w:t>
      </w:r>
      <w:r w:rsidR="00F15258" w:rsidRPr="00C904C6">
        <w:rPr>
          <w:i/>
          <w:sz w:val="20"/>
        </w:rPr>
        <w:t xml:space="preserve"> the specific reasons why th</w:t>
      </w:r>
      <w:r w:rsidR="00420D66" w:rsidRPr="00C904C6">
        <w:rPr>
          <w:i/>
          <w:sz w:val="20"/>
        </w:rPr>
        <w:t>e agency has determined that this</w:t>
      </w:r>
      <w:r w:rsidR="00F15258" w:rsidRPr="00C904C6">
        <w:rPr>
          <w:i/>
          <w:sz w:val="20"/>
        </w:rPr>
        <w:t xml:space="preserve"> </w:t>
      </w:r>
      <w:r w:rsidR="004A6A52" w:rsidRPr="00C904C6">
        <w:rPr>
          <w:i/>
          <w:sz w:val="20"/>
        </w:rPr>
        <w:t xml:space="preserve">regulation </w:t>
      </w:r>
      <w:r w:rsidR="00F15258" w:rsidRPr="00C904C6">
        <w:rPr>
          <w:i/>
          <w:sz w:val="20"/>
        </w:rPr>
        <w:t>is essential to protect the health, safety, or welfare of c</w:t>
      </w:r>
      <w:r w:rsidR="00257E17" w:rsidRPr="00C904C6">
        <w:rPr>
          <w:i/>
          <w:sz w:val="20"/>
        </w:rPr>
        <w:t>itizens. In addition, explain</w:t>
      </w:r>
      <w:r w:rsidR="00F15258" w:rsidRPr="00C904C6">
        <w:rPr>
          <w:i/>
          <w:sz w:val="20"/>
        </w:rPr>
        <w:t xml:space="preserve"> any potential issues that may need to be addressed as the regulation is developed.</w:t>
      </w:r>
    </w:p>
    <w:p w14:paraId="737EEBB9"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54814CAB" w14:textId="77777777" w:rsidR="008B291F" w:rsidRPr="00C904C6" w:rsidRDefault="008B291F" w:rsidP="008B291F">
      <w:pPr>
        <w:pStyle w:val="BodyText3"/>
        <w:spacing w:before="0"/>
        <w:rPr>
          <w:i w:val="0"/>
          <w:sz w:val="14"/>
          <w:szCs w:val="14"/>
          <w:u w:val="thick"/>
        </w:rPr>
      </w:pPr>
    </w:p>
    <w:p w14:paraId="7F6718E1" w14:textId="38F49073" w:rsidR="008B291F" w:rsidRDefault="005944C0" w:rsidP="008B291F">
      <w:pPr>
        <w:pStyle w:val="bodytext6"/>
        <w:rPr>
          <w:rFonts w:cs="Arial"/>
          <w:sz w:val="20"/>
        </w:rPr>
      </w:pPr>
      <w:r>
        <w:rPr>
          <w:rFonts w:cs="Arial"/>
          <w:sz w:val="20"/>
        </w:rPr>
        <w:t>A revision to the SOA is essential to fixing the learning loss experienced by Virginia students before the damage becomes long-term and irreparable. The health of Virginia schools and the performance of Virginia students is essential to the health of the Commonwealth’s civic and economic life. Failure to act immediately could have repercussions that last generations.</w:t>
      </w:r>
    </w:p>
    <w:p w14:paraId="070789F1" w14:textId="77777777" w:rsidR="00540321" w:rsidRDefault="00540321" w:rsidP="008B291F">
      <w:pPr>
        <w:pStyle w:val="bodytext6"/>
        <w:rPr>
          <w:rFonts w:cs="Arial"/>
          <w:sz w:val="20"/>
        </w:rPr>
      </w:pPr>
    </w:p>
    <w:p w14:paraId="06A5DECE" w14:textId="3F245658" w:rsidR="00540321" w:rsidRPr="005944C0" w:rsidRDefault="00540321" w:rsidP="008B291F">
      <w:pPr>
        <w:pStyle w:val="bodytext6"/>
        <w:rPr>
          <w:rFonts w:cs="Arial"/>
          <w:sz w:val="20"/>
        </w:rPr>
      </w:pPr>
      <w:r>
        <w:rPr>
          <w:rFonts w:cs="Arial"/>
          <w:sz w:val="20"/>
        </w:rPr>
        <w:t xml:space="preserve">The current accreditation system </w:t>
      </w:r>
      <w:r w:rsidR="005E6ACC">
        <w:rPr>
          <w:rFonts w:cs="Arial"/>
          <w:sz w:val="20"/>
        </w:rPr>
        <w:t>blends what many other states separately refer to as accreditation and accountability</w:t>
      </w:r>
      <w:r w:rsidR="002D6085">
        <w:rPr>
          <w:rFonts w:cs="Arial"/>
          <w:sz w:val="20"/>
        </w:rPr>
        <w:t>, and it is one of the most complex in the nation</w:t>
      </w:r>
      <w:r w:rsidR="005E6ACC">
        <w:rPr>
          <w:rFonts w:cs="Arial"/>
          <w:sz w:val="20"/>
        </w:rPr>
        <w:t xml:space="preserve">. </w:t>
      </w:r>
      <w:r w:rsidR="00C3669C">
        <w:rPr>
          <w:rFonts w:cs="Arial"/>
          <w:sz w:val="20"/>
        </w:rPr>
        <w:t>A primary issue that the Board will address</w:t>
      </w:r>
      <w:r w:rsidR="008F4206">
        <w:rPr>
          <w:rFonts w:cs="Arial"/>
          <w:sz w:val="20"/>
        </w:rPr>
        <w:t xml:space="preserve"> </w:t>
      </w:r>
      <w:r w:rsidR="00C3669C">
        <w:rPr>
          <w:rFonts w:cs="Arial"/>
          <w:sz w:val="20"/>
        </w:rPr>
        <w:t xml:space="preserve">is how these two aspects of the </w:t>
      </w:r>
      <w:r w:rsidR="000C253E">
        <w:rPr>
          <w:rFonts w:cs="Arial"/>
          <w:sz w:val="20"/>
        </w:rPr>
        <w:t>current</w:t>
      </w:r>
      <w:r w:rsidR="00C3669C">
        <w:rPr>
          <w:rFonts w:cs="Arial"/>
          <w:sz w:val="20"/>
        </w:rPr>
        <w:t xml:space="preserve"> system ca</w:t>
      </w:r>
      <w:r w:rsidR="000C253E">
        <w:rPr>
          <w:rFonts w:cs="Arial"/>
          <w:sz w:val="20"/>
        </w:rPr>
        <w:t xml:space="preserve">n </w:t>
      </w:r>
      <w:r w:rsidR="00D8638E">
        <w:rPr>
          <w:rFonts w:cs="Arial"/>
          <w:sz w:val="20"/>
        </w:rPr>
        <w:t xml:space="preserve">be transformed </w:t>
      </w:r>
      <w:r w:rsidR="00737CA3">
        <w:rPr>
          <w:rFonts w:cs="Arial"/>
          <w:sz w:val="20"/>
        </w:rPr>
        <w:t>so as to increase transparency</w:t>
      </w:r>
      <w:r w:rsidR="00807405">
        <w:rPr>
          <w:rFonts w:cs="Arial"/>
          <w:sz w:val="20"/>
        </w:rPr>
        <w:t xml:space="preserve"> of school and student performance. A transparent system will ultimately benefit students,</w:t>
      </w:r>
      <w:r w:rsidR="00DF5DA8">
        <w:rPr>
          <w:rFonts w:cs="Arial"/>
          <w:sz w:val="20"/>
        </w:rPr>
        <w:t xml:space="preserve"> parents, schools, and policy makers.</w:t>
      </w:r>
    </w:p>
    <w:p w14:paraId="31327962" w14:textId="77777777" w:rsidR="008B291F" w:rsidRPr="00C904C6" w:rsidRDefault="008B291F" w:rsidP="008B291F">
      <w:pPr>
        <w:pStyle w:val="bodytext5"/>
        <w:spacing w:before="0"/>
        <w:rPr>
          <w:rFonts w:ascii="Times New Roman" w:hAnsi="Times New Roman"/>
          <w:b w:val="0"/>
          <w:sz w:val="24"/>
        </w:rPr>
      </w:pPr>
    </w:p>
    <w:p w14:paraId="602B02A7"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D119CC1" w14:textId="77777777" w:rsidR="00F15258" w:rsidRPr="00C904C6" w:rsidRDefault="00F15258"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 xml:space="preserve">Substance </w:t>
      </w:r>
    </w:p>
    <w:p w14:paraId="57B77B04"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4F73FAA" w14:textId="77777777" w:rsidR="00F15258" w:rsidRPr="00C904C6" w:rsidRDefault="00F15258" w:rsidP="00F15258">
      <w:pPr>
        <w:pStyle w:val="bodytext6"/>
        <w:tabs>
          <w:tab w:val="left" w:pos="0"/>
          <w:tab w:val="left" w:pos="90"/>
        </w:tabs>
        <w:rPr>
          <w:i/>
          <w:sz w:val="6"/>
          <w:szCs w:val="6"/>
        </w:rPr>
      </w:pPr>
    </w:p>
    <w:p w14:paraId="0C52363A" w14:textId="2870C2DB" w:rsidR="00257E17" w:rsidRPr="00C904C6" w:rsidRDefault="007A2939" w:rsidP="00257E17">
      <w:pPr>
        <w:pStyle w:val="BodyText3"/>
        <w:spacing w:before="0"/>
        <w:rPr>
          <w:rFonts w:ascii="Arial" w:hAnsi="Arial" w:cs="Arial"/>
          <w:b w:val="0"/>
        </w:rPr>
      </w:pPr>
      <w:r>
        <w:rPr>
          <w:rFonts w:ascii="Arial" w:hAnsi="Arial" w:cs="Arial"/>
          <w:b w:val="0"/>
        </w:rPr>
        <w:t>B</w:t>
      </w:r>
      <w:r w:rsidR="00257E17" w:rsidRPr="00C904C6">
        <w:rPr>
          <w:rFonts w:ascii="Arial" w:hAnsi="Arial" w:cs="Arial"/>
          <w:b w:val="0"/>
        </w:rPr>
        <w:t xml:space="preserve">riefly identify and explain the new substantive provisions that are being considered, the substantive changes to existing sections that are being considered, or both.  </w:t>
      </w:r>
    </w:p>
    <w:p w14:paraId="3DE0FE8D"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62BA5146" w14:textId="77777777" w:rsidR="008B291F" w:rsidRPr="00C904C6" w:rsidRDefault="008B291F" w:rsidP="008B291F">
      <w:pPr>
        <w:pStyle w:val="BodyText3"/>
        <w:spacing w:before="0"/>
        <w:rPr>
          <w:i w:val="0"/>
          <w:sz w:val="14"/>
          <w:szCs w:val="14"/>
          <w:u w:val="thick"/>
        </w:rPr>
      </w:pPr>
    </w:p>
    <w:p w14:paraId="20CCD4AE" w14:textId="0BACDA3D" w:rsidR="008B291F" w:rsidRDefault="005944C0" w:rsidP="008B291F">
      <w:pPr>
        <w:pStyle w:val="bodytext6"/>
        <w:rPr>
          <w:rFonts w:cs="Arial"/>
          <w:sz w:val="20"/>
        </w:rPr>
      </w:pPr>
      <w:r>
        <w:rPr>
          <w:rFonts w:cs="Arial"/>
          <w:sz w:val="20"/>
        </w:rPr>
        <w:lastRenderedPageBreak/>
        <w:t>The Board is considering a full-scale revision of the Standards of Accreditation, including the following topics:</w:t>
      </w:r>
    </w:p>
    <w:p w14:paraId="46DF8DC0" w14:textId="77777777" w:rsidR="005944C0" w:rsidRDefault="005944C0" w:rsidP="005944C0">
      <w:pPr>
        <w:pStyle w:val="bodytext6"/>
        <w:ind w:left="720"/>
        <w:rPr>
          <w:rFonts w:cs="Arial"/>
          <w:sz w:val="20"/>
        </w:rPr>
      </w:pPr>
    </w:p>
    <w:p w14:paraId="5AFB4D24" w14:textId="2687E817" w:rsidR="005944C0" w:rsidRDefault="005944C0" w:rsidP="005944C0">
      <w:pPr>
        <w:pStyle w:val="bodytext6"/>
        <w:numPr>
          <w:ilvl w:val="0"/>
          <w:numId w:val="2"/>
        </w:numPr>
        <w:rPr>
          <w:rFonts w:cs="Arial"/>
          <w:sz w:val="20"/>
        </w:rPr>
      </w:pPr>
      <w:r>
        <w:rPr>
          <w:rFonts w:cs="Arial"/>
          <w:sz w:val="20"/>
        </w:rPr>
        <w:t>Organizational changes to increase clarity;</w:t>
      </w:r>
    </w:p>
    <w:p w14:paraId="1FD24AEE" w14:textId="178BA8AF" w:rsidR="005944C0" w:rsidRDefault="005944C0" w:rsidP="005944C0">
      <w:pPr>
        <w:pStyle w:val="bodytext6"/>
        <w:numPr>
          <w:ilvl w:val="0"/>
          <w:numId w:val="2"/>
        </w:numPr>
        <w:rPr>
          <w:rFonts w:cs="Arial"/>
          <w:sz w:val="20"/>
        </w:rPr>
      </w:pPr>
      <w:r>
        <w:rPr>
          <w:rFonts w:cs="Arial"/>
          <w:sz w:val="20"/>
        </w:rPr>
        <w:t>The philosophy, goals, and objectives of public education and the SOA;</w:t>
      </w:r>
    </w:p>
    <w:p w14:paraId="70B8A442" w14:textId="448601E8" w:rsidR="005944C0" w:rsidRDefault="005944C0" w:rsidP="005944C0">
      <w:pPr>
        <w:pStyle w:val="bodytext6"/>
        <w:numPr>
          <w:ilvl w:val="0"/>
          <w:numId w:val="2"/>
        </w:numPr>
        <w:rPr>
          <w:rFonts w:cs="Arial"/>
          <w:sz w:val="20"/>
        </w:rPr>
      </w:pPr>
      <w:r>
        <w:rPr>
          <w:rFonts w:cs="Arial"/>
          <w:sz w:val="20"/>
        </w:rPr>
        <w:t>Student achievement expectations;</w:t>
      </w:r>
    </w:p>
    <w:p w14:paraId="271688B9" w14:textId="35BCE8D2" w:rsidR="005944C0" w:rsidRDefault="005944C0" w:rsidP="005944C0">
      <w:pPr>
        <w:pStyle w:val="bodytext6"/>
        <w:numPr>
          <w:ilvl w:val="0"/>
          <w:numId w:val="2"/>
        </w:numPr>
        <w:rPr>
          <w:rFonts w:cs="Arial"/>
          <w:sz w:val="20"/>
        </w:rPr>
      </w:pPr>
      <w:r>
        <w:rPr>
          <w:rFonts w:cs="Arial"/>
          <w:sz w:val="20"/>
        </w:rPr>
        <w:t>Graduation requirements;</w:t>
      </w:r>
    </w:p>
    <w:p w14:paraId="4AE9C416" w14:textId="266346F2" w:rsidR="005944C0" w:rsidRDefault="005944C0" w:rsidP="005944C0">
      <w:pPr>
        <w:pStyle w:val="bodytext6"/>
        <w:numPr>
          <w:ilvl w:val="0"/>
          <w:numId w:val="2"/>
        </w:numPr>
        <w:rPr>
          <w:rFonts w:cs="Arial"/>
          <w:sz w:val="20"/>
        </w:rPr>
      </w:pPr>
      <w:r>
        <w:rPr>
          <w:rFonts w:cs="Arial"/>
          <w:sz w:val="20"/>
        </w:rPr>
        <w:t>School instructional programs;</w:t>
      </w:r>
    </w:p>
    <w:p w14:paraId="6AC7ACA2" w14:textId="0432CD3C" w:rsidR="005944C0" w:rsidRDefault="005944C0" w:rsidP="005944C0">
      <w:pPr>
        <w:pStyle w:val="bodytext6"/>
        <w:numPr>
          <w:ilvl w:val="0"/>
          <w:numId w:val="2"/>
        </w:numPr>
        <w:rPr>
          <w:rFonts w:cs="Arial"/>
          <w:sz w:val="20"/>
        </w:rPr>
      </w:pPr>
      <w:r>
        <w:rPr>
          <w:rFonts w:cs="Arial"/>
          <w:sz w:val="20"/>
        </w:rPr>
        <w:t>School and instructional leadership;</w:t>
      </w:r>
    </w:p>
    <w:p w14:paraId="6B3568B1" w14:textId="37A4C4AB" w:rsidR="005944C0" w:rsidRDefault="005944C0" w:rsidP="005944C0">
      <w:pPr>
        <w:pStyle w:val="bodytext6"/>
        <w:numPr>
          <w:ilvl w:val="0"/>
          <w:numId w:val="2"/>
        </w:numPr>
        <w:rPr>
          <w:rFonts w:cs="Arial"/>
          <w:sz w:val="20"/>
        </w:rPr>
      </w:pPr>
      <w:r>
        <w:rPr>
          <w:rFonts w:cs="Arial"/>
          <w:sz w:val="20"/>
        </w:rPr>
        <w:t>School facilities and safety;</w:t>
      </w:r>
    </w:p>
    <w:p w14:paraId="4075798E" w14:textId="039AAC88" w:rsidR="005944C0" w:rsidRDefault="005944C0" w:rsidP="005944C0">
      <w:pPr>
        <w:pStyle w:val="bodytext6"/>
        <w:numPr>
          <w:ilvl w:val="0"/>
          <w:numId w:val="2"/>
        </w:numPr>
        <w:rPr>
          <w:rFonts w:cs="Arial"/>
          <w:sz w:val="20"/>
        </w:rPr>
      </w:pPr>
      <w:r>
        <w:rPr>
          <w:rFonts w:cs="Arial"/>
          <w:sz w:val="20"/>
        </w:rPr>
        <w:t>School and community communications;</w:t>
      </w:r>
    </w:p>
    <w:p w14:paraId="36E8D32C" w14:textId="10D285CA" w:rsidR="005944C0" w:rsidRDefault="005944C0" w:rsidP="005944C0">
      <w:pPr>
        <w:pStyle w:val="bodytext6"/>
        <w:numPr>
          <w:ilvl w:val="0"/>
          <w:numId w:val="2"/>
        </w:numPr>
        <w:rPr>
          <w:rFonts w:cs="Arial"/>
          <w:sz w:val="20"/>
        </w:rPr>
      </w:pPr>
      <w:r>
        <w:rPr>
          <w:rFonts w:cs="Arial"/>
          <w:sz w:val="20"/>
        </w:rPr>
        <w:t>Expectations for accreditation</w:t>
      </w:r>
      <w:r w:rsidR="005308BE">
        <w:rPr>
          <w:rFonts w:cs="Arial"/>
          <w:sz w:val="20"/>
        </w:rPr>
        <w:t xml:space="preserve"> and accountability</w:t>
      </w:r>
      <w:r>
        <w:rPr>
          <w:rFonts w:cs="Arial"/>
          <w:sz w:val="20"/>
        </w:rPr>
        <w:t>;</w:t>
      </w:r>
    </w:p>
    <w:p w14:paraId="42818913" w14:textId="157A4807" w:rsidR="005944C0" w:rsidRDefault="005944C0" w:rsidP="005944C0">
      <w:pPr>
        <w:pStyle w:val="bodytext6"/>
        <w:numPr>
          <w:ilvl w:val="0"/>
          <w:numId w:val="2"/>
        </w:numPr>
        <w:rPr>
          <w:rFonts w:cs="Arial"/>
          <w:sz w:val="20"/>
        </w:rPr>
      </w:pPr>
      <w:r>
        <w:rPr>
          <w:rFonts w:cs="Arial"/>
          <w:sz w:val="20"/>
        </w:rPr>
        <w:t>Accountability metrics, including growth, achievement, and career readiness;</w:t>
      </w:r>
    </w:p>
    <w:p w14:paraId="57C201F3" w14:textId="09B603D9" w:rsidR="005944C0" w:rsidRDefault="005944C0" w:rsidP="005944C0">
      <w:pPr>
        <w:pStyle w:val="bodytext6"/>
        <w:numPr>
          <w:ilvl w:val="0"/>
          <w:numId w:val="2"/>
        </w:numPr>
        <w:rPr>
          <w:rFonts w:cs="Arial"/>
          <w:sz w:val="20"/>
        </w:rPr>
      </w:pPr>
      <w:r>
        <w:rPr>
          <w:rFonts w:cs="Arial"/>
          <w:sz w:val="20"/>
        </w:rPr>
        <w:t xml:space="preserve">School quality performance indicators; </w:t>
      </w:r>
      <w:r w:rsidR="00FF4515">
        <w:rPr>
          <w:rFonts w:cs="Arial"/>
          <w:sz w:val="20"/>
        </w:rPr>
        <w:t>and</w:t>
      </w:r>
    </w:p>
    <w:p w14:paraId="5A97C2D3" w14:textId="18BC38CA" w:rsidR="001A745A" w:rsidRDefault="005944C0" w:rsidP="001A745A">
      <w:pPr>
        <w:pStyle w:val="bodytext6"/>
        <w:numPr>
          <w:ilvl w:val="0"/>
          <w:numId w:val="2"/>
        </w:numPr>
        <w:rPr>
          <w:rFonts w:cs="Arial"/>
          <w:sz w:val="20"/>
        </w:rPr>
      </w:pPr>
      <w:r>
        <w:rPr>
          <w:rFonts w:cs="Arial"/>
          <w:sz w:val="20"/>
        </w:rPr>
        <w:t>Intervention measures</w:t>
      </w:r>
      <w:r w:rsidR="00FF4515">
        <w:rPr>
          <w:rFonts w:cs="Arial"/>
          <w:sz w:val="20"/>
        </w:rPr>
        <w:t>.</w:t>
      </w:r>
    </w:p>
    <w:p w14:paraId="6D07E06A" w14:textId="77777777" w:rsidR="008B291F" w:rsidRPr="00C904C6" w:rsidRDefault="008B291F" w:rsidP="008B291F">
      <w:pPr>
        <w:pStyle w:val="bodytext5"/>
        <w:spacing w:before="0"/>
        <w:rPr>
          <w:rFonts w:ascii="Times New Roman" w:hAnsi="Times New Roman"/>
          <w:b w:val="0"/>
          <w:sz w:val="24"/>
        </w:rPr>
      </w:pPr>
    </w:p>
    <w:p w14:paraId="308F8E1E"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E4BEC6B" w14:textId="6AB3A16D"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Alternatives</w:t>
      </w:r>
      <w:r w:rsidR="00750431">
        <w:rPr>
          <w:rFonts w:ascii="Verdana" w:hAnsi="Verdana"/>
          <w:color w:val="auto"/>
          <w:sz w:val="24"/>
          <w:szCs w:val="24"/>
        </w:rPr>
        <w:t xml:space="preserve"> to Regulation</w:t>
      </w:r>
    </w:p>
    <w:p w14:paraId="11B97E58"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430B5A9" w14:textId="77777777" w:rsidR="0031496B" w:rsidRPr="00C904C6" w:rsidRDefault="0031496B">
      <w:pPr>
        <w:pStyle w:val="bodytext5"/>
        <w:spacing w:before="0"/>
        <w:rPr>
          <w:b w:val="0"/>
          <w:i/>
          <w:sz w:val="6"/>
          <w:szCs w:val="6"/>
        </w:rPr>
      </w:pPr>
    </w:p>
    <w:p w14:paraId="10EF5944" w14:textId="1CDE086B" w:rsidR="00AC0F62" w:rsidRPr="00C904C6" w:rsidRDefault="007A2939">
      <w:pPr>
        <w:pStyle w:val="bodytext5"/>
        <w:spacing w:before="0"/>
        <w:rPr>
          <w:b w:val="0"/>
          <w:i/>
          <w:sz w:val="20"/>
        </w:rPr>
      </w:pPr>
      <w:r>
        <w:rPr>
          <w:b w:val="0"/>
          <w:i/>
          <w:sz w:val="20"/>
        </w:rPr>
        <w:t>D</w:t>
      </w:r>
      <w:r w:rsidR="00AC0F62" w:rsidRPr="00C904C6">
        <w:rPr>
          <w:b w:val="0"/>
          <w:i/>
          <w:sz w:val="20"/>
        </w:rPr>
        <w:t>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14:paraId="562BA287"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1C821E59" w14:textId="77777777" w:rsidR="008B291F" w:rsidRPr="00C904C6" w:rsidRDefault="008B291F" w:rsidP="008B291F">
      <w:pPr>
        <w:pStyle w:val="BodyText3"/>
        <w:spacing w:before="0"/>
        <w:rPr>
          <w:i w:val="0"/>
          <w:sz w:val="14"/>
          <w:szCs w:val="14"/>
          <w:u w:val="thick"/>
        </w:rPr>
      </w:pPr>
    </w:p>
    <w:p w14:paraId="46D30ADB" w14:textId="0CC86DC6" w:rsidR="008B291F" w:rsidRPr="005944C0" w:rsidRDefault="005944C0" w:rsidP="008B291F">
      <w:pPr>
        <w:pStyle w:val="bodytext6"/>
        <w:rPr>
          <w:rFonts w:cs="Arial"/>
          <w:sz w:val="20"/>
        </w:rPr>
      </w:pPr>
      <w:r>
        <w:rPr>
          <w:rFonts w:cs="Arial"/>
          <w:sz w:val="20"/>
        </w:rPr>
        <w:t>The Board is required by statute to have standards for the accreditation of public schools. There are no alternatives to regulatory action.</w:t>
      </w:r>
    </w:p>
    <w:p w14:paraId="1945388E" w14:textId="77777777" w:rsidR="005B7AAF" w:rsidRPr="00C904C6" w:rsidRDefault="005B7AAF" w:rsidP="008B291F">
      <w:pPr>
        <w:pStyle w:val="bodytext6"/>
        <w:rPr>
          <w:rFonts w:cs="Arial"/>
          <w:sz w:val="20"/>
          <w:highlight w:val="yellow"/>
        </w:rPr>
      </w:pPr>
    </w:p>
    <w:p w14:paraId="60DEECF3" w14:textId="77777777" w:rsidR="00470C59" w:rsidRPr="00295EA4" w:rsidRDefault="00470C59"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C691CE9" w14:textId="77777777" w:rsidR="00AC0F62" w:rsidRPr="00C904C6" w:rsidRDefault="008F0072"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Periodic R</w:t>
      </w:r>
      <w:r w:rsidR="005C569B" w:rsidRPr="00C904C6">
        <w:rPr>
          <w:rFonts w:ascii="Verdana" w:hAnsi="Verdana"/>
          <w:color w:val="auto"/>
          <w:sz w:val="24"/>
          <w:szCs w:val="24"/>
        </w:rPr>
        <w:t>eview</w:t>
      </w:r>
      <w:r w:rsidR="00AC0F62" w:rsidRPr="00C904C6">
        <w:rPr>
          <w:rFonts w:ascii="Verdana" w:hAnsi="Verdana"/>
          <w:color w:val="auto"/>
          <w:sz w:val="24"/>
          <w:szCs w:val="24"/>
        </w:rPr>
        <w:t xml:space="preserve"> and</w:t>
      </w:r>
    </w:p>
    <w:p w14:paraId="633512D9" w14:textId="597FD967" w:rsidR="005C569B" w:rsidRPr="00295EA4" w:rsidRDefault="008F0072"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b w:val="0"/>
          <w:color w:val="auto"/>
          <w:sz w:val="16"/>
          <w:szCs w:val="16"/>
        </w:rPr>
      </w:pPr>
      <w:r w:rsidRPr="00C904C6">
        <w:rPr>
          <w:rFonts w:ascii="Verdana" w:hAnsi="Verdana"/>
          <w:color w:val="auto"/>
          <w:sz w:val="24"/>
          <w:szCs w:val="24"/>
        </w:rPr>
        <w:t>S</w:t>
      </w:r>
      <w:r w:rsidR="005C569B" w:rsidRPr="00C904C6">
        <w:rPr>
          <w:rFonts w:ascii="Verdana" w:hAnsi="Verdana"/>
          <w:color w:val="auto"/>
          <w:sz w:val="24"/>
          <w:szCs w:val="24"/>
        </w:rPr>
        <w:t xml:space="preserve">mall </w:t>
      </w:r>
      <w:r w:rsidRPr="00C904C6">
        <w:rPr>
          <w:rFonts w:ascii="Verdana" w:hAnsi="Verdana"/>
          <w:color w:val="auto"/>
          <w:sz w:val="24"/>
          <w:szCs w:val="24"/>
        </w:rPr>
        <w:t>Business Impact Review A</w:t>
      </w:r>
      <w:r w:rsidR="005C569B" w:rsidRPr="00C904C6">
        <w:rPr>
          <w:rFonts w:ascii="Verdana" w:hAnsi="Verdana"/>
          <w:color w:val="auto"/>
          <w:sz w:val="24"/>
          <w:szCs w:val="24"/>
        </w:rPr>
        <w:t>nnouncement</w:t>
      </w:r>
    </w:p>
    <w:p w14:paraId="0620F03E" w14:textId="0695D865" w:rsidR="00415DE1" w:rsidRPr="00C11FC8" w:rsidRDefault="00295EA4" w:rsidP="00295EA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C11FC8">
        <w:rPr>
          <w:rFonts w:ascii="Verdana" w:hAnsi="Verdana"/>
          <w:color w:val="D6E3BC" w:themeColor="accent3" w:themeTint="66"/>
          <w:sz w:val="16"/>
          <w:szCs w:val="16"/>
        </w:rPr>
        <w:t>[RIS5]</w:t>
      </w:r>
    </w:p>
    <w:p w14:paraId="38AD3318" w14:textId="77777777" w:rsidR="00470C59" w:rsidRPr="00C904C6" w:rsidRDefault="00470C59" w:rsidP="00470C59">
      <w:pPr>
        <w:rPr>
          <w:sz w:val="6"/>
          <w:szCs w:val="6"/>
        </w:rPr>
      </w:pPr>
    </w:p>
    <w:p w14:paraId="15F211CB" w14:textId="39D836FF" w:rsidR="001352D3" w:rsidRDefault="001352D3" w:rsidP="005944C0">
      <w:pPr>
        <w:pStyle w:val="BodyText3"/>
        <w:spacing w:before="0"/>
        <w:rPr>
          <w:rFonts w:ascii="Arial" w:hAnsi="Arial"/>
          <w:b w:val="0"/>
          <w:u w:val="single"/>
        </w:rPr>
      </w:pPr>
      <w:r w:rsidRPr="00C904C6">
        <w:rPr>
          <w:rFonts w:ascii="Arial" w:hAnsi="Arial"/>
          <w:b w:val="0"/>
        </w:rPr>
        <w:t xml:space="preserve">If you wish to use this </w:t>
      </w:r>
      <w:r w:rsidR="005A6FEF" w:rsidRPr="00C904C6">
        <w:rPr>
          <w:rFonts w:ascii="Arial" w:hAnsi="Arial"/>
          <w:b w:val="0"/>
        </w:rPr>
        <w:t xml:space="preserve">regulatory action to conduct, and this </w:t>
      </w:r>
      <w:r w:rsidRPr="00C904C6">
        <w:rPr>
          <w:rFonts w:ascii="Arial" w:hAnsi="Arial"/>
          <w:b w:val="0"/>
        </w:rPr>
        <w:t>NOIRA to announce</w:t>
      </w:r>
      <w:r w:rsidR="005A6FEF" w:rsidRPr="00C904C6">
        <w:rPr>
          <w:rFonts w:ascii="Arial" w:hAnsi="Arial"/>
          <w:b w:val="0"/>
        </w:rPr>
        <w:t>,</w:t>
      </w:r>
      <w:r w:rsidRPr="00C904C6">
        <w:rPr>
          <w:rFonts w:ascii="Arial" w:hAnsi="Arial"/>
          <w:b w:val="0"/>
        </w:rPr>
        <w:t xml:space="preserve"> a periodic review (</w:t>
      </w:r>
      <w:r w:rsidR="008C2A09" w:rsidRPr="00C904C6">
        <w:rPr>
          <w:rFonts w:ascii="Arial" w:hAnsi="Arial"/>
          <w:b w:val="0"/>
        </w:rPr>
        <w:t xml:space="preserve">pursuant to </w:t>
      </w:r>
      <w:r w:rsidRPr="00C904C6">
        <w:rPr>
          <w:rFonts w:ascii="Arial" w:hAnsi="Arial"/>
          <w:b w:val="0"/>
        </w:rPr>
        <w:t>§ 2.2-4017</w:t>
      </w:r>
      <w:r w:rsidR="008C2A09" w:rsidRPr="00C904C6">
        <w:rPr>
          <w:rFonts w:ascii="Arial" w:hAnsi="Arial"/>
          <w:b w:val="0"/>
        </w:rPr>
        <w:t xml:space="preserve"> of the Code of Virginia</w:t>
      </w:r>
      <w:r w:rsidR="00AC0F62" w:rsidRPr="00C904C6">
        <w:rPr>
          <w:rFonts w:ascii="Arial" w:hAnsi="Arial"/>
          <w:b w:val="0"/>
        </w:rPr>
        <w:t xml:space="preserve"> and</w:t>
      </w:r>
      <w:r w:rsidR="009203CB">
        <w:rPr>
          <w:rFonts w:ascii="Arial" w:hAnsi="Arial"/>
          <w:b w:val="0"/>
        </w:rPr>
        <w:t xml:space="preserve"> the ORM procedures</w:t>
      </w:r>
      <w:r w:rsidRPr="00C904C6">
        <w:rPr>
          <w:rFonts w:ascii="Arial" w:hAnsi="Arial"/>
          <w:b w:val="0"/>
        </w:rPr>
        <w:t>)</w:t>
      </w:r>
      <w:r w:rsidR="00AC0F62" w:rsidRPr="00C904C6">
        <w:rPr>
          <w:rFonts w:ascii="Arial" w:hAnsi="Arial"/>
          <w:b w:val="0"/>
        </w:rPr>
        <w:t>,</w:t>
      </w:r>
      <w:r w:rsidRPr="00C904C6">
        <w:rPr>
          <w:rFonts w:ascii="Arial" w:hAnsi="Arial"/>
          <w:b w:val="0"/>
        </w:rPr>
        <w:t xml:space="preserve"> and a small business impact review (§ 2.2-4007.1</w:t>
      </w:r>
      <w:r w:rsidR="008C2A09" w:rsidRPr="00C904C6">
        <w:rPr>
          <w:rFonts w:ascii="Arial" w:hAnsi="Arial"/>
          <w:b w:val="0"/>
        </w:rPr>
        <w:t xml:space="preserve"> of the Code of Virginia</w:t>
      </w:r>
      <w:r w:rsidRPr="00C904C6">
        <w:rPr>
          <w:rFonts w:ascii="Arial" w:hAnsi="Arial"/>
          <w:b w:val="0"/>
        </w:rPr>
        <w:t xml:space="preserve">) of this regulation, keep the following text. Modify </w:t>
      </w:r>
      <w:r w:rsidR="000D35CC">
        <w:rPr>
          <w:rFonts w:ascii="Arial" w:hAnsi="Arial"/>
          <w:b w:val="0"/>
        </w:rPr>
        <w:t xml:space="preserve">it </w:t>
      </w:r>
      <w:r w:rsidRPr="00C904C6">
        <w:rPr>
          <w:rFonts w:ascii="Arial" w:hAnsi="Arial"/>
          <w:b w:val="0"/>
        </w:rPr>
        <w:t xml:space="preserve">as necessary for your agency. </w:t>
      </w:r>
    </w:p>
    <w:p w14:paraId="656F3AC2" w14:textId="77777777" w:rsidR="005944C0" w:rsidRDefault="005944C0" w:rsidP="005944C0">
      <w:pPr>
        <w:pStyle w:val="BodyText3"/>
        <w:spacing w:before="0"/>
        <w:rPr>
          <w:rFonts w:ascii="Arial" w:hAnsi="Arial"/>
          <w:b w:val="0"/>
          <w:u w:val="single"/>
        </w:rPr>
      </w:pPr>
    </w:p>
    <w:p w14:paraId="3D92060A" w14:textId="0B0A4365" w:rsidR="005944C0" w:rsidRPr="005944C0" w:rsidRDefault="005944C0" w:rsidP="005944C0">
      <w:pPr>
        <w:pStyle w:val="BodyText3"/>
        <w:spacing w:before="0"/>
        <w:rPr>
          <w:rFonts w:ascii="Arial" w:hAnsi="Arial"/>
          <w:b w:val="0"/>
          <w:i w:val="0"/>
          <w:iCs/>
        </w:rPr>
      </w:pPr>
      <w:r w:rsidRPr="005944C0">
        <w:rPr>
          <w:rFonts w:ascii="Arial" w:hAnsi="Arial"/>
          <w:b w:val="0"/>
          <w:i w:val="0"/>
          <w:iCs/>
        </w:rPr>
        <w:t>This NOIRA is not being used to announce a periodic review or a small business impact review.</w:t>
      </w:r>
    </w:p>
    <w:p w14:paraId="7A3516FF" w14:textId="77777777" w:rsidR="005944C0" w:rsidRPr="00C904C6" w:rsidRDefault="005944C0" w:rsidP="005944C0">
      <w:pPr>
        <w:pStyle w:val="BodyText3"/>
        <w:spacing w:before="0"/>
        <w:rPr>
          <w:rFonts w:ascii="Arial" w:hAnsi="Arial"/>
          <w:b w:val="0"/>
        </w:rPr>
      </w:pPr>
    </w:p>
    <w:p w14:paraId="11069C02" w14:textId="70F32B6C" w:rsidR="0018420C" w:rsidRPr="00C904C6" w:rsidRDefault="00686439" w:rsidP="0018420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11FC8">
        <w:rPr>
          <w:rFonts w:ascii="Verdana" w:hAnsi="Verdana"/>
          <w:color w:val="D6E3BC" w:themeColor="accent3" w:themeTint="66"/>
          <w:sz w:val="16"/>
          <w:szCs w:val="16"/>
        </w:rPr>
        <w:t>[RIS6]</w:t>
      </w:r>
      <w:r w:rsidR="001B5FF6" w:rsidRPr="00C904C6">
        <w:rPr>
          <w:rFonts w:ascii="Verdana" w:hAnsi="Verdana"/>
          <w:color w:val="auto"/>
          <w:sz w:val="2"/>
          <w:szCs w:val="2"/>
        </w:rPr>
        <w:br/>
      </w:r>
      <w:r w:rsidR="0018420C" w:rsidRPr="00C904C6">
        <w:rPr>
          <w:rFonts w:ascii="Verdana" w:hAnsi="Verdana"/>
          <w:color w:val="auto"/>
          <w:sz w:val="24"/>
          <w:szCs w:val="24"/>
        </w:rPr>
        <w:t>Public Participation</w:t>
      </w:r>
    </w:p>
    <w:p w14:paraId="459BB079" w14:textId="77777777" w:rsidR="0018420C" w:rsidRPr="00C904C6" w:rsidRDefault="0018420C" w:rsidP="0018420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0CDF132" w14:textId="77777777" w:rsidR="0018420C" w:rsidRPr="00C904C6" w:rsidRDefault="0018420C" w:rsidP="0018420C">
      <w:pPr>
        <w:pStyle w:val="BodyText3"/>
        <w:spacing w:before="0"/>
        <w:rPr>
          <w:i w:val="0"/>
          <w:sz w:val="6"/>
          <w:szCs w:val="6"/>
        </w:rPr>
      </w:pPr>
    </w:p>
    <w:p w14:paraId="1104D0CD" w14:textId="0C292C65" w:rsidR="0018420C" w:rsidRPr="00C904C6" w:rsidRDefault="00750431" w:rsidP="0018420C">
      <w:pPr>
        <w:pStyle w:val="BodyText3"/>
        <w:spacing w:before="0"/>
        <w:rPr>
          <w:rFonts w:ascii="Arial" w:hAnsi="Arial"/>
          <w:b w:val="0"/>
        </w:rPr>
      </w:pPr>
      <w:r w:rsidRPr="00750431">
        <w:rPr>
          <w:rFonts w:ascii="Arial" w:hAnsi="Arial"/>
          <w:b w:val="0"/>
        </w:rPr>
        <w:t>Indicate how the public should contact the agency to submit comments on this regulation</w:t>
      </w:r>
      <w:r w:rsidR="003069E8">
        <w:rPr>
          <w:rFonts w:ascii="Arial" w:hAnsi="Arial"/>
          <w:b w:val="0"/>
        </w:rPr>
        <w:t>, and whether a public hearing will be held,</w:t>
      </w:r>
      <w:r w:rsidRPr="00750431">
        <w:rPr>
          <w:rFonts w:ascii="Arial" w:hAnsi="Arial"/>
          <w:b w:val="0"/>
        </w:rPr>
        <w:t xml:space="preserve"> by completing the text below.</w:t>
      </w:r>
      <w:r>
        <w:rPr>
          <w:rFonts w:ascii="Arial" w:hAnsi="Arial"/>
          <w:b w:val="0"/>
        </w:rPr>
        <w:t xml:space="preserve"> </w:t>
      </w:r>
      <w:r w:rsidR="00AE440F">
        <w:rPr>
          <w:rFonts w:ascii="Arial" w:hAnsi="Arial"/>
          <w:b w:val="0"/>
        </w:rPr>
        <w:t>In addition</w:t>
      </w:r>
      <w:r w:rsidR="003069E8">
        <w:rPr>
          <w:rFonts w:ascii="Arial" w:hAnsi="Arial"/>
          <w:b w:val="0"/>
        </w:rPr>
        <w:t xml:space="preserve">, as required by </w:t>
      </w:r>
      <w:r w:rsidR="003069E8" w:rsidRPr="003069E8">
        <w:rPr>
          <w:rFonts w:ascii="Arial" w:hAnsi="Arial"/>
          <w:b w:val="0"/>
        </w:rPr>
        <w:t>§ 2.2-4007.02</w:t>
      </w:r>
      <w:r w:rsidR="003069E8">
        <w:rPr>
          <w:rFonts w:ascii="Arial" w:hAnsi="Arial"/>
          <w:b w:val="0"/>
        </w:rPr>
        <w:t xml:space="preserve"> </w:t>
      </w:r>
      <w:r w:rsidR="00AF551A" w:rsidRPr="00AF551A">
        <w:rPr>
          <w:rFonts w:ascii="Arial" w:hAnsi="Arial"/>
          <w:b w:val="0"/>
        </w:rPr>
        <w:t>of the Code of Virginia</w:t>
      </w:r>
      <w:r w:rsidR="00BA4BCC">
        <w:rPr>
          <w:rFonts w:ascii="Arial" w:hAnsi="Arial"/>
          <w:b w:val="0"/>
        </w:rPr>
        <w:t>,</w:t>
      </w:r>
      <w:r w:rsidR="00AF551A" w:rsidRPr="00AF551A">
        <w:rPr>
          <w:rFonts w:ascii="Arial" w:hAnsi="Arial"/>
          <w:b w:val="0"/>
        </w:rPr>
        <w:t xml:space="preserve"> </w:t>
      </w:r>
      <w:r w:rsidR="003069E8">
        <w:rPr>
          <w:rFonts w:ascii="Arial" w:hAnsi="Arial"/>
          <w:b w:val="0"/>
        </w:rPr>
        <w:t>describe any other means that will be used to identify and notify interested parties</w:t>
      </w:r>
      <w:r w:rsidR="00E317B1">
        <w:rPr>
          <w:rFonts w:ascii="Arial" w:hAnsi="Arial"/>
          <w:b w:val="0"/>
        </w:rPr>
        <w:t xml:space="preserve"> and seek their input</w:t>
      </w:r>
      <w:r w:rsidR="002A2739">
        <w:rPr>
          <w:rFonts w:ascii="Arial" w:hAnsi="Arial"/>
          <w:b w:val="0"/>
        </w:rPr>
        <w:t>,</w:t>
      </w:r>
      <w:r w:rsidR="00E317B1">
        <w:rPr>
          <w:rFonts w:ascii="Arial" w:hAnsi="Arial"/>
          <w:b w:val="0"/>
        </w:rPr>
        <w:t xml:space="preserve"> such as </w:t>
      </w:r>
      <w:r w:rsidR="00AE440F">
        <w:rPr>
          <w:rFonts w:ascii="Arial" w:hAnsi="Arial"/>
          <w:b w:val="0"/>
        </w:rPr>
        <w:t xml:space="preserve">regulatory </w:t>
      </w:r>
      <w:r w:rsidR="00E317B1">
        <w:rPr>
          <w:rFonts w:ascii="Arial" w:hAnsi="Arial"/>
          <w:b w:val="0"/>
        </w:rPr>
        <w:t>advisory panels or general notices.</w:t>
      </w:r>
      <w:r w:rsidR="003069E8" w:rsidRPr="00C904C6" w:rsidDel="003069E8">
        <w:rPr>
          <w:rFonts w:ascii="Arial" w:hAnsi="Arial"/>
          <w:b w:val="0"/>
        </w:rPr>
        <w:t xml:space="preserve"> </w:t>
      </w:r>
    </w:p>
    <w:p w14:paraId="00CB02D9" w14:textId="77777777" w:rsidR="0018420C" w:rsidRPr="00C904C6" w:rsidRDefault="0018420C" w:rsidP="0018420C">
      <w:pPr>
        <w:pStyle w:val="BodyText3"/>
        <w:spacing w:before="0"/>
        <w:rPr>
          <w:i w:val="0"/>
          <w:sz w:val="16"/>
          <w:u w:val="thick"/>
        </w:rPr>
      </w:pP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p>
    <w:p w14:paraId="0738DF0E" w14:textId="77777777" w:rsidR="0018420C" w:rsidRPr="00C904C6" w:rsidRDefault="0018420C" w:rsidP="0018420C">
      <w:pPr>
        <w:pStyle w:val="bodytext5"/>
        <w:spacing w:before="0"/>
        <w:rPr>
          <w:b w:val="0"/>
          <w:sz w:val="20"/>
          <w:highlight w:val="yellow"/>
        </w:rPr>
      </w:pPr>
    </w:p>
    <w:p w14:paraId="782D3238" w14:textId="53FEDF38" w:rsidR="00750431" w:rsidRDefault="0018420C" w:rsidP="0048779C">
      <w:pPr>
        <w:pStyle w:val="PlainText"/>
        <w:ind w:left="720"/>
        <w:rPr>
          <w:sz w:val="20"/>
          <w:szCs w:val="20"/>
        </w:rPr>
      </w:pPr>
      <w:r w:rsidRPr="00C904C6">
        <w:rPr>
          <w:sz w:val="20"/>
        </w:rPr>
        <w:t xml:space="preserve">The </w:t>
      </w:r>
      <w:r w:rsidR="004C7426">
        <w:rPr>
          <w:sz w:val="20"/>
        </w:rPr>
        <w:t>Board</w:t>
      </w:r>
      <w:r w:rsidRPr="00C904C6">
        <w:rPr>
          <w:sz w:val="20"/>
        </w:rPr>
        <w:t xml:space="preserve"> </w:t>
      </w:r>
      <w:r w:rsidR="00750431" w:rsidRPr="00DA379D">
        <w:rPr>
          <w:sz w:val="20"/>
          <w:szCs w:val="20"/>
        </w:rPr>
        <w:t>is providing an opportunity for comments on this regulatory proposal, including but not limited to (i) the costs and benefits of the regulatory proposal</w:t>
      </w:r>
      <w:r w:rsidR="00750431">
        <w:rPr>
          <w:sz w:val="20"/>
          <w:szCs w:val="20"/>
        </w:rPr>
        <w:t>, (ii)</w:t>
      </w:r>
      <w:r w:rsidR="00750431" w:rsidRPr="00DA379D">
        <w:rPr>
          <w:sz w:val="20"/>
          <w:szCs w:val="20"/>
        </w:rPr>
        <w:t xml:space="preserve"> any alternative approaches, </w:t>
      </w:r>
      <w:r w:rsidR="009F158A">
        <w:rPr>
          <w:sz w:val="20"/>
          <w:szCs w:val="20"/>
        </w:rPr>
        <w:t xml:space="preserve">and </w:t>
      </w:r>
      <w:r w:rsidR="00750431" w:rsidRPr="00DA379D">
        <w:rPr>
          <w:sz w:val="20"/>
          <w:szCs w:val="20"/>
        </w:rPr>
        <w:t>(i</w:t>
      </w:r>
      <w:r w:rsidR="00750431">
        <w:rPr>
          <w:sz w:val="20"/>
          <w:szCs w:val="20"/>
        </w:rPr>
        <w:t>i</w:t>
      </w:r>
      <w:r w:rsidR="00750431" w:rsidRPr="00DA379D">
        <w:rPr>
          <w:sz w:val="20"/>
          <w:szCs w:val="20"/>
        </w:rPr>
        <w:t>i) the potential imp</w:t>
      </w:r>
      <w:r w:rsidR="00750431">
        <w:rPr>
          <w:sz w:val="20"/>
          <w:szCs w:val="20"/>
        </w:rPr>
        <w:t>acts of the regulation</w:t>
      </w:r>
      <w:r w:rsidR="00750431" w:rsidRPr="00DA379D">
        <w:rPr>
          <w:sz w:val="20"/>
          <w:szCs w:val="20"/>
        </w:rPr>
        <w:t>.</w:t>
      </w:r>
    </w:p>
    <w:p w14:paraId="14D1672F" w14:textId="26893118" w:rsidR="0018420C" w:rsidRPr="00C904C6" w:rsidRDefault="0018420C" w:rsidP="0048779C">
      <w:pPr>
        <w:pStyle w:val="bodytext5"/>
        <w:spacing w:before="0"/>
        <w:ind w:left="1440"/>
        <w:rPr>
          <w:b w:val="0"/>
          <w:sz w:val="20"/>
        </w:rPr>
      </w:pPr>
    </w:p>
    <w:p w14:paraId="65EA1D71" w14:textId="2AD3B482" w:rsidR="0018420C" w:rsidRPr="00C904C6" w:rsidRDefault="009F158A" w:rsidP="0048779C">
      <w:pPr>
        <w:pStyle w:val="bodytext5"/>
        <w:spacing w:before="0"/>
        <w:ind w:left="720"/>
        <w:rPr>
          <w:b w:val="0"/>
          <w:sz w:val="20"/>
        </w:rPr>
      </w:pPr>
      <w:r w:rsidRPr="009F158A">
        <w:rPr>
          <w:b w:val="0"/>
          <w:sz w:val="20"/>
        </w:rPr>
        <w:lastRenderedPageBreak/>
        <w:t xml:space="preserve">Anyone wishing to submit written comments for the public comment file may do so through the Public Comment Forums feature of the Virginia Regulatory Town Hall web site at: https://townhall.virginia.gov. Comments may also be submitted by mail, email or fax to </w:t>
      </w:r>
      <w:r w:rsidR="00B36CE7">
        <w:rPr>
          <w:b w:val="0"/>
          <w:sz w:val="20"/>
        </w:rPr>
        <w:t xml:space="preserve">Jim Chapman, Director of Board Relations, at </w:t>
      </w:r>
      <w:hyperlink r:id="rId15" w:history="1">
        <w:r w:rsidR="00B36CE7" w:rsidRPr="007C67AB">
          <w:rPr>
            <w:rStyle w:val="Hyperlink"/>
            <w:b w:val="0"/>
            <w:sz w:val="20"/>
          </w:rPr>
          <w:t>Jim.Chapman@doe.virginia.gov</w:t>
        </w:r>
      </w:hyperlink>
      <w:r w:rsidR="00B36CE7">
        <w:rPr>
          <w:b w:val="0"/>
          <w:sz w:val="20"/>
        </w:rPr>
        <w:t xml:space="preserve">. </w:t>
      </w:r>
      <w:r w:rsidRPr="009F158A">
        <w:rPr>
          <w:b w:val="0"/>
          <w:sz w:val="20"/>
        </w:rPr>
        <w:t>In order to be considered, comments must be received by 11:59 p</w:t>
      </w:r>
      <w:r w:rsidR="00DB397A">
        <w:rPr>
          <w:b w:val="0"/>
          <w:sz w:val="20"/>
        </w:rPr>
        <w:t>.</w:t>
      </w:r>
      <w:r w:rsidRPr="009F158A">
        <w:rPr>
          <w:b w:val="0"/>
          <w:sz w:val="20"/>
        </w:rPr>
        <w:t>m</w:t>
      </w:r>
      <w:r w:rsidR="00DB397A">
        <w:rPr>
          <w:b w:val="0"/>
          <w:sz w:val="20"/>
        </w:rPr>
        <w:t>.</w:t>
      </w:r>
      <w:r w:rsidRPr="009F158A">
        <w:rPr>
          <w:b w:val="0"/>
          <w:sz w:val="20"/>
        </w:rPr>
        <w:t xml:space="preserve"> on the last day of the public comment period.</w:t>
      </w:r>
    </w:p>
    <w:p w14:paraId="51ED68E4" w14:textId="77777777" w:rsidR="0018420C" w:rsidRPr="00C904C6" w:rsidRDefault="0018420C" w:rsidP="0018420C">
      <w:pPr>
        <w:pStyle w:val="bodytext5"/>
        <w:spacing w:before="0"/>
        <w:rPr>
          <w:b w:val="0"/>
          <w:sz w:val="20"/>
        </w:rPr>
      </w:pPr>
    </w:p>
    <w:p w14:paraId="094A272F" w14:textId="622D52F8" w:rsidR="0018420C" w:rsidRPr="009A2F9A" w:rsidRDefault="009F158A" w:rsidP="00BF1E63">
      <w:pPr>
        <w:pStyle w:val="bodytext5"/>
        <w:spacing w:before="0"/>
        <w:ind w:left="720"/>
        <w:rPr>
          <w:b w:val="0"/>
          <w:sz w:val="20"/>
        </w:rPr>
      </w:pPr>
      <w:r w:rsidRPr="009F158A">
        <w:rPr>
          <w:b w:val="0"/>
          <w:sz w:val="20"/>
        </w:rPr>
        <w:t>A public hearing will be held following the publication of th</w:t>
      </w:r>
      <w:r w:rsidR="000B2129">
        <w:rPr>
          <w:b w:val="0"/>
          <w:sz w:val="20"/>
        </w:rPr>
        <w:t>e proposed</w:t>
      </w:r>
      <w:r w:rsidRPr="009F158A">
        <w:rPr>
          <w:b w:val="0"/>
          <w:sz w:val="20"/>
        </w:rPr>
        <w:t xml:space="preserve"> stage, and notice of the hearing will be posted on the Virginia Regulatory Town Hall website (https://townhall.virginia.gov) and on the Commonwealth Calendar website (https://commonwealthcalendar.virginia.gov/). Both oral and written comments may be submitted at that time.</w:t>
      </w:r>
    </w:p>
    <w:sectPr w:rsidR="0018420C" w:rsidRPr="009A2F9A" w:rsidSect="002C2E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3F9E" w14:textId="77777777" w:rsidR="000E557C" w:rsidRDefault="000E557C">
      <w:r>
        <w:separator/>
      </w:r>
    </w:p>
  </w:endnote>
  <w:endnote w:type="continuationSeparator" w:id="0">
    <w:p w14:paraId="48E54324" w14:textId="77777777" w:rsidR="000E557C" w:rsidRDefault="000E557C">
      <w:r>
        <w:continuationSeparator/>
      </w:r>
    </w:p>
  </w:endnote>
  <w:endnote w:type="continuationNotice" w:id="1">
    <w:p w14:paraId="2374336A" w14:textId="77777777" w:rsidR="000E557C" w:rsidRDefault="000E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D83A" w14:textId="77777777" w:rsidR="00E90006" w:rsidRDefault="008B6E1D">
    <w:pPr>
      <w:pStyle w:val="Footer"/>
      <w:framePr w:wrap="around" w:vAnchor="text" w:hAnchor="margin" w:xAlign="center" w:y="1"/>
      <w:rPr>
        <w:rStyle w:val="PageNumber"/>
      </w:rPr>
    </w:pPr>
    <w:r>
      <w:rPr>
        <w:rStyle w:val="PageNumber"/>
      </w:rPr>
      <w:fldChar w:fldCharType="begin"/>
    </w:r>
    <w:r w:rsidR="00E90006">
      <w:rPr>
        <w:rStyle w:val="PageNumber"/>
      </w:rPr>
      <w:instrText xml:space="preserve">PAGE  </w:instrText>
    </w:r>
    <w:r>
      <w:rPr>
        <w:rStyle w:val="PageNumber"/>
      </w:rPr>
      <w:fldChar w:fldCharType="end"/>
    </w:r>
  </w:p>
  <w:p w14:paraId="6C4CD979" w14:textId="77777777" w:rsidR="00E90006" w:rsidRDefault="00E90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1D5B" w14:textId="536C90FA" w:rsidR="00E90006" w:rsidRDefault="008B6E1D">
    <w:pPr>
      <w:pStyle w:val="Footer"/>
      <w:framePr w:wrap="around" w:vAnchor="text" w:hAnchor="margin" w:xAlign="center" w:y="1"/>
      <w:rPr>
        <w:rStyle w:val="PageNumber"/>
      </w:rPr>
    </w:pPr>
    <w:r>
      <w:rPr>
        <w:rStyle w:val="PageNumber"/>
      </w:rPr>
      <w:fldChar w:fldCharType="begin"/>
    </w:r>
    <w:r w:rsidR="00E90006">
      <w:rPr>
        <w:rStyle w:val="PageNumber"/>
      </w:rPr>
      <w:instrText xml:space="preserve">PAGE  </w:instrText>
    </w:r>
    <w:r>
      <w:rPr>
        <w:rStyle w:val="PageNumber"/>
      </w:rPr>
      <w:fldChar w:fldCharType="separate"/>
    </w:r>
    <w:r w:rsidR="00B56ED7">
      <w:rPr>
        <w:rStyle w:val="PageNumber"/>
        <w:noProof/>
      </w:rPr>
      <w:t>3</w:t>
    </w:r>
    <w:r>
      <w:rPr>
        <w:rStyle w:val="PageNumber"/>
      </w:rPr>
      <w:fldChar w:fldCharType="end"/>
    </w:r>
  </w:p>
  <w:p w14:paraId="5028F1E4" w14:textId="77777777" w:rsidR="00E90006" w:rsidRDefault="00E90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A284" w14:textId="77777777" w:rsidR="000D549D" w:rsidRDefault="000D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FB7A" w14:textId="77777777" w:rsidR="000E557C" w:rsidRDefault="000E557C">
      <w:r>
        <w:separator/>
      </w:r>
    </w:p>
  </w:footnote>
  <w:footnote w:type="continuationSeparator" w:id="0">
    <w:p w14:paraId="3697B147" w14:textId="77777777" w:rsidR="000E557C" w:rsidRDefault="000E557C">
      <w:r>
        <w:continuationSeparator/>
      </w:r>
    </w:p>
  </w:footnote>
  <w:footnote w:type="continuationNotice" w:id="1">
    <w:p w14:paraId="556AA3E8" w14:textId="77777777" w:rsidR="000E557C" w:rsidRDefault="000E5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DC42" w14:textId="77777777" w:rsidR="000D549D" w:rsidRDefault="000D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0954" w14:textId="77777777" w:rsidR="00E90006" w:rsidRDefault="00E90006">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TH-01</w:t>
    </w:r>
  </w:p>
  <w:p w14:paraId="3889A7B8" w14:textId="77777777" w:rsidR="00E90006" w:rsidRDefault="00E90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8BA6" w14:textId="77777777" w:rsidR="00E90006" w:rsidRDefault="00E90006">
    <w:pPr>
      <w:pStyle w:val="Header"/>
      <w:jc w:val="right"/>
      <w:rPr>
        <w:rFonts w:ascii="Arial" w:hAnsi="Arial"/>
        <w:b/>
        <w:sz w:val="28"/>
      </w:rPr>
    </w:pPr>
    <w:r>
      <w:rPr>
        <w:rFonts w:ascii="Arial" w:hAnsi="Arial"/>
        <w:b/>
        <w:sz w:val="28"/>
      </w:rPr>
      <w:t>Form: TH-01</w:t>
    </w:r>
  </w:p>
  <w:p w14:paraId="279062F5" w14:textId="7BE7ADEA" w:rsidR="00E90006" w:rsidRPr="00B3583E" w:rsidRDefault="000D549D">
    <w:pPr>
      <w:pStyle w:val="Header"/>
      <w:jc w:val="right"/>
      <w:rPr>
        <w:b/>
        <w:sz w:val="20"/>
      </w:rPr>
    </w:pPr>
    <w:r>
      <w:rPr>
        <w:rFonts w:ascii="Arial" w:hAnsi="Arial"/>
        <w:b/>
        <w:sz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E78"/>
    <w:multiLevelType w:val="hybridMultilevel"/>
    <w:tmpl w:val="F906EF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82A668C"/>
    <w:multiLevelType w:val="hybridMultilevel"/>
    <w:tmpl w:val="C24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65299">
    <w:abstractNumId w:val="0"/>
  </w:num>
  <w:num w:numId="2" w16cid:durableId="564800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35"/>
    <w:rsid w:val="00005ACC"/>
    <w:rsid w:val="0001717E"/>
    <w:rsid w:val="0002620B"/>
    <w:rsid w:val="0003009E"/>
    <w:rsid w:val="00030F45"/>
    <w:rsid w:val="00035EF0"/>
    <w:rsid w:val="00040C46"/>
    <w:rsid w:val="000521E3"/>
    <w:rsid w:val="00060246"/>
    <w:rsid w:val="00060758"/>
    <w:rsid w:val="00087B93"/>
    <w:rsid w:val="00096008"/>
    <w:rsid w:val="000A2578"/>
    <w:rsid w:val="000B2129"/>
    <w:rsid w:val="000C253E"/>
    <w:rsid w:val="000C2F65"/>
    <w:rsid w:val="000C4238"/>
    <w:rsid w:val="000C48A9"/>
    <w:rsid w:val="000D1D46"/>
    <w:rsid w:val="000D35CC"/>
    <w:rsid w:val="000D549D"/>
    <w:rsid w:val="000E557C"/>
    <w:rsid w:val="000F6490"/>
    <w:rsid w:val="00100989"/>
    <w:rsid w:val="0010207C"/>
    <w:rsid w:val="00103A0C"/>
    <w:rsid w:val="00117218"/>
    <w:rsid w:val="00117E42"/>
    <w:rsid w:val="001255B1"/>
    <w:rsid w:val="001329C9"/>
    <w:rsid w:val="001352D3"/>
    <w:rsid w:val="00143C75"/>
    <w:rsid w:val="00147AB6"/>
    <w:rsid w:val="00154218"/>
    <w:rsid w:val="0015481F"/>
    <w:rsid w:val="00167B39"/>
    <w:rsid w:val="00171249"/>
    <w:rsid w:val="0018420C"/>
    <w:rsid w:val="00190347"/>
    <w:rsid w:val="00194088"/>
    <w:rsid w:val="001A2A08"/>
    <w:rsid w:val="001A6FCB"/>
    <w:rsid w:val="001A745A"/>
    <w:rsid w:val="001B4613"/>
    <w:rsid w:val="001B5FF6"/>
    <w:rsid w:val="001D38D2"/>
    <w:rsid w:val="001D6320"/>
    <w:rsid w:val="001F0AF9"/>
    <w:rsid w:val="001F445F"/>
    <w:rsid w:val="00214F47"/>
    <w:rsid w:val="00221C47"/>
    <w:rsid w:val="00226784"/>
    <w:rsid w:val="00237F6B"/>
    <w:rsid w:val="00256CE1"/>
    <w:rsid w:val="00257E17"/>
    <w:rsid w:val="00264C8B"/>
    <w:rsid w:val="002653FB"/>
    <w:rsid w:val="002737D8"/>
    <w:rsid w:val="0028014F"/>
    <w:rsid w:val="00284E09"/>
    <w:rsid w:val="00292E69"/>
    <w:rsid w:val="00293083"/>
    <w:rsid w:val="00295EA4"/>
    <w:rsid w:val="002A2739"/>
    <w:rsid w:val="002B1793"/>
    <w:rsid w:val="002B1FD6"/>
    <w:rsid w:val="002B55FF"/>
    <w:rsid w:val="002C2EDE"/>
    <w:rsid w:val="002C661D"/>
    <w:rsid w:val="002C78E3"/>
    <w:rsid w:val="002D3C0B"/>
    <w:rsid w:val="002D6085"/>
    <w:rsid w:val="002E16FB"/>
    <w:rsid w:val="002E7576"/>
    <w:rsid w:val="002E7614"/>
    <w:rsid w:val="002F4ED3"/>
    <w:rsid w:val="00303E11"/>
    <w:rsid w:val="00305FFC"/>
    <w:rsid w:val="003069E8"/>
    <w:rsid w:val="003147CA"/>
    <w:rsid w:val="0031496B"/>
    <w:rsid w:val="003151C1"/>
    <w:rsid w:val="0031776E"/>
    <w:rsid w:val="00320586"/>
    <w:rsid w:val="0034004C"/>
    <w:rsid w:val="00345FB1"/>
    <w:rsid w:val="0036020A"/>
    <w:rsid w:val="00371719"/>
    <w:rsid w:val="0037666B"/>
    <w:rsid w:val="003777D7"/>
    <w:rsid w:val="00384503"/>
    <w:rsid w:val="00387433"/>
    <w:rsid w:val="003A4213"/>
    <w:rsid w:val="003B2F51"/>
    <w:rsid w:val="003B59A6"/>
    <w:rsid w:val="003E3206"/>
    <w:rsid w:val="00404C85"/>
    <w:rsid w:val="0041036D"/>
    <w:rsid w:val="00415DE1"/>
    <w:rsid w:val="00416872"/>
    <w:rsid w:val="0042001C"/>
    <w:rsid w:val="00420D66"/>
    <w:rsid w:val="004253D5"/>
    <w:rsid w:val="00452C7E"/>
    <w:rsid w:val="00453928"/>
    <w:rsid w:val="0045620E"/>
    <w:rsid w:val="00461D69"/>
    <w:rsid w:val="00470C59"/>
    <w:rsid w:val="00473964"/>
    <w:rsid w:val="00475288"/>
    <w:rsid w:val="0047586E"/>
    <w:rsid w:val="00476F62"/>
    <w:rsid w:val="0048779C"/>
    <w:rsid w:val="0049594C"/>
    <w:rsid w:val="004A66E2"/>
    <w:rsid w:val="004A6A52"/>
    <w:rsid w:val="004B5EE2"/>
    <w:rsid w:val="004B741A"/>
    <w:rsid w:val="004C08AC"/>
    <w:rsid w:val="004C7426"/>
    <w:rsid w:val="004D3907"/>
    <w:rsid w:val="004D6E83"/>
    <w:rsid w:val="004E541E"/>
    <w:rsid w:val="004E58D4"/>
    <w:rsid w:val="004F4503"/>
    <w:rsid w:val="00501A9C"/>
    <w:rsid w:val="00502F25"/>
    <w:rsid w:val="005035A1"/>
    <w:rsid w:val="00512872"/>
    <w:rsid w:val="00516BA5"/>
    <w:rsid w:val="00521FBD"/>
    <w:rsid w:val="005308BE"/>
    <w:rsid w:val="00530A7D"/>
    <w:rsid w:val="00531C7A"/>
    <w:rsid w:val="00540321"/>
    <w:rsid w:val="005470B2"/>
    <w:rsid w:val="005763EE"/>
    <w:rsid w:val="005944C0"/>
    <w:rsid w:val="005A6FEF"/>
    <w:rsid w:val="005B1106"/>
    <w:rsid w:val="005B35B1"/>
    <w:rsid w:val="005B7AAF"/>
    <w:rsid w:val="005C2BE0"/>
    <w:rsid w:val="005C32E6"/>
    <w:rsid w:val="005C4E9D"/>
    <w:rsid w:val="005C569B"/>
    <w:rsid w:val="005D3B5E"/>
    <w:rsid w:val="005E0EF4"/>
    <w:rsid w:val="005E6ACC"/>
    <w:rsid w:val="005F4891"/>
    <w:rsid w:val="006139AC"/>
    <w:rsid w:val="00634194"/>
    <w:rsid w:val="00651A77"/>
    <w:rsid w:val="0066109C"/>
    <w:rsid w:val="00686439"/>
    <w:rsid w:val="00687DCA"/>
    <w:rsid w:val="00693C79"/>
    <w:rsid w:val="006946E1"/>
    <w:rsid w:val="006954D3"/>
    <w:rsid w:val="006A4C78"/>
    <w:rsid w:val="006C10E0"/>
    <w:rsid w:val="006C36B0"/>
    <w:rsid w:val="006D7FF3"/>
    <w:rsid w:val="006E33A3"/>
    <w:rsid w:val="006F7698"/>
    <w:rsid w:val="00710F91"/>
    <w:rsid w:val="00717000"/>
    <w:rsid w:val="00737CA3"/>
    <w:rsid w:val="00744AF4"/>
    <w:rsid w:val="00750431"/>
    <w:rsid w:val="007543FC"/>
    <w:rsid w:val="00763ED9"/>
    <w:rsid w:val="00770558"/>
    <w:rsid w:val="00770F71"/>
    <w:rsid w:val="00776F35"/>
    <w:rsid w:val="00780015"/>
    <w:rsid w:val="00782BAE"/>
    <w:rsid w:val="0078406F"/>
    <w:rsid w:val="00787EA0"/>
    <w:rsid w:val="00791195"/>
    <w:rsid w:val="007938A5"/>
    <w:rsid w:val="007A1238"/>
    <w:rsid w:val="007A2939"/>
    <w:rsid w:val="007A7764"/>
    <w:rsid w:val="007C157A"/>
    <w:rsid w:val="007C46C4"/>
    <w:rsid w:val="007D127D"/>
    <w:rsid w:val="007D7BB8"/>
    <w:rsid w:val="007E05E8"/>
    <w:rsid w:val="007E48F1"/>
    <w:rsid w:val="007E5069"/>
    <w:rsid w:val="007F0A82"/>
    <w:rsid w:val="007F4AF7"/>
    <w:rsid w:val="00807405"/>
    <w:rsid w:val="00822426"/>
    <w:rsid w:val="00824736"/>
    <w:rsid w:val="0083283C"/>
    <w:rsid w:val="00845F0D"/>
    <w:rsid w:val="0086212D"/>
    <w:rsid w:val="00864866"/>
    <w:rsid w:val="0086676D"/>
    <w:rsid w:val="008A03C8"/>
    <w:rsid w:val="008B204E"/>
    <w:rsid w:val="008B28DC"/>
    <w:rsid w:val="008B291F"/>
    <w:rsid w:val="008B6199"/>
    <w:rsid w:val="008B6E1D"/>
    <w:rsid w:val="008C2A09"/>
    <w:rsid w:val="008D4164"/>
    <w:rsid w:val="008D7977"/>
    <w:rsid w:val="008E1472"/>
    <w:rsid w:val="008E646B"/>
    <w:rsid w:val="008F0072"/>
    <w:rsid w:val="008F1CC4"/>
    <w:rsid w:val="008F2DBF"/>
    <w:rsid w:val="008F4206"/>
    <w:rsid w:val="008F45C3"/>
    <w:rsid w:val="009013B4"/>
    <w:rsid w:val="009024AC"/>
    <w:rsid w:val="009051AE"/>
    <w:rsid w:val="009109B8"/>
    <w:rsid w:val="00915023"/>
    <w:rsid w:val="0092002D"/>
    <w:rsid w:val="009203CB"/>
    <w:rsid w:val="00947B0E"/>
    <w:rsid w:val="00952EAC"/>
    <w:rsid w:val="009603AA"/>
    <w:rsid w:val="0096414D"/>
    <w:rsid w:val="0096571E"/>
    <w:rsid w:val="009728B0"/>
    <w:rsid w:val="00986DE5"/>
    <w:rsid w:val="00997E13"/>
    <w:rsid w:val="009A2F9A"/>
    <w:rsid w:val="009B6A22"/>
    <w:rsid w:val="009C0E15"/>
    <w:rsid w:val="009D700E"/>
    <w:rsid w:val="009F158A"/>
    <w:rsid w:val="009F6681"/>
    <w:rsid w:val="00A03706"/>
    <w:rsid w:val="00A046F2"/>
    <w:rsid w:val="00A159A0"/>
    <w:rsid w:val="00A23872"/>
    <w:rsid w:val="00A264CA"/>
    <w:rsid w:val="00A43197"/>
    <w:rsid w:val="00A46451"/>
    <w:rsid w:val="00A61415"/>
    <w:rsid w:val="00A63CCE"/>
    <w:rsid w:val="00A72359"/>
    <w:rsid w:val="00A72FD1"/>
    <w:rsid w:val="00A735F4"/>
    <w:rsid w:val="00A8317B"/>
    <w:rsid w:val="00A84A1A"/>
    <w:rsid w:val="00A951C0"/>
    <w:rsid w:val="00AA4B5F"/>
    <w:rsid w:val="00AA72A9"/>
    <w:rsid w:val="00AC0608"/>
    <w:rsid w:val="00AC0F62"/>
    <w:rsid w:val="00AC427B"/>
    <w:rsid w:val="00AD2F6A"/>
    <w:rsid w:val="00AE28CB"/>
    <w:rsid w:val="00AE2CD4"/>
    <w:rsid w:val="00AE34D1"/>
    <w:rsid w:val="00AE440F"/>
    <w:rsid w:val="00AF551A"/>
    <w:rsid w:val="00B050DB"/>
    <w:rsid w:val="00B132FD"/>
    <w:rsid w:val="00B20C34"/>
    <w:rsid w:val="00B2490B"/>
    <w:rsid w:val="00B24BF2"/>
    <w:rsid w:val="00B31F81"/>
    <w:rsid w:val="00B3583E"/>
    <w:rsid w:val="00B36CE7"/>
    <w:rsid w:val="00B42031"/>
    <w:rsid w:val="00B46224"/>
    <w:rsid w:val="00B56ED7"/>
    <w:rsid w:val="00B60183"/>
    <w:rsid w:val="00B64269"/>
    <w:rsid w:val="00B71609"/>
    <w:rsid w:val="00B73751"/>
    <w:rsid w:val="00B74246"/>
    <w:rsid w:val="00B93F7F"/>
    <w:rsid w:val="00BA4807"/>
    <w:rsid w:val="00BA4BCC"/>
    <w:rsid w:val="00BA50AE"/>
    <w:rsid w:val="00BA52E9"/>
    <w:rsid w:val="00BC4B6D"/>
    <w:rsid w:val="00BC6DA9"/>
    <w:rsid w:val="00BD4B6E"/>
    <w:rsid w:val="00BD5739"/>
    <w:rsid w:val="00BF1E63"/>
    <w:rsid w:val="00BF2417"/>
    <w:rsid w:val="00BF280E"/>
    <w:rsid w:val="00C11FC8"/>
    <w:rsid w:val="00C15DB9"/>
    <w:rsid w:val="00C16CF5"/>
    <w:rsid w:val="00C3669C"/>
    <w:rsid w:val="00C46E32"/>
    <w:rsid w:val="00C7491C"/>
    <w:rsid w:val="00C749B6"/>
    <w:rsid w:val="00C904C6"/>
    <w:rsid w:val="00CA78D0"/>
    <w:rsid w:val="00CD04DA"/>
    <w:rsid w:val="00CD0CBE"/>
    <w:rsid w:val="00CD2392"/>
    <w:rsid w:val="00CD39FB"/>
    <w:rsid w:val="00CD737E"/>
    <w:rsid w:val="00CF6F48"/>
    <w:rsid w:val="00CF7399"/>
    <w:rsid w:val="00D01117"/>
    <w:rsid w:val="00D04C03"/>
    <w:rsid w:val="00D10548"/>
    <w:rsid w:val="00D252FE"/>
    <w:rsid w:val="00D35405"/>
    <w:rsid w:val="00D36B08"/>
    <w:rsid w:val="00D608D0"/>
    <w:rsid w:val="00D650E6"/>
    <w:rsid w:val="00D6586F"/>
    <w:rsid w:val="00D66F6E"/>
    <w:rsid w:val="00D72395"/>
    <w:rsid w:val="00D76AD0"/>
    <w:rsid w:val="00D76C2B"/>
    <w:rsid w:val="00D8638E"/>
    <w:rsid w:val="00DA1236"/>
    <w:rsid w:val="00DB088F"/>
    <w:rsid w:val="00DB19C1"/>
    <w:rsid w:val="00DB397A"/>
    <w:rsid w:val="00DB46BE"/>
    <w:rsid w:val="00DB4FAC"/>
    <w:rsid w:val="00DC2EC5"/>
    <w:rsid w:val="00DE2E0E"/>
    <w:rsid w:val="00DE4605"/>
    <w:rsid w:val="00DF1191"/>
    <w:rsid w:val="00DF52C9"/>
    <w:rsid w:val="00DF5DA8"/>
    <w:rsid w:val="00E21BB6"/>
    <w:rsid w:val="00E317B1"/>
    <w:rsid w:val="00E31A2A"/>
    <w:rsid w:val="00E338F5"/>
    <w:rsid w:val="00E3684E"/>
    <w:rsid w:val="00E371ED"/>
    <w:rsid w:val="00E47121"/>
    <w:rsid w:val="00E61EE4"/>
    <w:rsid w:val="00E620A7"/>
    <w:rsid w:val="00E63955"/>
    <w:rsid w:val="00E82732"/>
    <w:rsid w:val="00E8665F"/>
    <w:rsid w:val="00E90006"/>
    <w:rsid w:val="00E978A7"/>
    <w:rsid w:val="00E97C97"/>
    <w:rsid w:val="00EA46DF"/>
    <w:rsid w:val="00EB2E0F"/>
    <w:rsid w:val="00EB388D"/>
    <w:rsid w:val="00EB6DE2"/>
    <w:rsid w:val="00EC0789"/>
    <w:rsid w:val="00EC0815"/>
    <w:rsid w:val="00ED2087"/>
    <w:rsid w:val="00ED3D2F"/>
    <w:rsid w:val="00ED5DE8"/>
    <w:rsid w:val="00EE3132"/>
    <w:rsid w:val="00F05C42"/>
    <w:rsid w:val="00F07B61"/>
    <w:rsid w:val="00F15258"/>
    <w:rsid w:val="00F24D69"/>
    <w:rsid w:val="00F32959"/>
    <w:rsid w:val="00F5036F"/>
    <w:rsid w:val="00F508B3"/>
    <w:rsid w:val="00F54274"/>
    <w:rsid w:val="00F63AFF"/>
    <w:rsid w:val="00F67F7C"/>
    <w:rsid w:val="00F80A15"/>
    <w:rsid w:val="00F864F1"/>
    <w:rsid w:val="00F96B28"/>
    <w:rsid w:val="00F976AD"/>
    <w:rsid w:val="00FA219C"/>
    <w:rsid w:val="00FC3F88"/>
    <w:rsid w:val="00FD2113"/>
    <w:rsid w:val="00FD5B6A"/>
    <w:rsid w:val="00FF4515"/>
    <w:rsid w:val="00FF4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29903"/>
  <w15:docId w15:val="{EBC78246-C31E-428B-8CAB-675F2997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EDE"/>
    <w:rPr>
      <w:sz w:val="24"/>
    </w:rPr>
  </w:style>
  <w:style w:type="paragraph" w:styleId="Heading1">
    <w:name w:val="heading 1"/>
    <w:basedOn w:val="Normal"/>
    <w:next w:val="Normal"/>
    <w:qFormat/>
    <w:rsid w:val="002C2EDE"/>
    <w:pPr>
      <w:keepNext/>
      <w:spacing w:before="240"/>
      <w:outlineLvl w:val="0"/>
    </w:pPr>
    <w:rPr>
      <w:b/>
      <w:sz w:val="26"/>
    </w:rPr>
  </w:style>
  <w:style w:type="paragraph" w:styleId="Heading2">
    <w:name w:val="heading 2"/>
    <w:basedOn w:val="Normal"/>
    <w:next w:val="Normal"/>
    <w:qFormat/>
    <w:rsid w:val="002C2EDE"/>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rsid w:val="002C2EDE"/>
    <w:pPr>
      <w:tabs>
        <w:tab w:val="center" w:pos="4320"/>
        <w:tab w:val="right" w:pos="8640"/>
      </w:tabs>
    </w:pPr>
  </w:style>
  <w:style w:type="paragraph" w:styleId="Footer">
    <w:name w:val="footer"/>
    <w:basedOn w:val="Normal"/>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rsid w:val="002C2EDE"/>
    <w:rPr>
      <w:color w:val="0000FF"/>
      <w:u w:val="single"/>
    </w:rPr>
  </w:style>
  <w:style w:type="character" w:styleId="FollowedHyperlink">
    <w:name w:val="FollowedHyperlink"/>
    <w:basedOn w:val="DefaultParagraphFont"/>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paragraph" w:styleId="Revision">
    <w:name w:val="Revision"/>
    <w:hidden/>
    <w:uiPriority w:val="99"/>
    <w:semiHidden/>
    <w:rsid w:val="00B74246"/>
    <w:rPr>
      <w:sz w:val="24"/>
    </w:rPr>
  </w:style>
  <w:style w:type="paragraph" w:styleId="PlainText">
    <w:name w:val="Plain Text"/>
    <w:basedOn w:val="Normal"/>
    <w:link w:val="PlainTextChar"/>
    <w:uiPriority w:val="99"/>
    <w:unhideWhenUsed/>
    <w:rsid w:val="00750431"/>
    <w:rPr>
      <w:rFonts w:ascii="Arial" w:eastAsiaTheme="minorHAnsi" w:hAnsi="Arial" w:cs="Arial"/>
      <w:szCs w:val="24"/>
    </w:rPr>
  </w:style>
  <w:style w:type="character" w:customStyle="1" w:styleId="PlainTextChar">
    <w:name w:val="Plain Text Char"/>
    <w:basedOn w:val="DefaultParagraphFont"/>
    <w:link w:val="PlainText"/>
    <w:uiPriority w:val="99"/>
    <w:rsid w:val="00750431"/>
    <w:rPr>
      <w:rFonts w:ascii="Arial" w:eastAsiaTheme="minorHAnsi" w:hAnsi="Arial" w:cs="Arial"/>
      <w:sz w:val="24"/>
      <w:szCs w:val="24"/>
    </w:rPr>
  </w:style>
  <w:style w:type="character" w:styleId="UnresolvedMention">
    <w:name w:val="Unresolved Mention"/>
    <w:basedOn w:val="DefaultParagraphFont"/>
    <w:uiPriority w:val="99"/>
    <w:semiHidden/>
    <w:unhideWhenUsed/>
    <w:rsid w:val="00B1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vacode/title22.1/chapter13.2/section22.1-253.1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aw.lis.virginia.gov/vacode/title22.1/chapter2/section22.1-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2706/638044704195670000" TargetMode="External"/><Relationship Id="rId5" Type="http://schemas.openxmlformats.org/officeDocument/2006/relationships/webSettings" Target="webSettings.xml"/><Relationship Id="rId15" Type="http://schemas.openxmlformats.org/officeDocument/2006/relationships/hyperlink" Target="mailto:Jim.Chapman@doe.virginia.gov" TargetMode="External"/><Relationship Id="rId23" Type="http://schemas.openxmlformats.org/officeDocument/2006/relationships/theme" Target="theme/theme1.xml"/><Relationship Id="rId10" Type="http://schemas.openxmlformats.org/officeDocument/2006/relationships/hyperlink" Target="https://www.renaissance.com/how-kids-are-perform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w.lis.virginia.gov/vacode/22.1-253.13:3/" TargetMode="External"/><Relationship Id="rId14" Type="http://schemas.openxmlformats.org/officeDocument/2006/relationships/hyperlink" Target="https://law.lis.virginia.gov/vacode/title2.2/chapter40/section2.2-4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88EC-A381-4119-893E-192BB9C3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12505</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Chapman, Jim (DOE)</cp:lastModifiedBy>
  <cp:revision>63</cp:revision>
  <cp:lastPrinted>2023-08-31T14:46:00Z</cp:lastPrinted>
  <dcterms:created xsi:type="dcterms:W3CDTF">2023-08-30T23:59:00Z</dcterms:created>
  <dcterms:modified xsi:type="dcterms:W3CDTF">2023-09-01T17:49:00Z</dcterms:modified>
</cp:coreProperties>
</file>