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E363" w14:textId="47C7EEFA" w:rsidR="00814505" w:rsidRPr="00814505" w:rsidRDefault="00814505" w:rsidP="004072D9">
      <w:pPr>
        <w:pStyle w:val="Heading1"/>
        <w:spacing w:before="0" w:after="0"/>
        <w:jc w:val="right"/>
        <w:rPr>
          <w:rFonts w:ascii="Times New Roman" w:hAnsi="Times New Roman" w:cs="Times New Roman"/>
          <w:color w:val="auto"/>
          <w:szCs w:val="24"/>
        </w:rPr>
      </w:pPr>
      <w:r w:rsidRPr="00814505">
        <w:rPr>
          <w:rFonts w:ascii="Times New Roman" w:hAnsi="Times New Roman" w:cs="Times New Roman"/>
          <w:color w:val="auto"/>
          <w:sz w:val="24"/>
          <w:szCs w:val="24"/>
        </w:rPr>
        <w:t>Attachment A, SNP Memo #2023-2024-</w:t>
      </w:r>
      <w:r w:rsidR="004072D9">
        <w:rPr>
          <w:rFonts w:ascii="Times New Roman" w:hAnsi="Times New Roman" w:cs="Times New Roman"/>
          <w:color w:val="auto"/>
          <w:sz w:val="24"/>
          <w:szCs w:val="24"/>
        </w:rPr>
        <w:t>17</w:t>
      </w:r>
    </w:p>
    <w:p w14:paraId="1FC6B4D4" w14:textId="5C27BCC4" w:rsidR="00814505" w:rsidRPr="00814505" w:rsidRDefault="00814505" w:rsidP="004072D9">
      <w:pPr>
        <w:pStyle w:val="Heading1"/>
        <w:spacing w:before="0" w:after="0"/>
        <w:jc w:val="right"/>
        <w:rPr>
          <w:rFonts w:ascii="Times New Roman" w:hAnsi="Times New Roman" w:cs="Times New Roman"/>
          <w:color w:val="auto"/>
          <w:szCs w:val="24"/>
        </w:rPr>
      </w:pPr>
      <w:r>
        <w:rPr>
          <w:rFonts w:ascii="Times New Roman" w:hAnsi="Times New Roman" w:cs="Times New Roman"/>
          <w:color w:val="auto"/>
          <w:sz w:val="24"/>
          <w:szCs w:val="24"/>
        </w:rPr>
        <w:t xml:space="preserve">August </w:t>
      </w:r>
      <w:r w:rsidR="004072D9">
        <w:rPr>
          <w:rFonts w:ascii="Times New Roman" w:hAnsi="Times New Roman" w:cs="Times New Roman"/>
          <w:color w:val="auto"/>
          <w:sz w:val="24"/>
          <w:szCs w:val="24"/>
        </w:rPr>
        <w:t>31</w:t>
      </w:r>
      <w:r w:rsidRPr="00814505">
        <w:rPr>
          <w:rFonts w:ascii="Times New Roman" w:hAnsi="Times New Roman" w:cs="Times New Roman"/>
          <w:color w:val="auto"/>
          <w:sz w:val="24"/>
          <w:szCs w:val="24"/>
        </w:rPr>
        <w:t>, 2023</w:t>
      </w:r>
    </w:p>
    <w:p w14:paraId="023349F4" w14:textId="3F544ACF" w:rsidR="00E53D4E" w:rsidRDefault="00DC324A" w:rsidP="00E53D4E">
      <w:pPr>
        <w:pStyle w:val="H1"/>
        <w:spacing w:after="120"/>
        <w:rPr>
          <w:rFonts w:ascii="Times New Roman" w:hAnsi="Times New Roman" w:cs="Times New Roman"/>
          <w:sz w:val="24"/>
          <w:szCs w:val="24"/>
        </w:rPr>
      </w:pPr>
      <w:r>
        <w:rPr>
          <w:noProof/>
        </w:rPr>
        <w:drawing>
          <wp:inline distT="0" distB="0" distL="0" distR="0" wp14:anchorId="4288A6CC" wp14:editId="0F73BB86">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8"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6E3D14" w14:textId="6A83A2EA" w:rsidR="00DC324A" w:rsidRPr="000E46E8" w:rsidRDefault="000E46E8" w:rsidP="000E46E8">
      <w:pPr>
        <w:keepNext/>
        <w:keepLines/>
        <w:jc w:val="center"/>
        <w:outlineLvl w:val="0"/>
        <w:rPr>
          <w:rFonts w:eastAsiaTheme="majorEastAsia" w:cstheme="majorBidi"/>
          <w:b/>
          <w:smallCaps/>
          <w:color w:val="003C71"/>
          <w:sz w:val="28"/>
          <w:szCs w:val="20"/>
        </w:rPr>
      </w:pPr>
      <w:r w:rsidRPr="000E46E8">
        <w:rPr>
          <w:rFonts w:eastAsiaTheme="majorEastAsia" w:cstheme="majorBidi"/>
          <w:b/>
          <w:smallCaps/>
          <w:color w:val="003C71"/>
          <w:sz w:val="28"/>
          <w:szCs w:val="20"/>
        </w:rPr>
        <w:t>Office of School Nutrition Programs</w:t>
      </w:r>
    </w:p>
    <w:p w14:paraId="44F60D13" w14:textId="36C9B1CC" w:rsidR="008907CE" w:rsidRPr="008907CE" w:rsidRDefault="008907CE" w:rsidP="001A7C41">
      <w:pPr>
        <w:pStyle w:val="H1"/>
        <w:rPr>
          <w:rFonts w:ascii="Times New Roman" w:hAnsi="Times New Roman" w:cs="Times New Roman"/>
        </w:rPr>
      </w:pPr>
      <w:r w:rsidRPr="008907CE">
        <w:rPr>
          <w:rFonts w:ascii="Times New Roman" w:hAnsi="Times New Roman" w:cs="Times New Roman"/>
        </w:rPr>
        <w:t>Certification of Ineligibility to Participate in the Child and Adult Care Food Program</w:t>
      </w:r>
    </w:p>
    <w:p w14:paraId="6A831AF2" w14:textId="6B84FAA3" w:rsidR="005B441C" w:rsidRDefault="001A7C41" w:rsidP="00530A21">
      <w:pPr>
        <w:spacing w:after="240"/>
      </w:pPr>
      <w:r w:rsidRPr="00925ACB">
        <w:t>The Code of Virginia §22.1-207.4:2 requires that effective July 1, 2022</w:t>
      </w:r>
      <w:r w:rsidR="00876730">
        <w:t>,</w:t>
      </w:r>
      <w:r w:rsidRPr="00925ACB">
        <w:t xml:space="preserve"> each </w:t>
      </w:r>
      <w:r w:rsidR="00876730">
        <w:t>l</w:t>
      </w:r>
      <w:r>
        <w:t xml:space="preserve">ocal </w:t>
      </w:r>
      <w:r w:rsidR="00876730">
        <w:t>e</w:t>
      </w:r>
      <w:r>
        <w:t xml:space="preserve">ducational </w:t>
      </w:r>
      <w:r w:rsidR="00876730">
        <w:t>a</w:t>
      </w:r>
      <w:r>
        <w:t>gency (</w:t>
      </w:r>
      <w:r w:rsidRPr="00925ACB">
        <w:t>LEA</w:t>
      </w:r>
      <w:r>
        <w:t>)</w:t>
      </w:r>
      <w:r w:rsidRPr="00925ACB">
        <w:t xml:space="preserve"> with a school</w:t>
      </w:r>
      <w:r w:rsidR="00876730">
        <w:t>(</w:t>
      </w:r>
      <w:r w:rsidRPr="00925ACB">
        <w:t>s</w:t>
      </w:r>
      <w:r w:rsidR="00876730">
        <w:t>)</w:t>
      </w:r>
      <w:r w:rsidRPr="00925ACB">
        <w:t xml:space="preserve"> </w:t>
      </w:r>
      <w:r w:rsidR="005B441C">
        <w:t>that have</w:t>
      </w:r>
      <w:r w:rsidR="005B441C" w:rsidRPr="00925ACB">
        <w:t xml:space="preserve"> </w:t>
      </w:r>
      <w:r w:rsidRPr="00925ACB">
        <w:t>50 percent or more</w:t>
      </w:r>
      <w:r w:rsidR="00476719">
        <w:t xml:space="preserve"> </w:t>
      </w:r>
      <w:r w:rsidR="005B441C">
        <w:t>students eligible</w:t>
      </w:r>
      <w:r w:rsidRPr="00925ACB">
        <w:t xml:space="preserve"> for free or reduced</w:t>
      </w:r>
      <w:r w:rsidR="00876730">
        <w:t>-</w:t>
      </w:r>
      <w:r w:rsidRPr="00925ACB">
        <w:t xml:space="preserve">priced meals in the </w:t>
      </w:r>
      <w:r>
        <w:t>National School Lunch Program (</w:t>
      </w:r>
      <w:r w:rsidRPr="00925ACB">
        <w:t>NSLP</w:t>
      </w:r>
      <w:r>
        <w:t>)</w:t>
      </w:r>
      <w:r w:rsidRPr="00925ACB">
        <w:t xml:space="preserve"> </w:t>
      </w:r>
      <w:proofErr w:type="gramStart"/>
      <w:r w:rsidRPr="00925ACB">
        <w:t xml:space="preserve">and </w:t>
      </w:r>
      <w:r w:rsidR="005B441C">
        <w:t>also</w:t>
      </w:r>
      <w:proofErr w:type="gramEnd"/>
      <w:r w:rsidR="005B441C">
        <w:t xml:space="preserve"> </w:t>
      </w:r>
      <w:r w:rsidRPr="00925ACB">
        <w:t>offer a</w:t>
      </w:r>
      <w:r>
        <w:t xml:space="preserve"> regularly scheduled afterschool </w:t>
      </w:r>
      <w:r w:rsidRPr="00925ACB">
        <w:t>enrichment or academic activity</w:t>
      </w:r>
      <w:r w:rsidR="005B441C">
        <w:t xml:space="preserve"> </w:t>
      </w:r>
      <w:r w:rsidR="00632851">
        <w:t xml:space="preserve">must </w:t>
      </w:r>
      <w:r w:rsidR="00632851" w:rsidRPr="00925ACB">
        <w:t>participate</w:t>
      </w:r>
      <w:r w:rsidRPr="00925ACB">
        <w:t xml:space="preserve"> in the At-Risk Afterschool Meals component of the </w:t>
      </w:r>
      <w:r>
        <w:t>Child and Adult Care Food Program (</w:t>
      </w:r>
      <w:r w:rsidRPr="00925ACB">
        <w:t>CACFP</w:t>
      </w:r>
      <w:r>
        <w:t>)</w:t>
      </w:r>
      <w:r w:rsidRPr="00925ACB">
        <w:t>.</w:t>
      </w:r>
      <w:r>
        <w:t xml:space="preserve"> </w:t>
      </w:r>
    </w:p>
    <w:p w14:paraId="06637CF9" w14:textId="21375C24" w:rsidR="00632851" w:rsidRDefault="001A7C41" w:rsidP="00530A21">
      <w:pPr>
        <w:spacing w:after="240"/>
      </w:pPr>
      <w:r w:rsidRPr="00925ACB">
        <w:t xml:space="preserve">This requirement </w:t>
      </w:r>
      <w:r w:rsidR="005B441C">
        <w:t>can also be</w:t>
      </w:r>
      <w:r w:rsidRPr="00925ACB">
        <w:t xml:space="preserve"> met if a community organization participates in the At-Risk Afterschool Meals component of the CACFP in </w:t>
      </w:r>
      <w:r w:rsidR="00632851">
        <w:t xml:space="preserve">the </w:t>
      </w:r>
      <w:r w:rsidR="00632851" w:rsidRPr="00925ACB">
        <w:t>LEA’s</w:t>
      </w:r>
      <w:r w:rsidRPr="00925ACB">
        <w:t xml:space="preserve"> </w:t>
      </w:r>
      <w:r w:rsidR="005B441C">
        <w:t xml:space="preserve">eligible </w:t>
      </w:r>
      <w:r w:rsidRPr="00925ACB">
        <w:t>school</w:t>
      </w:r>
      <w:r w:rsidR="00876730">
        <w:t>(</w:t>
      </w:r>
      <w:r w:rsidRPr="00925ACB">
        <w:t>s</w:t>
      </w:r>
      <w:r w:rsidR="00876730">
        <w:t>)</w:t>
      </w:r>
      <w:r w:rsidRPr="00925ACB">
        <w:t xml:space="preserve">. </w:t>
      </w:r>
    </w:p>
    <w:p w14:paraId="6DC2FF82" w14:textId="28FFE7F5" w:rsidR="00B2447D" w:rsidRDefault="00B2447D" w:rsidP="00530A21">
      <w:pPr>
        <w:spacing w:after="240"/>
      </w:pPr>
      <w:r w:rsidRPr="00925ACB">
        <w:t xml:space="preserve">Schools without an afterschool enrichment or academic activity are exempt from this requirement. </w:t>
      </w:r>
    </w:p>
    <w:p w14:paraId="29388787" w14:textId="0B68425B" w:rsidR="00B2447D" w:rsidRDefault="00B2447D" w:rsidP="00530A21">
      <w:pPr>
        <w:spacing w:after="240"/>
      </w:pPr>
      <w:bookmarkStart w:id="0" w:name="_Hlk143685358"/>
      <w:r>
        <w:t xml:space="preserve">The </w:t>
      </w:r>
      <w:r w:rsidRPr="00925ACB">
        <w:t>Code of Virginia §22.1-207.4:2</w:t>
      </w:r>
      <w:r>
        <w:t xml:space="preserve"> includes authority for the Superintendent of Public Instruction to waive this requirement if an evaluation determines participation in the CACFP is not financially viable for the LEA. Waiver applications are available in the </w:t>
      </w:r>
      <w:r w:rsidRPr="00B2447D">
        <w:rPr>
          <w:i/>
          <w:iCs/>
        </w:rPr>
        <w:t>Download Forms</w:t>
      </w:r>
      <w:r>
        <w:t xml:space="preserve"> section of </w:t>
      </w:r>
      <w:proofErr w:type="spellStart"/>
      <w:r>
        <w:t>SNPWeb</w:t>
      </w:r>
      <w:proofErr w:type="spellEnd"/>
      <w:r>
        <w:t>.</w:t>
      </w:r>
    </w:p>
    <w:bookmarkEnd w:id="0"/>
    <w:p w14:paraId="1B7B138B" w14:textId="3AA78ABA" w:rsidR="00632851" w:rsidRPr="00632851" w:rsidRDefault="00632851" w:rsidP="00632851">
      <w:pPr>
        <w:spacing w:after="240"/>
        <w:rPr>
          <w:i/>
          <w:iCs/>
        </w:rPr>
      </w:pPr>
      <w:r w:rsidRPr="00632851">
        <w:rPr>
          <w:i/>
          <w:iCs/>
        </w:rPr>
        <w:t>If the LEA does not have a school</w:t>
      </w:r>
      <w:r w:rsidR="00876730">
        <w:rPr>
          <w:i/>
          <w:iCs/>
        </w:rPr>
        <w:t>(</w:t>
      </w:r>
      <w:r w:rsidRPr="00632851">
        <w:rPr>
          <w:i/>
          <w:iCs/>
        </w:rPr>
        <w:t>s</w:t>
      </w:r>
      <w:r w:rsidR="00876730">
        <w:rPr>
          <w:i/>
          <w:iCs/>
        </w:rPr>
        <w:t>)</w:t>
      </w:r>
      <w:r w:rsidRPr="00632851">
        <w:rPr>
          <w:i/>
          <w:iCs/>
        </w:rPr>
        <w:t xml:space="preserve"> with 50 percent or more students eligible for free or reduced</w:t>
      </w:r>
      <w:r w:rsidR="00876730">
        <w:rPr>
          <w:i/>
          <w:iCs/>
        </w:rPr>
        <w:t>-</w:t>
      </w:r>
      <w:r w:rsidRPr="00632851">
        <w:rPr>
          <w:i/>
          <w:iCs/>
        </w:rPr>
        <w:t>priced meals in the NSLP no further action or signature is needed.</w:t>
      </w:r>
    </w:p>
    <w:p w14:paraId="1DE0D74A" w14:textId="2FB59563" w:rsidR="00630ACE" w:rsidRDefault="00153716" w:rsidP="00530A21">
      <w:pPr>
        <w:spacing w:after="240"/>
      </w:pPr>
      <w:r>
        <w:t>S</w:t>
      </w:r>
      <w:r w:rsidR="00630ACE">
        <w:t>elect one:</w:t>
      </w:r>
    </w:p>
    <w:p w14:paraId="13DB4E2F" w14:textId="1BE3C35B" w:rsidR="00630ACE" w:rsidRDefault="004072D9" w:rsidP="00153716">
      <w:pPr>
        <w:spacing w:after="240"/>
        <w:ind w:left="576" w:hanging="288"/>
      </w:pPr>
      <w:sdt>
        <w:sdtPr>
          <w:alias w:val="Checkbox"/>
          <w:tag w:val="Checkbox"/>
          <w:id w:val="-221990952"/>
          <w14:checkbox>
            <w14:checked w14:val="0"/>
            <w14:checkedState w14:val="2612" w14:font="MS Gothic"/>
            <w14:uncheckedState w14:val="2610" w14:font="MS Gothic"/>
          </w14:checkbox>
        </w:sdtPr>
        <w:sdtEndPr/>
        <w:sdtContent>
          <w:r w:rsidR="00876730">
            <w:rPr>
              <w:rFonts w:ascii="MS Gothic" w:eastAsia="MS Gothic" w:hAnsi="MS Gothic" w:hint="eastAsia"/>
            </w:rPr>
            <w:t>☐</w:t>
          </w:r>
        </w:sdtContent>
      </w:sdt>
      <w:r w:rsidR="00630ACE">
        <w:t xml:space="preserve"> </w:t>
      </w:r>
      <w:r w:rsidR="005B441C">
        <w:t>Eligible school</w:t>
      </w:r>
      <w:r w:rsidR="00876730">
        <w:t>(</w:t>
      </w:r>
      <w:r w:rsidR="005B441C">
        <w:t>s</w:t>
      </w:r>
      <w:r w:rsidR="00876730">
        <w:t>)</w:t>
      </w:r>
      <w:r w:rsidR="00B13F9F">
        <w:t xml:space="preserve"> </w:t>
      </w:r>
      <w:r w:rsidR="005B441C">
        <w:t xml:space="preserve">are served by a </w:t>
      </w:r>
      <w:r w:rsidR="00630ACE">
        <w:t xml:space="preserve">community organization </w:t>
      </w:r>
      <w:r w:rsidR="005B441C">
        <w:t xml:space="preserve">that </w:t>
      </w:r>
      <w:r w:rsidR="00630ACE">
        <w:t>participates in the At-Risk Afterschool Meals component of the CACFP</w:t>
      </w:r>
      <w:r w:rsidR="008C153E">
        <w:t xml:space="preserve"> in school year 2023</w:t>
      </w:r>
      <w:r w:rsidR="00876730">
        <w:t>–</w:t>
      </w:r>
      <w:r w:rsidR="008C153E">
        <w:t xml:space="preserve">2024. </w:t>
      </w:r>
      <w:r w:rsidR="006F57FE">
        <w:t>Therefore, the LEA is not required to participate in the At-Risk Afterschool Meals component of the CACFP.</w:t>
      </w:r>
    </w:p>
    <w:p w14:paraId="4A16C19B" w14:textId="085047B9" w:rsidR="00876730" w:rsidRDefault="004072D9" w:rsidP="004072D9">
      <w:pPr>
        <w:spacing w:after="0"/>
        <w:ind w:left="576" w:hanging="288"/>
        <w:sectPr w:rsidR="00876730">
          <w:headerReference w:type="default" r:id="rId9"/>
          <w:pgSz w:w="12240" w:h="15840"/>
          <w:pgMar w:top="1440" w:right="1440" w:bottom="1440" w:left="1440" w:header="720" w:footer="720" w:gutter="0"/>
          <w:cols w:space="720"/>
          <w:docGrid w:linePitch="360"/>
        </w:sectPr>
      </w:pPr>
      <w:sdt>
        <w:sdtPr>
          <w:alias w:val="Checkbox"/>
          <w:tag w:val="Checkbox"/>
          <w:id w:val="1925605771"/>
          <w14:checkbox>
            <w14:checked w14:val="0"/>
            <w14:checkedState w14:val="2612" w14:font="MS Gothic"/>
            <w14:uncheckedState w14:val="2610" w14:font="MS Gothic"/>
          </w14:checkbox>
        </w:sdtPr>
        <w:sdtEndPr/>
        <w:sdtContent>
          <w:r w:rsidR="008907CE">
            <w:rPr>
              <w:rFonts w:ascii="MS Gothic" w:eastAsia="MS Gothic" w:hAnsi="MS Gothic" w:hint="eastAsia"/>
            </w:rPr>
            <w:t>☐</w:t>
          </w:r>
        </w:sdtContent>
      </w:sdt>
      <w:r w:rsidR="00630ACE">
        <w:t xml:space="preserve"> No regularly scheduled afterschool enrichment or academic activities operate in the LEA’s </w:t>
      </w:r>
      <w:r w:rsidR="008C153E">
        <w:t>eligible school</w:t>
      </w:r>
      <w:r w:rsidR="00876730">
        <w:t>(</w:t>
      </w:r>
      <w:r w:rsidR="008C153E">
        <w:t>s</w:t>
      </w:r>
      <w:r w:rsidR="00876730">
        <w:t>)</w:t>
      </w:r>
      <w:r w:rsidR="00630ACE">
        <w:t xml:space="preserve"> in school year 2023</w:t>
      </w:r>
      <w:r w:rsidR="00876730">
        <w:t>–</w:t>
      </w:r>
      <w:r w:rsidR="00630ACE">
        <w:t>2024.</w:t>
      </w:r>
      <w:r w:rsidR="006F57FE">
        <w:t xml:space="preserve"> Therefore, the LEA is not required to </w:t>
      </w:r>
    </w:p>
    <w:p w14:paraId="5897FB2B" w14:textId="56A97F5F" w:rsidR="00C17048" w:rsidRDefault="006F57FE" w:rsidP="004072D9">
      <w:pPr>
        <w:spacing w:after="1080"/>
        <w:ind w:left="576"/>
      </w:pPr>
      <w:r>
        <w:lastRenderedPageBreak/>
        <w:t>participate in the At-Risk Afterschool Meals component of the CACFP.</w:t>
      </w:r>
    </w:p>
    <w:p w14:paraId="679D737D" w14:textId="77777777" w:rsidR="00876730" w:rsidRDefault="00876730" w:rsidP="00876730">
      <w:pPr>
        <w:spacing w:after="0"/>
        <w:ind w:left="576" w:hanging="288"/>
        <w:sectPr w:rsidR="00876730" w:rsidSect="00876730">
          <w:type w:val="continuous"/>
          <w:pgSz w:w="12240" w:h="15840"/>
          <w:pgMar w:top="1440" w:right="1440" w:bottom="1440" w:left="1440" w:header="720" w:footer="720" w:gutter="0"/>
          <w:cols w:space="720"/>
          <w:docGrid w:linePitch="360"/>
        </w:sectPr>
      </w:pPr>
    </w:p>
    <w:p w14:paraId="46F274CA" w14:textId="5BD7B0A7" w:rsidR="00876730" w:rsidRDefault="00876730" w:rsidP="004072D9">
      <w:pPr>
        <w:spacing w:after="0"/>
        <w:ind w:left="576" w:hanging="288"/>
      </w:pPr>
      <w:r>
        <w:rPr>
          <w:noProof/>
        </w:rPr>
        <mc:AlternateContent>
          <mc:Choice Requires="wps">
            <w:drawing>
              <wp:inline distT="0" distB="0" distL="0" distR="0" wp14:anchorId="7CA0ED93" wp14:editId="74C9A1FD">
                <wp:extent cx="2654300" cy="0"/>
                <wp:effectExtent l="0" t="0" r="12700" b="12700"/>
                <wp:docPr id="236831672" name="Straight Connector 1"/>
                <wp:cNvGraphicFramePr/>
                <a:graphic xmlns:a="http://schemas.openxmlformats.org/drawingml/2006/main">
                  <a:graphicData uri="http://schemas.microsoft.com/office/word/2010/wordprocessingShape">
                    <wps:wsp>
                      <wps:cNvCnPr/>
                      <wps:spPr>
                        <a:xfrm>
                          <a:off x="0" y="0"/>
                          <a:ext cx="265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56CF56"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YP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" strokecolor="black [3200]" strokeweight=".5pt">
                <v:stroke joinstyle="miter"/>
                <w10:anchorlock/>
              </v:line>
            </w:pict>
          </mc:Fallback>
        </mc:AlternateContent>
      </w:r>
    </w:p>
    <w:p w14:paraId="670FF98D" w14:textId="70F1C560" w:rsidR="00876730" w:rsidRDefault="00876730" w:rsidP="00876730">
      <w:pPr>
        <w:spacing w:after="720"/>
        <w:ind w:left="576" w:hanging="288"/>
      </w:pPr>
      <w:r>
        <w:t>Superintendent's Signature</w:t>
      </w:r>
    </w:p>
    <w:p w14:paraId="02C85F9B" w14:textId="54533520" w:rsidR="00876730" w:rsidRDefault="00876730" w:rsidP="00876730">
      <w:pPr>
        <w:spacing w:after="0"/>
        <w:ind w:left="576" w:hanging="288"/>
      </w:pPr>
      <w:r>
        <w:rPr>
          <w:noProof/>
        </w:rPr>
        <mc:AlternateContent>
          <mc:Choice Requires="wps">
            <w:drawing>
              <wp:inline distT="0" distB="0" distL="0" distR="0" wp14:anchorId="2E78671E" wp14:editId="5C18B281">
                <wp:extent cx="2654300" cy="0"/>
                <wp:effectExtent l="0" t="0" r="12700" b="12700"/>
                <wp:docPr id="724044943" name="Straight Connector 1"/>
                <wp:cNvGraphicFramePr/>
                <a:graphic xmlns:a="http://schemas.openxmlformats.org/drawingml/2006/main">
                  <a:graphicData uri="http://schemas.microsoft.com/office/word/2010/wordprocessingShape">
                    <wps:wsp>
                      <wps:cNvCnPr/>
                      <wps:spPr>
                        <a:xfrm>
                          <a:off x="0" y="0"/>
                          <a:ext cx="265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DD57B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YP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" strokecolor="black [3200]" strokeweight=".5pt">
                <v:stroke joinstyle="miter"/>
                <w10:anchorlock/>
              </v:line>
            </w:pict>
          </mc:Fallback>
        </mc:AlternateContent>
      </w:r>
    </w:p>
    <w:p w14:paraId="1CF234F7" w14:textId="0E8D2A80" w:rsidR="00876730" w:rsidRDefault="00876730" w:rsidP="00876730">
      <w:pPr>
        <w:spacing w:after="720"/>
        <w:ind w:left="576" w:hanging="288"/>
      </w:pPr>
      <w:r>
        <w:t>Superintendent's Printed Name</w:t>
      </w:r>
    </w:p>
    <w:p w14:paraId="58F781C1" w14:textId="0FB16F6A" w:rsidR="00876730" w:rsidRDefault="00876730" w:rsidP="00876730">
      <w:pPr>
        <w:spacing w:after="0"/>
        <w:ind w:left="576" w:hanging="288"/>
      </w:pPr>
      <w:r>
        <w:rPr>
          <w:noProof/>
        </w:rPr>
        <mc:AlternateContent>
          <mc:Choice Requires="wps">
            <w:drawing>
              <wp:inline distT="0" distB="0" distL="0" distR="0" wp14:anchorId="250BFD5E" wp14:editId="5803BA0A">
                <wp:extent cx="2654300" cy="0"/>
                <wp:effectExtent l="0" t="0" r="12700" b="12700"/>
                <wp:docPr id="331493853" name="Straight Connector 1"/>
                <wp:cNvGraphicFramePr/>
                <a:graphic xmlns:a="http://schemas.openxmlformats.org/drawingml/2006/main">
                  <a:graphicData uri="http://schemas.microsoft.com/office/word/2010/wordprocessingShape">
                    <wps:wsp>
                      <wps:cNvCnPr/>
                      <wps:spPr>
                        <a:xfrm>
                          <a:off x="0" y="0"/>
                          <a:ext cx="265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077B0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YP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" strokecolor="black [3200]" strokeweight=".5pt">
                <v:stroke joinstyle="miter"/>
                <w10:anchorlock/>
              </v:line>
            </w:pict>
          </mc:Fallback>
        </mc:AlternateContent>
      </w:r>
    </w:p>
    <w:p w14:paraId="35B5B661" w14:textId="64D07654" w:rsidR="00876730" w:rsidRDefault="00876730" w:rsidP="00876730">
      <w:pPr>
        <w:spacing w:after="720"/>
        <w:ind w:left="576" w:hanging="288"/>
      </w:pPr>
      <w:r>
        <w:t>Local Education Agency</w:t>
      </w:r>
    </w:p>
    <w:p w14:paraId="4A59D867" w14:textId="1F70E154" w:rsidR="00876730" w:rsidRDefault="00876730" w:rsidP="00876730">
      <w:pPr>
        <w:spacing w:after="0"/>
        <w:ind w:left="576" w:hanging="288"/>
      </w:pPr>
      <w:r>
        <w:rPr>
          <w:noProof/>
        </w:rPr>
        <mc:AlternateContent>
          <mc:Choice Requires="wps">
            <w:drawing>
              <wp:inline distT="0" distB="0" distL="0" distR="0" wp14:anchorId="48811813" wp14:editId="1B857276">
                <wp:extent cx="2654300" cy="0"/>
                <wp:effectExtent l="0" t="0" r="12700" b="12700"/>
                <wp:docPr id="1945797652" name="Straight Connector 1"/>
                <wp:cNvGraphicFramePr/>
                <a:graphic xmlns:a="http://schemas.openxmlformats.org/drawingml/2006/main">
                  <a:graphicData uri="http://schemas.microsoft.com/office/word/2010/wordprocessingShape">
                    <wps:wsp>
                      <wps:cNvCnPr/>
                      <wps:spPr>
                        <a:xfrm>
                          <a:off x="0" y="0"/>
                          <a:ext cx="265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87410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YP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" strokecolor="black [3200]" strokeweight=".5pt">
                <v:stroke joinstyle="miter"/>
                <w10:anchorlock/>
              </v:line>
            </w:pict>
          </mc:Fallback>
        </mc:AlternateContent>
      </w:r>
    </w:p>
    <w:p w14:paraId="1E648011" w14:textId="161E9CE8" w:rsidR="00876730" w:rsidRDefault="00876730" w:rsidP="004072D9">
      <w:pPr>
        <w:spacing w:after="0"/>
        <w:ind w:left="576" w:hanging="288"/>
        <w:sectPr w:rsidR="00876730" w:rsidSect="004072D9">
          <w:type w:val="continuous"/>
          <w:pgSz w:w="12240" w:h="15840"/>
          <w:pgMar w:top="1440" w:right="1440" w:bottom="1440" w:left="1440" w:header="720" w:footer="720" w:gutter="0"/>
          <w:cols w:num="2" w:space="720"/>
          <w:docGrid w:linePitch="360"/>
        </w:sectPr>
      </w:pPr>
      <w:r>
        <w:t>Date</w:t>
      </w:r>
    </w:p>
    <w:p w14:paraId="2AC23041" w14:textId="1C0B3EB4" w:rsidR="00814505" w:rsidRDefault="00814505" w:rsidP="00A70BB8">
      <w:pPr>
        <w:pStyle w:val="TNRNormal"/>
        <w:spacing w:line="276" w:lineRule="auto"/>
        <w:rPr>
          <w:b/>
          <w:bCs/>
        </w:rPr>
        <w:sectPr w:rsidR="00814505" w:rsidSect="00876730">
          <w:type w:val="continuous"/>
          <w:pgSz w:w="12240" w:h="15840"/>
          <w:pgMar w:top="1440" w:right="1440" w:bottom="1440" w:left="1440" w:header="720" w:footer="720" w:gutter="0"/>
          <w:cols w:space="720"/>
          <w:docGrid w:linePitch="360"/>
        </w:sectPr>
      </w:pPr>
    </w:p>
    <w:p w14:paraId="30835C8F" w14:textId="0F87EC48" w:rsidR="001A7C41" w:rsidRPr="00FF36EF" w:rsidRDefault="001A7C41" w:rsidP="00FF36EF">
      <w:pPr>
        <w:pStyle w:val="TNRNormal"/>
        <w:spacing w:after="360" w:line="276" w:lineRule="auto"/>
      </w:pPr>
    </w:p>
    <w:sectPr w:rsidR="001A7C41" w:rsidRPr="00FF36EF" w:rsidSect="004072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91C7" w14:textId="77777777" w:rsidR="000A4356" w:rsidRDefault="000A4356" w:rsidP="00FA38B3">
      <w:pPr>
        <w:spacing w:after="0" w:line="240" w:lineRule="auto"/>
      </w:pPr>
      <w:r>
        <w:separator/>
      </w:r>
    </w:p>
  </w:endnote>
  <w:endnote w:type="continuationSeparator" w:id="0">
    <w:p w14:paraId="46D8858C" w14:textId="77777777" w:rsidR="000A4356" w:rsidRDefault="000A4356" w:rsidP="00FA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B378" w14:textId="77777777" w:rsidR="000A4356" w:rsidRDefault="000A4356" w:rsidP="00FA38B3">
      <w:pPr>
        <w:spacing w:after="0" w:line="240" w:lineRule="auto"/>
      </w:pPr>
      <w:r>
        <w:separator/>
      </w:r>
    </w:p>
  </w:footnote>
  <w:footnote w:type="continuationSeparator" w:id="0">
    <w:p w14:paraId="6264C7C2" w14:textId="77777777" w:rsidR="000A4356" w:rsidRDefault="000A4356" w:rsidP="00FA3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3DC1" w14:textId="77777777" w:rsidR="00FA38B3" w:rsidRDefault="00FA3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3A2764"/>
    <w:multiLevelType w:val="hybridMultilevel"/>
    <w:tmpl w:val="C3F2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601BE8"/>
    <w:multiLevelType w:val="hybridMultilevel"/>
    <w:tmpl w:val="B5E4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F56EC"/>
    <w:multiLevelType w:val="multilevel"/>
    <w:tmpl w:val="DC8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17721872">
    <w:abstractNumId w:val="15"/>
  </w:num>
  <w:num w:numId="2" w16cid:durableId="1858419359">
    <w:abstractNumId w:val="14"/>
  </w:num>
  <w:num w:numId="3" w16cid:durableId="1931624075">
    <w:abstractNumId w:val="13"/>
  </w:num>
  <w:num w:numId="4" w16cid:durableId="1547571254">
    <w:abstractNumId w:val="9"/>
  </w:num>
  <w:num w:numId="5" w16cid:durableId="1096483831">
    <w:abstractNumId w:val="8"/>
  </w:num>
  <w:num w:numId="6" w16cid:durableId="554855945">
    <w:abstractNumId w:val="7"/>
  </w:num>
  <w:num w:numId="7" w16cid:durableId="1441225034">
    <w:abstractNumId w:val="6"/>
  </w:num>
  <w:num w:numId="8" w16cid:durableId="966158930">
    <w:abstractNumId w:val="5"/>
  </w:num>
  <w:num w:numId="9" w16cid:durableId="25715071">
    <w:abstractNumId w:val="4"/>
  </w:num>
  <w:num w:numId="10" w16cid:durableId="1941913724">
    <w:abstractNumId w:val="3"/>
  </w:num>
  <w:num w:numId="11" w16cid:durableId="201947193">
    <w:abstractNumId w:val="2"/>
  </w:num>
  <w:num w:numId="12" w16cid:durableId="2026200440">
    <w:abstractNumId w:val="1"/>
  </w:num>
  <w:num w:numId="13" w16cid:durableId="343822512">
    <w:abstractNumId w:val="0"/>
  </w:num>
  <w:num w:numId="14" w16cid:durableId="89854583">
    <w:abstractNumId w:val="10"/>
  </w:num>
  <w:num w:numId="15" w16cid:durableId="166486045">
    <w:abstractNumId w:val="12"/>
  </w:num>
  <w:num w:numId="16" w16cid:durableId="87895936">
    <w:abstractNumId w:val="18"/>
  </w:num>
  <w:num w:numId="17" w16cid:durableId="531646598">
    <w:abstractNumId w:val="16"/>
  </w:num>
  <w:num w:numId="18" w16cid:durableId="732627959">
    <w:abstractNumId w:val="11"/>
  </w:num>
  <w:num w:numId="19" w16cid:durableId="2312400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45ECA"/>
    <w:rsid w:val="00060DC6"/>
    <w:rsid w:val="00085B2F"/>
    <w:rsid w:val="000A4356"/>
    <w:rsid w:val="000D6826"/>
    <w:rsid w:val="000E46E8"/>
    <w:rsid w:val="000F44EF"/>
    <w:rsid w:val="00127683"/>
    <w:rsid w:val="001401ED"/>
    <w:rsid w:val="00153716"/>
    <w:rsid w:val="00160938"/>
    <w:rsid w:val="00197C4F"/>
    <w:rsid w:val="001A76E8"/>
    <w:rsid w:val="001A7C41"/>
    <w:rsid w:val="001F5385"/>
    <w:rsid w:val="002239C1"/>
    <w:rsid w:val="002675CC"/>
    <w:rsid w:val="002847ED"/>
    <w:rsid w:val="002E4000"/>
    <w:rsid w:val="004072D9"/>
    <w:rsid w:val="00476719"/>
    <w:rsid w:val="00480AC3"/>
    <w:rsid w:val="004D39C1"/>
    <w:rsid w:val="00530A21"/>
    <w:rsid w:val="005B441C"/>
    <w:rsid w:val="005C727E"/>
    <w:rsid w:val="005D5289"/>
    <w:rsid w:val="00630ACE"/>
    <w:rsid w:val="00632851"/>
    <w:rsid w:val="006924CD"/>
    <w:rsid w:val="006C5F3F"/>
    <w:rsid w:val="006D0E37"/>
    <w:rsid w:val="006F57FE"/>
    <w:rsid w:val="007039F8"/>
    <w:rsid w:val="00742D4F"/>
    <w:rsid w:val="007716EB"/>
    <w:rsid w:val="007F191A"/>
    <w:rsid w:val="008120FC"/>
    <w:rsid w:val="00814505"/>
    <w:rsid w:val="00876730"/>
    <w:rsid w:val="00876AED"/>
    <w:rsid w:val="008907CE"/>
    <w:rsid w:val="008A3E2F"/>
    <w:rsid w:val="008B29EA"/>
    <w:rsid w:val="008C153E"/>
    <w:rsid w:val="00906197"/>
    <w:rsid w:val="009129BB"/>
    <w:rsid w:val="009274DA"/>
    <w:rsid w:val="009A47AF"/>
    <w:rsid w:val="009D0C8E"/>
    <w:rsid w:val="009E6BB1"/>
    <w:rsid w:val="00A55EB7"/>
    <w:rsid w:val="00A70BB8"/>
    <w:rsid w:val="00AD701B"/>
    <w:rsid w:val="00AE55AD"/>
    <w:rsid w:val="00B13F9F"/>
    <w:rsid w:val="00B2447D"/>
    <w:rsid w:val="00BA72A0"/>
    <w:rsid w:val="00C17048"/>
    <w:rsid w:val="00C60D08"/>
    <w:rsid w:val="00C87156"/>
    <w:rsid w:val="00CD5B62"/>
    <w:rsid w:val="00D221A1"/>
    <w:rsid w:val="00D3454B"/>
    <w:rsid w:val="00D64CAD"/>
    <w:rsid w:val="00DC1EA5"/>
    <w:rsid w:val="00DC324A"/>
    <w:rsid w:val="00E53D4E"/>
    <w:rsid w:val="00E908E3"/>
    <w:rsid w:val="00EC4EF9"/>
    <w:rsid w:val="00EE5B7F"/>
    <w:rsid w:val="00EE7A70"/>
    <w:rsid w:val="00EF3DDB"/>
    <w:rsid w:val="00F57F1E"/>
    <w:rsid w:val="00F81404"/>
    <w:rsid w:val="00F9348B"/>
    <w:rsid w:val="00FA38B3"/>
    <w:rsid w:val="00FC753F"/>
    <w:rsid w:val="00FF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A460"/>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7F"/>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80AC3"/>
    <w:pPr>
      <w:spacing w:before="0" w:after="480"/>
      <w:jc w:val="center"/>
    </w:pPr>
    <w:rPr>
      <w:rFonts w:ascii="Trebuchet MS" w:hAnsi="Trebuchet MS"/>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80AC3"/>
    <w:pPr>
      <w:spacing w:before="240" w:after="240"/>
    </w:pPr>
    <w:rPr>
      <w:rFonts w:ascii="Trebuchet MS" w:hAnsi="Trebuchet MS"/>
      <w:b/>
      <w:color w:val="auto"/>
      <w:sz w:val="32"/>
    </w:rPr>
  </w:style>
  <w:style w:type="paragraph" w:customStyle="1" w:styleId="H3">
    <w:name w:val="H3"/>
    <w:basedOn w:val="Heading3"/>
    <w:qFormat/>
    <w:rsid w:val="00480AC3"/>
    <w:pPr>
      <w:spacing w:before="240" w:after="240"/>
    </w:pPr>
    <w:rPr>
      <w:rFonts w:ascii="Trebuchet MS" w:hAnsi="Trebuchet MS"/>
      <w:b/>
      <w:color w:val="auto"/>
      <w:sz w:val="28"/>
    </w:rPr>
  </w:style>
  <w:style w:type="paragraph" w:customStyle="1" w:styleId="H4">
    <w:name w:val="H4"/>
    <w:basedOn w:val="Heading4"/>
    <w:qFormat/>
    <w:rsid w:val="00480AC3"/>
    <w:pPr>
      <w:spacing w:before="240" w:after="240"/>
    </w:pPr>
    <w:rPr>
      <w:rFonts w:ascii="Trebuchet MS" w:hAnsi="Trebuchet MS"/>
      <w:b/>
      <w:i w:val="0"/>
      <w:color w:val="auto"/>
    </w:rPr>
  </w:style>
  <w:style w:type="paragraph" w:customStyle="1" w:styleId="H5">
    <w:name w:val="H5"/>
    <w:basedOn w:val="Heading5"/>
    <w:qFormat/>
    <w:rsid w:val="00AD701B"/>
    <w:pPr>
      <w:spacing w:before="240" w:after="240"/>
    </w:pPr>
    <w:rPr>
      <w:rFonts w:ascii="Trebuchet MS" w:hAnsi="Trebuchet MS"/>
      <w:b/>
      <w:i/>
      <w:color w:val="auto"/>
    </w:rPr>
  </w:style>
  <w:style w:type="paragraph" w:customStyle="1" w:styleId="H6">
    <w:name w:val="H6"/>
    <w:basedOn w:val="Heading6"/>
    <w:qFormat/>
    <w:rsid w:val="00AD701B"/>
    <w:pPr>
      <w:spacing w:before="240" w:after="240"/>
    </w:pPr>
    <w:rPr>
      <w:rFonts w:ascii="Trebuchet MS" w:hAnsi="Trebuchet MS"/>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customStyle="1" w:styleId="Default">
    <w:name w:val="Default"/>
    <w:rsid w:val="005C727E"/>
    <w:pPr>
      <w:autoSpaceDE w:val="0"/>
      <w:autoSpaceDN w:val="0"/>
      <w:adjustRightInd w:val="0"/>
      <w:spacing w:after="0"/>
      <w:jc w:val="left"/>
    </w:pPr>
    <w:rPr>
      <w:rFonts w:cs="Times New Roman"/>
      <w:color w:val="000000"/>
    </w:rPr>
  </w:style>
  <w:style w:type="table" w:styleId="TableGrid">
    <w:name w:val="Table Grid"/>
    <w:basedOn w:val="TableNormal"/>
    <w:uiPriority w:val="39"/>
    <w:rsid w:val="005C727E"/>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E2F"/>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8A3E2F"/>
    <w:rPr>
      <w:color w:val="0563C1" w:themeColor="hyperlink"/>
      <w:u w:val="single"/>
    </w:rPr>
  </w:style>
  <w:style w:type="paragraph" w:styleId="Header">
    <w:name w:val="header"/>
    <w:basedOn w:val="Normal"/>
    <w:link w:val="HeaderChar"/>
    <w:uiPriority w:val="99"/>
    <w:unhideWhenUsed/>
    <w:rsid w:val="008A3E2F"/>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8A3E2F"/>
    <w:rPr>
      <w:rFonts w:asciiTheme="minorHAnsi" w:hAnsiTheme="minorHAnsi"/>
      <w:sz w:val="22"/>
      <w:szCs w:val="22"/>
    </w:rPr>
  </w:style>
  <w:style w:type="paragraph" w:styleId="Footer">
    <w:name w:val="footer"/>
    <w:basedOn w:val="Normal"/>
    <w:link w:val="FooterChar"/>
    <w:uiPriority w:val="99"/>
    <w:unhideWhenUsed/>
    <w:rsid w:val="00FA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8B3"/>
  </w:style>
  <w:style w:type="paragraph" w:styleId="NormalWeb">
    <w:name w:val="Normal (Web)"/>
    <w:basedOn w:val="Normal"/>
    <w:uiPriority w:val="99"/>
    <w:semiHidden/>
    <w:unhideWhenUsed/>
    <w:rsid w:val="00876AED"/>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876AED"/>
    <w:rPr>
      <w:b/>
      <w:bCs/>
    </w:rPr>
  </w:style>
  <w:style w:type="paragraph" w:customStyle="1" w:styleId="TNRNormal">
    <w:name w:val="TNR Normal"/>
    <w:basedOn w:val="Normal"/>
    <w:qFormat/>
    <w:rsid w:val="00530A21"/>
    <w:pPr>
      <w:spacing w:after="0" w:line="240" w:lineRule="auto"/>
    </w:pPr>
  </w:style>
  <w:style w:type="paragraph" w:styleId="Revision">
    <w:name w:val="Revision"/>
    <w:hidden/>
    <w:uiPriority w:val="99"/>
    <w:semiHidden/>
    <w:rsid w:val="005B441C"/>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90D8-F9C3-4ED3-BB76-96F5AA74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A, SNP Memo No. 2023-2024-XX, Certification of Ineligibility to Participate in the Child and Adult Care Food Program</vt:lpstr>
    </vt:vector>
  </TitlesOfParts>
  <Manager/>
  <Company>Virginia IT Infrastructure Partnership</Company>
  <LinksUpToDate>false</LinksUpToDate>
  <CharactersWithSpaces>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#2023-2024-17, Certification of Ineligibility to Participate in the Child and Adult Care Food Program</dc:title>
  <dc:subject/>
  <dc:creator>DOE - NUTRITION (DOE)</dc:creator>
  <cp:keywords/>
  <dc:description/>
  <cp:lastModifiedBy>Christmas, Crystal (DOE)</cp:lastModifiedBy>
  <cp:revision>2</cp:revision>
  <dcterms:created xsi:type="dcterms:W3CDTF">2023-08-28T16:40:00Z</dcterms:created>
  <dcterms:modified xsi:type="dcterms:W3CDTF">2023-08-28T16:40:00Z</dcterms:modified>
  <cp:category/>
</cp:coreProperties>
</file>