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DE495D" w14:textId="77777777" w:rsidR="00AD5694" w:rsidRDefault="00AD5694" w:rsidP="00AD5694">
      <w:pPr>
        <w:pStyle w:val="Heading1"/>
        <w:ind w:left="2160" w:hanging="2160"/>
        <w:rPr>
          <w:rFonts w:ascii="Times New Roman" w:eastAsia="Times New Roman" w:hAnsi="Times New Roman" w:cs="Times New Roman"/>
          <w:color w:val="C00000"/>
        </w:rPr>
      </w:pPr>
      <w:bookmarkStart w:id="0" w:name="_dge9fgx5ke9n"/>
      <w:bookmarkStart w:id="1" w:name="_v6h2tvc63wcj"/>
      <w:bookmarkEnd w:id="0"/>
      <w:bookmarkEnd w:id="1"/>
      <w:r w:rsidRPr="4843B35A">
        <w:rPr>
          <w:rFonts w:ascii="Times New Roman" w:eastAsia="Times New Roman" w:hAnsi="Times New Roman" w:cs="Times New Roman"/>
        </w:rPr>
        <w:t xml:space="preserve">Agenda Item: </w:t>
      </w:r>
      <w:r>
        <w:tab/>
      </w:r>
      <w:r w:rsidRPr="4843B35A">
        <w:rPr>
          <w:rFonts w:ascii="Times New Roman" w:eastAsia="Times New Roman" w:hAnsi="Times New Roman" w:cs="Times New Roman"/>
        </w:rPr>
        <w:t xml:space="preserve">A </w:t>
      </w:r>
    </w:p>
    <w:p w14:paraId="08B14D51" w14:textId="77777777" w:rsidR="00AD5694" w:rsidRDefault="00AD5694" w:rsidP="4843B35A">
      <w:pPr>
        <w:ind w:left="2160" w:hanging="2160"/>
        <w:rPr>
          <w:b/>
          <w:bCs/>
        </w:rPr>
      </w:pPr>
    </w:p>
    <w:p w14:paraId="14EFD407" w14:textId="77777777" w:rsidR="00AD5694" w:rsidRDefault="00AD5694" w:rsidP="4843B35A">
      <w:pPr>
        <w:pStyle w:val="Heading2"/>
        <w:ind w:left="2160" w:hanging="2160"/>
      </w:pPr>
      <w:bookmarkStart w:id="2" w:name="_tehyq7yeo3rn"/>
      <w:bookmarkEnd w:id="2"/>
      <w:r w:rsidRPr="4843B35A">
        <w:t>Date:</w:t>
      </w:r>
      <w:r>
        <w:tab/>
      </w:r>
      <w:r w:rsidRPr="4843B35A">
        <w:t xml:space="preserve">August 31, 2023 </w:t>
      </w:r>
      <w:r>
        <w:tab/>
      </w:r>
    </w:p>
    <w:p w14:paraId="4FA5BB7A" w14:textId="77777777" w:rsidR="00AD5694" w:rsidRDefault="00AD5694" w:rsidP="4843B35A">
      <w:pPr>
        <w:ind w:left="2160" w:hanging="2160"/>
        <w:rPr>
          <w:b/>
          <w:bCs/>
        </w:rPr>
      </w:pPr>
    </w:p>
    <w:p w14:paraId="2416143C" w14:textId="77777777" w:rsidR="00AD5694" w:rsidRDefault="00AD5694" w:rsidP="4843B35A">
      <w:pPr>
        <w:pStyle w:val="Heading2"/>
        <w:ind w:left="2160" w:hanging="2160"/>
        <w:rPr>
          <w:i/>
          <w:iCs/>
        </w:rPr>
      </w:pPr>
      <w:bookmarkStart w:id="3" w:name="_d0ckn4izyzin"/>
      <w:bookmarkEnd w:id="3"/>
      <w:r w:rsidRPr="4843B35A">
        <w:t>Title:</w:t>
      </w:r>
      <w:r>
        <w:tab/>
      </w:r>
      <w:r w:rsidRPr="4843B35A">
        <w:t>Final Review of the Proposed Revised 2023 Mathematics</w:t>
      </w:r>
      <w:r w:rsidRPr="4843B35A">
        <w:rPr>
          <w:i/>
          <w:iCs/>
        </w:rPr>
        <w:t xml:space="preserve"> Standards of Learning</w:t>
      </w:r>
    </w:p>
    <w:p w14:paraId="7E12FE43" w14:textId="77777777" w:rsidR="00AD5694" w:rsidRDefault="00AD5694" w:rsidP="4843B35A">
      <w:pPr>
        <w:pStyle w:val="Heading2"/>
        <w:ind w:left="2160" w:hanging="2160"/>
      </w:pPr>
      <w:bookmarkStart w:id="4" w:name="_ckp6aa8djvis"/>
      <w:bookmarkEnd w:id="4"/>
    </w:p>
    <w:p w14:paraId="39B14095" w14:textId="77777777" w:rsidR="00AD5694" w:rsidRDefault="00AD5694" w:rsidP="4843B35A">
      <w:pPr>
        <w:pStyle w:val="Heading2"/>
        <w:ind w:left="2160" w:hanging="2160"/>
      </w:pPr>
      <w:bookmarkStart w:id="5" w:name="_k7s1zrg76o8l"/>
      <w:bookmarkEnd w:id="5"/>
      <w:r w:rsidRPr="4843B35A">
        <w:t xml:space="preserve">Presenter: </w:t>
      </w:r>
      <w:r>
        <w:tab/>
      </w:r>
      <w:r w:rsidRPr="4843B35A">
        <w:t xml:space="preserve">Tina </w:t>
      </w:r>
      <w:proofErr w:type="spellStart"/>
      <w:r w:rsidRPr="4843B35A">
        <w:t>Mazzacane</w:t>
      </w:r>
      <w:proofErr w:type="spellEnd"/>
      <w:r w:rsidRPr="4843B35A">
        <w:t>, K-12 Mathematics Coordinator</w:t>
      </w:r>
    </w:p>
    <w:p w14:paraId="600771DD" w14:textId="77777777" w:rsidR="00AD5694" w:rsidRDefault="00AD5694" w:rsidP="4843B35A">
      <w:pPr>
        <w:pStyle w:val="Heading2"/>
        <w:ind w:left="2160" w:hanging="2160"/>
      </w:pPr>
      <w:bookmarkStart w:id="6" w:name="_6qxna5iyurd3"/>
      <w:bookmarkEnd w:id="6"/>
    </w:p>
    <w:p w14:paraId="18A80E0B" w14:textId="77777777" w:rsidR="00AD5694" w:rsidRDefault="00AD5694" w:rsidP="4843B35A">
      <w:pPr>
        <w:pStyle w:val="Heading2"/>
        <w:ind w:left="2160" w:hanging="2160"/>
      </w:pPr>
      <w:bookmarkStart w:id="7" w:name="_fsl9fl59q6tz"/>
      <w:bookmarkEnd w:id="7"/>
      <w:r w:rsidRPr="4843B35A">
        <w:t>Email:</w:t>
      </w:r>
      <w:r>
        <w:tab/>
      </w:r>
      <w:hyperlink r:id="rId8">
        <w:r w:rsidRPr="4843B35A">
          <w:rPr>
            <w:rStyle w:val="Hyperlink"/>
          </w:rPr>
          <w:t>Tina.Mazzacane@doe.virginia.gov</w:t>
        </w:r>
      </w:hyperlink>
      <w:r w:rsidRPr="4843B35A">
        <w:t xml:space="preserve"> </w:t>
      </w:r>
      <w:r>
        <w:tab/>
      </w:r>
      <w:r w:rsidRPr="4843B35A">
        <w:t>Phone: 804-225-4849</w:t>
      </w:r>
    </w:p>
    <w:p w14:paraId="022F7EE9" w14:textId="77777777" w:rsidR="00AD5694" w:rsidRDefault="00AD5694" w:rsidP="4843B35A"/>
    <w:p w14:paraId="73246BFC" w14:textId="77777777" w:rsidR="00AD5694" w:rsidRDefault="00AD5694" w:rsidP="4843B35A">
      <w:pPr>
        <w:pStyle w:val="Heading2"/>
        <w:spacing w:line="240" w:lineRule="auto"/>
      </w:pPr>
      <w:bookmarkStart w:id="8" w:name="_augujpan37ee"/>
      <w:bookmarkStart w:id="9" w:name="_1ix2z9h4zl5e"/>
      <w:bookmarkEnd w:id="8"/>
      <w:bookmarkEnd w:id="9"/>
      <w:r w:rsidRPr="4843B35A">
        <w:t xml:space="preserve">Purpose of Presentation </w:t>
      </w:r>
    </w:p>
    <w:p w14:paraId="574F9D5B" w14:textId="77777777" w:rsidR="00AD5694" w:rsidRDefault="00AD5694" w:rsidP="4843B35A">
      <w:pPr>
        <w:pStyle w:val="Heading2"/>
        <w:spacing w:line="240" w:lineRule="auto"/>
        <w:rPr>
          <w:b w:val="0"/>
        </w:rPr>
      </w:pPr>
      <w:r w:rsidRPr="4843B35A">
        <w:rPr>
          <w:b w:val="0"/>
        </w:rPr>
        <w:t>Action required by state or federal regulation.</w:t>
      </w:r>
    </w:p>
    <w:p w14:paraId="245491BD" w14:textId="77777777" w:rsidR="00AD5694" w:rsidRDefault="00AD5694" w:rsidP="4843B35A"/>
    <w:p w14:paraId="5B67C5CB" w14:textId="77777777" w:rsidR="00AD5694" w:rsidRDefault="00AD5694" w:rsidP="4843B35A">
      <w:pPr>
        <w:pStyle w:val="Heading2"/>
        <w:spacing w:line="240" w:lineRule="auto"/>
      </w:pPr>
      <w:r w:rsidRPr="4843B35A">
        <w:t xml:space="preserve">Executive Summary </w:t>
      </w:r>
    </w:p>
    <w:p w14:paraId="371BD72F" w14:textId="77777777" w:rsidR="00AD5694" w:rsidRDefault="00AD5694" w:rsidP="4843B35A">
      <w:pPr>
        <w:rPr>
          <w:color w:val="000000" w:themeColor="text1"/>
        </w:rPr>
      </w:pPr>
      <w:r w:rsidRPr="4843B35A">
        <w:t>The Board of Education’s (“Board”) proposed revised 2023 Mathematics</w:t>
      </w:r>
      <w:r w:rsidRPr="4843B35A">
        <w:rPr>
          <w:i/>
          <w:iCs/>
        </w:rPr>
        <w:t xml:space="preserve"> Standards of Learning</w:t>
      </w:r>
      <w:r w:rsidRPr="4843B35A">
        <w:t xml:space="preserve"> (“revised SOL”) describe the Commonwealth’s expectations for student learning and achievement in grades K-12 mathematics. Periodic revisions of the standards are necessary to update content, clarify important concepts, and reflect current academic research and best practice in mathematics education. </w:t>
      </w:r>
    </w:p>
    <w:p w14:paraId="421B0921" w14:textId="77777777" w:rsidR="00AD5694" w:rsidRDefault="00AD5694" w:rsidP="4843B35A"/>
    <w:p w14:paraId="223A15C6" w14:textId="7F232E81" w:rsidR="00AD5694" w:rsidRDefault="00AD5694" w:rsidP="4843B35A">
      <w:r w:rsidRPr="4843B35A">
        <w:t xml:space="preserve">In June 2023, the Board received the revised SOL for first review. From June 15, 2023, to August 11, 2023, the Board accepted written public comment and held </w:t>
      </w:r>
      <w:hyperlink r:id="rId9">
        <w:r w:rsidRPr="4843B35A">
          <w:rPr>
            <w:rStyle w:val="Hyperlink"/>
          </w:rPr>
          <w:t>public hearings across the Commonwealth</w:t>
        </w:r>
      </w:hyperlink>
      <w:r w:rsidRPr="4843B35A">
        <w:t xml:space="preserve">. VDOE staff also received feedback from several national experts. The final version reflects edits made by VDOE staff </w:t>
      </w:r>
      <w:r w:rsidR="007A2B0B" w:rsidRPr="4843B35A">
        <w:t xml:space="preserve">based </w:t>
      </w:r>
      <w:r w:rsidRPr="4843B35A">
        <w:t xml:space="preserve">on feedback and public comments. The revised SOL represents six elementary grade levels (K-5), three middle school grade levels (6-8), and ten high school courses, including Algebra 1, Geometry, and Algebra 2. </w:t>
      </w:r>
    </w:p>
    <w:p w14:paraId="29621E27" w14:textId="77777777" w:rsidR="00AD5694" w:rsidRDefault="00AD5694" w:rsidP="4843B35A"/>
    <w:p w14:paraId="342B941D" w14:textId="4F4DAAE7" w:rsidR="00AD5694" w:rsidRDefault="00AD5694" w:rsidP="4843B35A">
      <w:r w:rsidRPr="4843B35A">
        <w:t>The revised SOL are not intended to encompass the entire curriculum for a given grade level or course. School divisions are encouraged to incorporate the standards into a broader, locally designed curriculum. Even still, the revised SOL are based on a set of guiding principles</w:t>
      </w:r>
      <w:r w:rsidR="5C38E301" w:rsidRPr="4843B35A">
        <w:t xml:space="preserve"> that </w:t>
      </w:r>
      <w:r w:rsidRPr="4843B35A">
        <w:t>should drive the development of local division curriculum. Division level mathematics programs in grades K-12 that are built upon these principles will prepare students to pursue higher education, to compete in a modern workforce, and to be informed citizens. The principles are as follows:</w:t>
      </w:r>
    </w:p>
    <w:p w14:paraId="24E8C9D9" w14:textId="09846B95" w:rsidR="4843B35A" w:rsidRDefault="4843B35A" w:rsidP="4843B35A"/>
    <w:p w14:paraId="0D843263" w14:textId="77777777" w:rsidR="003A1EEF" w:rsidRPr="00CD7315" w:rsidRDefault="003A1EEF" w:rsidP="4843B35A">
      <w:pPr>
        <w:pStyle w:val="NormalWeb"/>
        <w:numPr>
          <w:ilvl w:val="0"/>
          <w:numId w:val="19"/>
        </w:numPr>
        <w:spacing w:line="276" w:lineRule="auto"/>
        <w:rPr>
          <w:lang w:val="en"/>
        </w:rPr>
      </w:pPr>
      <w:r w:rsidRPr="4843B35A">
        <w:rPr>
          <w:b/>
          <w:bCs/>
          <w:color w:val="000000" w:themeColor="text1"/>
        </w:rPr>
        <w:lastRenderedPageBreak/>
        <w:t>Raise the Floor; Remove the Ceiling:</w:t>
      </w:r>
      <w:r w:rsidRPr="4843B35A">
        <w:rPr>
          <w:color w:val="000000" w:themeColor="text1"/>
        </w:rPr>
        <w:t xml:space="preserve"> </w:t>
      </w:r>
      <w:r w:rsidRPr="4843B35A">
        <w:rPr>
          <w:lang w:val="en"/>
        </w:rPr>
        <w:t>Algebra is the gateway to higher education and promising careers. Therefore, every student in Virginia must continue their mathematics studies beyond Algebra before they graduate. We must also ensure there are no limits to how far or fast students can go in their mathematical studies. School divisions must clarify the pathways for the study of mathematics beyond Algebra and ensure that families are part of the decision-making process around which pathways best meet student needs and goals. The study of mathematics in Virginia will not be a “one size fits all” system. Due to the growing number of options for accessing advanced courses through dual and concurrent enrollment opportunities, Advanced Placement, Cambridge, and International Baccalaureate, there should be no limit to how far a student can progress in their mathematics journey by the time they leave high school.</w:t>
      </w:r>
    </w:p>
    <w:p w14:paraId="0C296DB4" w14:textId="77777777" w:rsidR="003A1EEF" w:rsidRPr="002F2514" w:rsidRDefault="003A1EEF" w:rsidP="4843B35A">
      <w:pPr>
        <w:pStyle w:val="NormalWeb"/>
        <w:numPr>
          <w:ilvl w:val="0"/>
          <w:numId w:val="19"/>
        </w:numPr>
        <w:spacing w:line="276" w:lineRule="auto"/>
        <w:rPr>
          <w:color w:val="000000"/>
        </w:rPr>
      </w:pPr>
      <w:r w:rsidRPr="4843B35A">
        <w:rPr>
          <w:b/>
          <w:bCs/>
          <w:color w:val="000000" w:themeColor="text1"/>
        </w:rPr>
        <w:t>Ensure Every Student Builds Strong Mathematics Foundational Skills:</w:t>
      </w:r>
      <w:r w:rsidRPr="4843B35A">
        <w:rPr>
          <w:color w:val="000000" w:themeColor="text1"/>
        </w:rPr>
        <w:t xml:space="preserve"> Students must possess strong foundational skills while also being able to apply these to real-world situations. Foundational skills, such as addition, subtraction, multiplication, division, fractions, and percentages are essential building blocks for upper-level mathematics.</w:t>
      </w:r>
    </w:p>
    <w:p w14:paraId="42F5FF09" w14:textId="77777777" w:rsidR="003A1EEF" w:rsidRPr="002F2514" w:rsidRDefault="003A1EEF" w:rsidP="4843B35A">
      <w:pPr>
        <w:pStyle w:val="NormalWeb"/>
        <w:numPr>
          <w:ilvl w:val="0"/>
          <w:numId w:val="19"/>
        </w:numPr>
        <w:spacing w:line="276" w:lineRule="auto"/>
        <w:rPr>
          <w:color w:val="000000"/>
        </w:rPr>
      </w:pPr>
      <w:r w:rsidRPr="4843B35A">
        <w:rPr>
          <w:b/>
          <w:bCs/>
          <w:color w:val="000000" w:themeColor="text1"/>
        </w:rPr>
        <w:t>Master Critical Content:</w:t>
      </w:r>
      <w:r w:rsidRPr="4843B35A">
        <w:rPr>
          <w:color w:val="000000" w:themeColor="text1"/>
        </w:rPr>
        <w:t xml:space="preserve"> No student should move on to a new concept nor a new course without mastery of the prerequisite material and skills. Schools need to build processes that allow student mastery to drive how time is used rather than schedules dictating student coursework. This means rethinking the development of personalized mathematics pathways which ensure students are in courses that are challenging to them, yet manageable, as well as encouraging students who have mastered prerequisite material to enroll in more advanced courses and content beyond their grade level.</w:t>
      </w:r>
    </w:p>
    <w:p w14:paraId="59440EEE" w14:textId="77777777" w:rsidR="003A1EEF" w:rsidRPr="002F2514" w:rsidRDefault="003A1EEF" w:rsidP="4843B35A">
      <w:pPr>
        <w:pStyle w:val="NormalWeb"/>
        <w:numPr>
          <w:ilvl w:val="0"/>
          <w:numId w:val="19"/>
        </w:numPr>
        <w:spacing w:line="276" w:lineRule="auto"/>
        <w:rPr>
          <w:color w:val="000000"/>
        </w:rPr>
      </w:pPr>
      <w:r w:rsidRPr="4843B35A">
        <w:rPr>
          <w:b/>
          <w:bCs/>
          <w:color w:val="000000" w:themeColor="text1"/>
        </w:rPr>
        <w:t>Integrate Mathematics Across All Content Areas:</w:t>
      </w:r>
      <w:r w:rsidRPr="4843B35A">
        <w:rPr>
          <w:color w:val="000000" w:themeColor="text1"/>
        </w:rPr>
        <w:t xml:space="preserve"> Mathematics appears in all content areas including a balanced equation in Chemistry, a measure in music, or a historic timeline in social studies. The application of mathematics in other content areas provides an opportunity for students to think critically and problem solve as students navigate complex data sets, design principles, and use technology in and across other content areas. Students will have the opportunity to learn mathematics in all content areas and be more informed citizens who see the connections between mathematics and the world around them.</w:t>
      </w:r>
    </w:p>
    <w:p w14:paraId="3B6F910D" w14:textId="0455CFD6" w:rsidR="003A1EEF" w:rsidRPr="002F2514" w:rsidRDefault="003A1EEF" w:rsidP="4843B35A">
      <w:pPr>
        <w:pStyle w:val="NormalWeb"/>
        <w:numPr>
          <w:ilvl w:val="0"/>
          <w:numId w:val="19"/>
        </w:numPr>
        <w:spacing w:line="276" w:lineRule="auto"/>
        <w:rPr>
          <w:color w:val="000000"/>
        </w:rPr>
      </w:pPr>
      <w:r w:rsidRPr="4843B35A">
        <w:rPr>
          <w:b/>
          <w:bCs/>
          <w:color w:val="000000" w:themeColor="text1"/>
        </w:rPr>
        <w:t>Prepare Teachers to Teach Mathematics Accurately and Effectively:</w:t>
      </w:r>
      <w:r w:rsidRPr="4843B35A">
        <w:rPr>
          <w:color w:val="000000" w:themeColor="text1"/>
        </w:rPr>
        <w:t xml:space="preserve"> To have great mathematic</w:t>
      </w:r>
      <w:r w:rsidR="00396D6C" w:rsidRPr="4843B35A">
        <w:rPr>
          <w:color w:val="000000" w:themeColor="text1"/>
        </w:rPr>
        <w:t>s</w:t>
      </w:r>
      <w:r w:rsidRPr="4843B35A">
        <w:rPr>
          <w:color w:val="000000" w:themeColor="text1"/>
        </w:rPr>
        <w:t xml:space="preserve"> students, we must have great mathematic</w:t>
      </w:r>
      <w:r w:rsidR="00396D6C" w:rsidRPr="4843B35A">
        <w:rPr>
          <w:color w:val="000000" w:themeColor="text1"/>
        </w:rPr>
        <w:t>s</w:t>
      </w:r>
      <w:r w:rsidRPr="4843B35A">
        <w:rPr>
          <w:color w:val="000000" w:themeColor="text1"/>
        </w:rPr>
        <w:t xml:space="preserve"> teachers. Our educators will receive training that helps them convey content accurately and effectively to their students. By training teachers well, our students will master the basics of mathematics, deepen their mathematical knowledge and be able to apply mathematics across content areas and to real world situations. Teachers must have strong instructional materials, be trained in how to use these materials, and be able to support struggling students as well as provide advanced opportunities to those students who learn mathematics more quickly.</w:t>
      </w:r>
    </w:p>
    <w:p w14:paraId="0215D009" w14:textId="3C368978" w:rsidR="003A1EEF" w:rsidRPr="002F2514" w:rsidRDefault="003A1EEF" w:rsidP="4843B35A">
      <w:pPr>
        <w:pStyle w:val="NormalWeb"/>
        <w:numPr>
          <w:ilvl w:val="0"/>
          <w:numId w:val="19"/>
        </w:numPr>
        <w:spacing w:line="276" w:lineRule="auto"/>
        <w:rPr>
          <w:color w:val="000000"/>
        </w:rPr>
      </w:pPr>
      <w:r w:rsidRPr="4843B35A">
        <w:rPr>
          <w:b/>
          <w:bCs/>
          <w:color w:val="000000" w:themeColor="text1"/>
        </w:rPr>
        <w:t xml:space="preserve">Apply Mathematics to Better Use Technology: </w:t>
      </w:r>
      <w:r w:rsidRPr="4843B35A">
        <w:rPr>
          <w:color w:val="000000" w:themeColor="text1"/>
        </w:rPr>
        <w:t>Students will learn foundational mathematical skills and master computational skills before using technology as a</w:t>
      </w:r>
      <w:r w:rsidR="002F2514" w:rsidRPr="4843B35A">
        <w:rPr>
          <w:color w:val="000000" w:themeColor="text1"/>
        </w:rPr>
        <w:t xml:space="preserve"> </w:t>
      </w:r>
      <w:r w:rsidRPr="4843B35A">
        <w:rPr>
          <w:color w:val="000000" w:themeColor="text1"/>
        </w:rPr>
        <w:lastRenderedPageBreak/>
        <w:t>substitute. As students’ progress in their mathematical knowledge, they will apply mathematics in a variety of experiential contexts to learn and use technology appropriately. Students will learn how technology is a tool that facilitates complex mathematical thinking, requires students to solve complex problems and allows students to simulate real-world scenarios that integrates the application of mathematical reasoning and critical thinking.</w:t>
      </w:r>
    </w:p>
    <w:p w14:paraId="2B13CB52" w14:textId="3B7EBDB2" w:rsidR="4843B35A" w:rsidRDefault="4843B35A" w:rsidP="4843B35A">
      <w:pPr>
        <w:pStyle w:val="NormalWeb"/>
        <w:rPr>
          <w:color w:val="000000" w:themeColor="text1"/>
        </w:rPr>
      </w:pPr>
    </w:p>
    <w:p w14:paraId="4BEF8FB9" w14:textId="77777777" w:rsidR="00AD5694" w:rsidRDefault="00AD5694" w:rsidP="4843B35A">
      <w:r w:rsidRPr="4843B35A">
        <w:t xml:space="preserve">The revised SOL represent best-in-class mathematics for all students in the Commonwealth and are among the most challenging in the nation when benchmarked against NAEP, ACT, and SAT. They will raise academic expectations for students and schools and provide a coherent and vertically articulated set of standards to educators and families. Instruction based on these high-quality standards will ensure that all students are prepared to apply mathematical concepts in their career and college pathways. </w:t>
      </w:r>
    </w:p>
    <w:p w14:paraId="40697869" w14:textId="77777777" w:rsidR="00AD5694" w:rsidRDefault="00AD5694" w:rsidP="4843B35A"/>
    <w:p w14:paraId="293D2392" w14:textId="77777777" w:rsidR="00AD5694" w:rsidRDefault="00AD5694" w:rsidP="4843B35A">
      <w:r w:rsidRPr="4843B35A">
        <w:t>This item supports Priority 3 of the Board’s Comprehensive Plan by ensuring rigorous standards to promote college, career, and civic readiness.</w:t>
      </w:r>
    </w:p>
    <w:p w14:paraId="298A6032" w14:textId="77777777" w:rsidR="00AD5694" w:rsidRDefault="00AD5694" w:rsidP="4843B35A">
      <w:pPr>
        <w:ind w:left="1440"/>
      </w:pPr>
      <w:bookmarkStart w:id="10" w:name="_gjdgxs"/>
      <w:bookmarkStart w:id="11" w:name="_824hejcgkig"/>
      <w:bookmarkEnd w:id="10"/>
      <w:bookmarkEnd w:id="11"/>
    </w:p>
    <w:p w14:paraId="3C9934EE" w14:textId="77777777" w:rsidR="00AD5694" w:rsidRDefault="00AD5694" w:rsidP="4843B35A">
      <w:pPr>
        <w:pStyle w:val="Heading2"/>
        <w:spacing w:line="240" w:lineRule="auto"/>
      </w:pPr>
      <w:bookmarkStart w:id="12" w:name="_e237r4fk2eq0"/>
      <w:bookmarkEnd w:id="12"/>
      <w:r w:rsidRPr="4843B35A">
        <w:t xml:space="preserve">Action Requested </w:t>
      </w:r>
    </w:p>
    <w:p w14:paraId="5C907556" w14:textId="77777777" w:rsidR="00AD5694" w:rsidRDefault="00AD5694" w:rsidP="4843B35A">
      <w:r w:rsidRPr="4843B35A">
        <w:t>Final review: Action requested at this meeting.</w:t>
      </w:r>
    </w:p>
    <w:p w14:paraId="2CF24D25" w14:textId="77777777" w:rsidR="00AD5694" w:rsidRDefault="00AD5694" w:rsidP="4843B35A"/>
    <w:p w14:paraId="6686434E" w14:textId="77777777" w:rsidR="00AD5694" w:rsidRDefault="00AD5694" w:rsidP="4843B35A">
      <w:pPr>
        <w:pStyle w:val="Heading2"/>
        <w:spacing w:line="240" w:lineRule="auto"/>
      </w:pPr>
      <w:bookmarkStart w:id="13" w:name="_w5qk3aw7qqio"/>
      <w:bookmarkEnd w:id="13"/>
      <w:r w:rsidRPr="4843B35A">
        <w:t xml:space="preserve">Superintendent’s Recommendation </w:t>
      </w:r>
    </w:p>
    <w:p w14:paraId="47D0F063" w14:textId="2558E320" w:rsidR="00AD5694" w:rsidRDefault="00AD5694" w:rsidP="4843B35A">
      <w:r w:rsidRPr="4843B35A">
        <w:t>The Superintendent of Public Instruction recommends that the Board of Education approve the revised SOL</w:t>
      </w:r>
      <w:r w:rsidRPr="4843B35A">
        <w:rPr>
          <w:i/>
          <w:iCs/>
        </w:rPr>
        <w:t xml:space="preserve"> </w:t>
      </w:r>
      <w:r w:rsidRPr="4843B35A">
        <w:t xml:space="preserve">to be fully implemented in 2024-2025 and authorize VDOE to make clarifying and/or technical edits. </w:t>
      </w:r>
    </w:p>
    <w:p w14:paraId="35A2D2C4" w14:textId="77777777" w:rsidR="00AD5694" w:rsidRDefault="00AD5694" w:rsidP="4843B35A">
      <w:pPr>
        <w:pStyle w:val="Heading2"/>
      </w:pPr>
    </w:p>
    <w:p w14:paraId="427C8A03" w14:textId="77777777" w:rsidR="00AD5694" w:rsidRDefault="00AD5694" w:rsidP="4843B35A">
      <w:pPr>
        <w:rPr>
          <w:b/>
          <w:bCs/>
        </w:rPr>
      </w:pPr>
      <w:r w:rsidRPr="4843B35A">
        <w:rPr>
          <w:b/>
          <w:bCs/>
        </w:rPr>
        <w:t>Rationale for Action</w:t>
      </w:r>
    </w:p>
    <w:p w14:paraId="3EC762A4" w14:textId="59DD8726" w:rsidR="00AD5694" w:rsidRDefault="00AD5694" w:rsidP="4843B35A">
      <w:pPr>
        <w:rPr>
          <w:color w:val="000000" w:themeColor="text1"/>
        </w:rPr>
      </w:pPr>
      <w:r w:rsidRPr="4843B35A">
        <w:rPr>
          <w:color w:val="000000" w:themeColor="text1"/>
        </w:rPr>
        <w:t xml:space="preserve">Section </w:t>
      </w:r>
      <w:hyperlink r:id="rId10" w:anchor="v1/">
        <w:r w:rsidRPr="4843B35A">
          <w:rPr>
            <w:rStyle w:val="Hyperlink"/>
          </w:rPr>
          <w:t>22.1-253.13:1</w:t>
        </w:r>
      </w:hyperlink>
      <w:r w:rsidRPr="4843B35A">
        <w:t>(B) of the Code of Virginia requires that the SOL be revised every seven years. The first Mathematics</w:t>
      </w:r>
      <w:r w:rsidRPr="4843B35A">
        <w:rPr>
          <w:i/>
          <w:iCs/>
        </w:rPr>
        <w:t xml:space="preserve"> Standards of Learning </w:t>
      </w:r>
      <w:r w:rsidRPr="4843B35A">
        <w:t xml:space="preserve">were developed in 1995, with subsequent revisions in 2001, 2009, and 2016. In 2011, supplemental content was added to the Mathematics </w:t>
      </w:r>
      <w:r w:rsidRPr="4843B35A">
        <w:rPr>
          <w:i/>
          <w:iCs/>
        </w:rPr>
        <w:t xml:space="preserve">Standards of Learning Curriculum Framework </w:t>
      </w:r>
      <w:proofErr w:type="gramStart"/>
      <w:r w:rsidRPr="4843B35A">
        <w:t>in order</w:t>
      </w:r>
      <w:r w:rsidRPr="4843B35A">
        <w:rPr>
          <w:i/>
          <w:iCs/>
        </w:rPr>
        <w:t xml:space="preserve"> </w:t>
      </w:r>
      <w:r w:rsidRPr="4843B35A">
        <w:t>to</w:t>
      </w:r>
      <w:proofErr w:type="gramEnd"/>
      <w:r w:rsidRPr="4843B35A">
        <w:t xml:space="preserve"> align with Common Core Mathematics Standards. </w:t>
      </w:r>
      <w:r w:rsidRPr="4843B35A">
        <w:rPr>
          <w:color w:val="000000" w:themeColor="text1"/>
        </w:rPr>
        <w:t xml:space="preserve">The </w:t>
      </w:r>
      <w:hyperlink r:id="rId11">
        <w:r w:rsidRPr="4843B35A">
          <w:rPr>
            <w:rStyle w:val="Hyperlink"/>
          </w:rPr>
          <w:t xml:space="preserve">2016 Mathematics </w:t>
        </w:r>
        <w:r w:rsidRPr="4843B35A">
          <w:rPr>
            <w:rStyle w:val="Hyperlink"/>
            <w:i/>
            <w:iCs/>
          </w:rPr>
          <w:t>Standards of Learning</w:t>
        </w:r>
      </w:hyperlink>
      <w:r w:rsidRPr="4843B35A">
        <w:rPr>
          <w:color w:val="000000" w:themeColor="text1"/>
        </w:rPr>
        <w:t xml:space="preserve"> were adopted by the Board of Education in October 2016 and are thus due for revision under state law.</w:t>
      </w:r>
    </w:p>
    <w:p w14:paraId="02200759" w14:textId="77777777" w:rsidR="00AD5694" w:rsidRDefault="00AD5694" w:rsidP="4843B35A"/>
    <w:p w14:paraId="21C685AD" w14:textId="77777777" w:rsidR="00AD5694" w:rsidRDefault="00AD5694" w:rsidP="4843B35A">
      <w:pPr>
        <w:pStyle w:val="Heading2"/>
      </w:pPr>
      <w:r w:rsidRPr="4843B35A">
        <w:t xml:space="preserve">Previous Review or Action </w:t>
      </w:r>
    </w:p>
    <w:p w14:paraId="5802F4FF" w14:textId="77777777" w:rsidR="00AD5694" w:rsidRDefault="00AD5694" w:rsidP="4843B35A">
      <w:pPr>
        <w:rPr>
          <w:color w:val="000000" w:themeColor="text1"/>
        </w:rPr>
      </w:pPr>
      <w:r w:rsidRPr="4843B35A">
        <w:rPr>
          <w:b/>
          <w:bCs/>
          <w:color w:val="000000" w:themeColor="text1"/>
        </w:rPr>
        <w:t>Date:</w:t>
      </w:r>
      <w:r w:rsidRPr="4843B35A">
        <w:rPr>
          <w:color w:val="000000" w:themeColor="text1"/>
        </w:rPr>
        <w:t xml:space="preserve"> January 27, 2022</w:t>
      </w:r>
    </w:p>
    <w:p w14:paraId="047DBF7F" w14:textId="77777777" w:rsidR="00AD5694" w:rsidRDefault="00AD5694" w:rsidP="4843B35A">
      <w:pPr>
        <w:spacing w:line="240" w:lineRule="auto"/>
        <w:ind w:left="720"/>
        <w:rPr>
          <w:rStyle w:val="Hyperlink"/>
        </w:rPr>
      </w:pPr>
      <w:r w:rsidRPr="4843B35A">
        <w:rPr>
          <w:b/>
          <w:bCs/>
          <w:color w:val="000000" w:themeColor="text1"/>
        </w:rPr>
        <w:t xml:space="preserve">Action: </w:t>
      </w:r>
      <w:r w:rsidRPr="4843B35A">
        <w:rPr>
          <w:color w:val="000000" w:themeColor="text1"/>
        </w:rPr>
        <w:t xml:space="preserve">Report on the </w:t>
      </w:r>
      <w:hyperlink r:id="rId12">
        <w:r w:rsidRPr="4843B35A">
          <w:rPr>
            <w:rStyle w:val="Hyperlink"/>
          </w:rPr>
          <w:t xml:space="preserve">Timeline for the Mathematics </w:t>
        </w:r>
        <w:r w:rsidRPr="4843B35A">
          <w:rPr>
            <w:rStyle w:val="Hyperlink"/>
            <w:i/>
            <w:iCs/>
          </w:rPr>
          <w:t xml:space="preserve">Standards of Learning </w:t>
        </w:r>
        <w:r w:rsidRPr="4843B35A">
          <w:rPr>
            <w:rStyle w:val="Hyperlink"/>
          </w:rPr>
          <w:t>Review and Revision Process</w:t>
        </w:r>
      </w:hyperlink>
      <w:r w:rsidRPr="4843B35A">
        <w:rPr>
          <w:rStyle w:val="Hyperlink"/>
        </w:rPr>
        <w:t>.</w:t>
      </w:r>
    </w:p>
    <w:p w14:paraId="67280AFB" w14:textId="77777777" w:rsidR="00AD5694" w:rsidRDefault="00AD5694" w:rsidP="4843B35A">
      <w:pPr>
        <w:spacing w:line="240" w:lineRule="auto"/>
        <w:ind w:left="720"/>
        <w:rPr>
          <w:color w:val="000000" w:themeColor="text1"/>
        </w:rPr>
      </w:pPr>
    </w:p>
    <w:p w14:paraId="063A2098" w14:textId="77777777" w:rsidR="00AD5694" w:rsidRDefault="00AD5694" w:rsidP="4843B35A">
      <w:pPr>
        <w:spacing w:line="240" w:lineRule="auto"/>
        <w:ind w:left="720"/>
        <w:rPr>
          <w:color w:val="000000" w:themeColor="text1"/>
        </w:rPr>
      </w:pPr>
      <w:r w:rsidRPr="4843B35A">
        <w:rPr>
          <w:b/>
          <w:bCs/>
          <w:color w:val="000000" w:themeColor="text1"/>
        </w:rPr>
        <w:t xml:space="preserve">Date: </w:t>
      </w:r>
      <w:r w:rsidRPr="4843B35A">
        <w:rPr>
          <w:color w:val="000000" w:themeColor="text1"/>
        </w:rPr>
        <w:t>June 15, 2023</w:t>
      </w:r>
    </w:p>
    <w:p w14:paraId="7F011FC9" w14:textId="77777777" w:rsidR="00AD5694" w:rsidRDefault="00AD5694" w:rsidP="4843B35A">
      <w:pPr>
        <w:spacing w:line="240" w:lineRule="auto"/>
        <w:ind w:left="720"/>
        <w:rPr>
          <w:color w:val="000000" w:themeColor="text1"/>
        </w:rPr>
      </w:pPr>
      <w:r w:rsidRPr="4843B35A">
        <w:rPr>
          <w:b/>
          <w:bCs/>
          <w:color w:val="000000" w:themeColor="text1"/>
        </w:rPr>
        <w:lastRenderedPageBreak/>
        <w:t xml:space="preserve">Action: </w:t>
      </w:r>
      <w:r w:rsidRPr="4843B35A">
        <w:rPr>
          <w:color w:val="000000" w:themeColor="text1"/>
        </w:rPr>
        <w:t xml:space="preserve">Board accepted the </w:t>
      </w:r>
      <w:hyperlink r:id="rId13">
        <w:r w:rsidRPr="4843B35A">
          <w:rPr>
            <w:rStyle w:val="Hyperlink"/>
          </w:rPr>
          <w:t>Proposed Revised 2023 Mathematics</w:t>
        </w:r>
        <w:r w:rsidRPr="4843B35A">
          <w:rPr>
            <w:rStyle w:val="Hyperlink"/>
            <w:i/>
            <w:iCs/>
          </w:rPr>
          <w:t xml:space="preserve"> Standards of Learning</w:t>
        </w:r>
      </w:hyperlink>
      <w:r w:rsidRPr="4843B35A">
        <w:t xml:space="preserve"> </w:t>
      </w:r>
      <w:r w:rsidRPr="4843B35A">
        <w:rPr>
          <w:color w:val="000000" w:themeColor="text1"/>
        </w:rPr>
        <w:t>for First Review</w:t>
      </w:r>
    </w:p>
    <w:p w14:paraId="692D678A" w14:textId="77777777" w:rsidR="00AD5694" w:rsidRDefault="00AD5694" w:rsidP="4843B35A"/>
    <w:p w14:paraId="0DEA0D5A" w14:textId="77777777" w:rsidR="00AD5694" w:rsidRDefault="00AD5694" w:rsidP="4843B35A">
      <w:pPr>
        <w:pStyle w:val="Heading2"/>
      </w:pPr>
      <w:bookmarkStart w:id="14" w:name="_4l4a85n09u6"/>
      <w:bookmarkEnd w:id="14"/>
      <w:r w:rsidRPr="4843B35A">
        <w:t xml:space="preserve">Background Information and Statutory Authority </w:t>
      </w:r>
    </w:p>
    <w:p w14:paraId="670EDE9B" w14:textId="77777777" w:rsidR="00AD5694" w:rsidRDefault="00AD5694" w:rsidP="4843B35A">
      <w:pPr>
        <w:rPr>
          <w:color w:val="000000" w:themeColor="text1"/>
        </w:rPr>
      </w:pPr>
      <w:r w:rsidRPr="4843B35A">
        <w:rPr>
          <w:color w:val="000000" w:themeColor="text1"/>
        </w:rPr>
        <w:t xml:space="preserve">Section </w:t>
      </w:r>
      <w:hyperlink r:id="rId14" w:anchor="v1/">
        <w:r w:rsidRPr="4843B35A">
          <w:rPr>
            <w:rStyle w:val="Hyperlink"/>
          </w:rPr>
          <w:t>22.1-253.13:1</w:t>
        </w:r>
      </w:hyperlink>
      <w:r w:rsidRPr="4843B35A">
        <w:rPr>
          <w:color w:val="000000" w:themeColor="text1"/>
        </w:rPr>
        <w:t xml:space="preserve"> of the </w:t>
      </w:r>
      <w:r w:rsidRPr="4843B35A">
        <w:rPr>
          <w:i/>
          <w:iCs/>
          <w:color w:val="000000" w:themeColor="text1"/>
        </w:rPr>
        <w:t>Code of Virginia</w:t>
      </w:r>
      <w:r w:rsidRPr="4843B35A">
        <w:rPr>
          <w:color w:val="000000" w:themeColor="text1"/>
        </w:rPr>
        <w:t xml:space="preserve"> requires the Board to establish educational objectives that form the core of Virginia’s educational program and that the Standards be reviewed every seven years. It states, in part:</w:t>
      </w:r>
    </w:p>
    <w:p w14:paraId="407EC0E4" w14:textId="77777777" w:rsidR="00AD5694" w:rsidRDefault="00AD5694" w:rsidP="4843B35A">
      <w:pPr>
        <w:rPr>
          <w:color w:val="000000" w:themeColor="text1"/>
        </w:rPr>
      </w:pPr>
    </w:p>
    <w:p w14:paraId="59BAC9D6" w14:textId="77777777" w:rsidR="00AD5694" w:rsidRDefault="00AD5694" w:rsidP="4843B35A">
      <w:pPr>
        <w:pStyle w:val="ListParagraph"/>
        <w:numPr>
          <w:ilvl w:val="0"/>
          <w:numId w:val="11"/>
        </w:numPr>
        <w:rPr>
          <w:color w:val="000000" w:themeColor="text1"/>
        </w:rPr>
      </w:pPr>
      <w:r w:rsidRPr="4843B35A">
        <w:rPr>
          <w:color w:val="000000" w:themeColor="text1"/>
        </w:rPr>
        <w:t>The General Assembly and the Board of Education believe that the fundamental goal of the public schools of the Commonwealth must be to enable each student to develop the skills that are necessary for success in school, preparation for life, and reaching their full potential. The General Assembly and the Board of Education find that the quality of education is dependent upon the provision of (</w:t>
      </w:r>
      <w:proofErr w:type="spellStart"/>
      <w:r w:rsidRPr="4843B35A">
        <w:rPr>
          <w:color w:val="000000" w:themeColor="text1"/>
        </w:rPr>
        <w:t>i</w:t>
      </w:r>
      <w:proofErr w:type="spellEnd"/>
      <w:r w:rsidRPr="4843B35A">
        <w:rPr>
          <w:color w:val="000000" w:themeColor="text1"/>
        </w:rPr>
        <w:t>) the appropriate working environment, benefits, and salaries necessary to ensure the availability of high-quality instructional personnel; (ii) the appropriate learning environment designed to promote student achievement; (iii) quality instruction that enables each student to become a productive and educated citizen of Virginia and the United States of America; and (iv) the adequate commitment of other resources. In keeping with this goal, the General Assembly shall provide for the support of public education as set forth in Article VIII, Section 1 of the Constitution of Virginia.</w:t>
      </w:r>
    </w:p>
    <w:p w14:paraId="6DDDFCDE" w14:textId="77777777" w:rsidR="00AD5694" w:rsidRDefault="00AD5694" w:rsidP="4843B35A">
      <w:pPr>
        <w:rPr>
          <w:color w:val="000000" w:themeColor="text1"/>
        </w:rPr>
      </w:pPr>
    </w:p>
    <w:p w14:paraId="783AC097" w14:textId="77777777" w:rsidR="00AD5694" w:rsidRDefault="00AD5694" w:rsidP="4843B35A">
      <w:pPr>
        <w:pStyle w:val="ListParagraph"/>
        <w:numPr>
          <w:ilvl w:val="0"/>
          <w:numId w:val="11"/>
        </w:numPr>
        <w:rPr>
          <w:color w:val="000000" w:themeColor="text1"/>
        </w:rPr>
      </w:pPr>
      <w:r w:rsidRPr="4843B35A">
        <w:rPr>
          <w:color w:val="000000" w:themeColor="text1"/>
        </w:rPr>
        <w:t xml:space="preserve">The Board of Education shall establish educational objectives known as the Standards of Learning, which shall form the core of Virginia's educational program, and other educational objectives, which together are designed to ensure the development of the skills that are necessary for success in school and for preparation for life in the years beyond. At a minimum, the Board shall establish Standards of Learning for English, mathematics, science, and history and social science. The Standards of Learning shall not be construed to be regulations as defined in § </w:t>
      </w:r>
      <w:hyperlink r:id="rId15">
        <w:r w:rsidRPr="4843B35A">
          <w:rPr>
            <w:rStyle w:val="Hyperlink"/>
          </w:rPr>
          <w:t>2.2-4001</w:t>
        </w:r>
      </w:hyperlink>
      <w:r w:rsidRPr="4843B35A">
        <w:rPr>
          <w:color w:val="000000" w:themeColor="text1"/>
        </w:rPr>
        <w:t xml:space="preserve">. </w:t>
      </w:r>
    </w:p>
    <w:p w14:paraId="00FB4916" w14:textId="77777777" w:rsidR="00AD5694" w:rsidRDefault="00AD5694" w:rsidP="4843B35A">
      <w:pPr>
        <w:pStyle w:val="ListParagraph"/>
        <w:rPr>
          <w:color w:val="000000" w:themeColor="text1"/>
        </w:rPr>
      </w:pPr>
    </w:p>
    <w:p w14:paraId="432F7795" w14:textId="77777777" w:rsidR="00AD5694" w:rsidRDefault="00AD5694" w:rsidP="4843B35A">
      <w:pPr>
        <w:pStyle w:val="ListParagraph"/>
        <w:rPr>
          <w:color w:val="000000" w:themeColor="text1"/>
        </w:rPr>
      </w:pPr>
      <w:r w:rsidRPr="4843B35A">
        <w:rPr>
          <w:color w:val="000000" w:themeColor="text1"/>
        </w:rPr>
        <w:t xml:space="preserve">The Board shall seek to ensure that the Standards of Learning are consistent with a high-quality foundation educational program. The Standards of Learning shall include, but not be limited to, the basic skills of communication (listening, speaking, reading, and writing); computation and critical reasoning, including problem solving and decision making; proficiency in the use of computers and related technology; computer science and computational thinking, including computer coding; and the skills to manage personal finances and to make sound financial decisions. </w:t>
      </w:r>
    </w:p>
    <w:p w14:paraId="0F0B5784" w14:textId="77777777" w:rsidR="00AD5694" w:rsidRDefault="00AD5694" w:rsidP="4843B35A">
      <w:pPr>
        <w:pStyle w:val="ListParagraph"/>
        <w:rPr>
          <w:color w:val="000000" w:themeColor="text1"/>
        </w:rPr>
      </w:pPr>
    </w:p>
    <w:p w14:paraId="41290D5D" w14:textId="77777777" w:rsidR="00AD5694" w:rsidRDefault="00AD5694" w:rsidP="4843B35A">
      <w:pPr>
        <w:pStyle w:val="ListParagraph"/>
        <w:rPr>
          <w:color w:val="000000" w:themeColor="text1"/>
        </w:rPr>
      </w:pPr>
      <w:r w:rsidRPr="4843B35A">
        <w:rPr>
          <w:color w:val="000000" w:themeColor="text1"/>
        </w:rPr>
        <w:t xml:space="preserve">The Standards of Learning in all subject areas shall be subject to regular review and revision to maintain rigor and to reflect a balance between content knowledge and the application of knowledge in preparation for eventual employment and lifelong learning. The Board of Education shall establish a regular schedule, in a manner it deems </w:t>
      </w:r>
      <w:r w:rsidRPr="4843B35A">
        <w:rPr>
          <w:color w:val="000000" w:themeColor="text1"/>
        </w:rPr>
        <w:lastRenderedPageBreak/>
        <w:t xml:space="preserve">appropriate, for the review, and revision as may be necessary, of the Standards of Learning in all subject areas. Such review of each subject area shall occur at least once every seven years. Nothing in this section shall be construed to prohibit the Board from conducting such review and revision on a more frequent basis. </w:t>
      </w:r>
    </w:p>
    <w:p w14:paraId="5EF27B48" w14:textId="77777777" w:rsidR="00AD5694" w:rsidRDefault="00AD5694" w:rsidP="4843B35A">
      <w:pPr>
        <w:pStyle w:val="ListParagraph"/>
        <w:rPr>
          <w:color w:val="000000" w:themeColor="text1"/>
        </w:rPr>
      </w:pPr>
    </w:p>
    <w:p w14:paraId="17705279" w14:textId="77777777" w:rsidR="00AD5694" w:rsidRDefault="00AD5694" w:rsidP="4843B35A">
      <w:pPr>
        <w:pStyle w:val="ListParagraph"/>
        <w:rPr>
          <w:color w:val="000000" w:themeColor="text1"/>
        </w:rPr>
      </w:pPr>
      <w:r w:rsidRPr="4843B35A">
        <w:rPr>
          <w:color w:val="000000" w:themeColor="text1"/>
        </w:rPr>
        <w:t xml:space="preserve">To provide appropriate opportunity for input from the </w:t>
      </w:r>
      <w:proofErr w:type="gramStart"/>
      <w:r w:rsidRPr="4843B35A">
        <w:rPr>
          <w:color w:val="000000" w:themeColor="text1"/>
        </w:rPr>
        <w:t>general public</w:t>
      </w:r>
      <w:proofErr w:type="gramEnd"/>
      <w:r w:rsidRPr="4843B35A">
        <w:rPr>
          <w:color w:val="000000" w:themeColor="text1"/>
        </w:rPr>
        <w:t>, teachers, and local school boards, the Board of Education shall conduct public hearings prior to establishing revised Standards of Learning. Thirty days prior to conducting such hearings, the Board shall give notice of the date, time, and place of the hearings to all local school boards and any other persons requesting to be notified of the hearings and publish notice of its intention to revise the Standards of Learning in the Virginia Register of Regulations. Interested parties shall be given reasonable opportunity to be heard and present information prior to final adoption of any revisions of the Standards of Learning.</w:t>
      </w:r>
    </w:p>
    <w:p w14:paraId="4B18B337" w14:textId="77777777" w:rsidR="00AD5694" w:rsidRDefault="00AD5694" w:rsidP="4843B35A">
      <w:pPr>
        <w:rPr>
          <w:b/>
          <w:bCs/>
          <w:color w:val="000000" w:themeColor="text1"/>
        </w:rPr>
      </w:pPr>
    </w:p>
    <w:p w14:paraId="0DA014DC" w14:textId="77777777" w:rsidR="00AD5694" w:rsidRDefault="00AD5694" w:rsidP="4843B35A">
      <w:pPr>
        <w:rPr>
          <w:b/>
          <w:bCs/>
        </w:rPr>
      </w:pPr>
      <w:r w:rsidRPr="4843B35A">
        <w:rPr>
          <w:b/>
          <w:bCs/>
        </w:rPr>
        <w:t>Public Comment</w:t>
      </w:r>
    </w:p>
    <w:p w14:paraId="514CE129" w14:textId="77777777" w:rsidR="00AD5694" w:rsidRDefault="00AD5694" w:rsidP="4843B35A">
      <w:r w:rsidRPr="4843B35A">
        <w:t xml:space="preserve">In-person </w:t>
      </w:r>
      <w:hyperlink r:id="rId16">
        <w:r w:rsidRPr="4843B35A">
          <w:rPr>
            <w:rStyle w:val="Hyperlink"/>
          </w:rPr>
          <w:t>public hearings</w:t>
        </w:r>
      </w:hyperlink>
      <w:r w:rsidRPr="4843B35A">
        <w:t xml:space="preserve"> were held in Fredericksburg, Hampton, Winchester, and Abingdon between July 27 and August 10, 2023. In addition, six virtual public hearings were held between July 10 and August 7, 2023. There were 19 attendees in total at the four in-person public hearings with 11 of the attendees providing comment. There were 69 attendees in total at the six virtual public hearings with 7 of the attendees providing comment. </w:t>
      </w:r>
    </w:p>
    <w:p w14:paraId="0D66C64D" w14:textId="77777777" w:rsidR="00AD5694" w:rsidRDefault="00AD5694" w:rsidP="4843B35A"/>
    <w:p w14:paraId="3AD23ABC" w14:textId="77777777" w:rsidR="00AD5694" w:rsidRDefault="00AD5694" w:rsidP="4843B35A">
      <w:r w:rsidRPr="4843B35A">
        <w:t xml:space="preserve">Public comments were also collected through an electronic form submission and via email at </w:t>
      </w:r>
      <w:hyperlink r:id="rId17">
        <w:r w:rsidRPr="4843B35A">
          <w:rPr>
            <w:rStyle w:val="Hyperlink"/>
          </w:rPr>
          <w:t>vdoe.mathematics@doe.virginia.gov</w:t>
        </w:r>
      </w:hyperlink>
      <w:r w:rsidRPr="4843B35A">
        <w:t>. A total of 172 individual submissions of public comment were received during the written public comment period from June 15, 2023, through August 11, 2023. Individuals using the electronic form could submit up to three specific comments, either general comments or more specific to a grade level or course.</w:t>
      </w:r>
    </w:p>
    <w:p w14:paraId="2E241211" w14:textId="77777777" w:rsidR="00AD5694" w:rsidRDefault="00AD5694" w:rsidP="4843B35A"/>
    <w:p w14:paraId="38D5F2DD" w14:textId="77777777" w:rsidR="00AD5694" w:rsidRDefault="00AD5694" w:rsidP="4843B35A">
      <w:pPr>
        <w:rPr>
          <w:color w:val="000000" w:themeColor="text1"/>
        </w:rPr>
      </w:pPr>
      <w:r w:rsidRPr="4843B35A">
        <w:rPr>
          <w:color w:val="000000" w:themeColor="text1"/>
        </w:rPr>
        <w:t>The following provides information regarding the written public comments received and the public hearings that were held regarding the draft 2023 Mathematic</w:t>
      </w:r>
      <w:r w:rsidRPr="4843B35A">
        <w:rPr>
          <w:i/>
          <w:iCs/>
          <w:color w:val="000000" w:themeColor="text1"/>
        </w:rPr>
        <w:t>s Standards of Learning</w:t>
      </w:r>
      <w:r w:rsidRPr="4843B35A">
        <w:rPr>
          <w:color w:val="000000" w:themeColor="text1"/>
        </w:rPr>
        <w:t>:</w:t>
      </w:r>
    </w:p>
    <w:p w14:paraId="02D2D637" w14:textId="77777777" w:rsidR="00AD5694" w:rsidRDefault="00AD5694" w:rsidP="00AD5694">
      <w:pPr>
        <w:rPr>
          <w:color w:val="000000" w:themeColor="text1"/>
        </w:rPr>
      </w:pPr>
    </w:p>
    <w:tbl>
      <w:tblPr>
        <w:tblStyle w:val="TableGrid"/>
        <w:tblW w:w="9360" w:type="dxa"/>
        <w:jc w:val="center"/>
        <w:tblInd w:w="0" w:type="dxa"/>
        <w:tblLayout w:type="fixed"/>
        <w:tblLook w:val="06A0" w:firstRow="1" w:lastRow="0" w:firstColumn="1" w:lastColumn="0" w:noHBand="1" w:noVBand="1"/>
      </w:tblPr>
      <w:tblGrid>
        <w:gridCol w:w="3145"/>
        <w:gridCol w:w="2430"/>
        <w:gridCol w:w="3785"/>
      </w:tblGrid>
      <w:tr w:rsidR="00AD5694" w14:paraId="5F9AA4D4" w14:textId="77777777" w:rsidTr="4843B35A">
        <w:trPr>
          <w:trHeight w:val="300"/>
          <w:tblHeader/>
          <w:jc w:val="center"/>
        </w:trPr>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6D70ABDB" w14:textId="77777777" w:rsidR="00AD5694" w:rsidRDefault="00AD5694">
            <w:pPr>
              <w:spacing w:line="240" w:lineRule="exact"/>
              <w:jc w:val="center"/>
              <w:rPr>
                <w:b/>
                <w:bCs/>
                <w:lang w:val="en-US"/>
              </w:rPr>
            </w:pPr>
            <w:r>
              <w:rPr>
                <w:b/>
                <w:bCs/>
                <w:lang w:val="en-US"/>
              </w:rPr>
              <w:t>Sources of Public Comment</w:t>
            </w:r>
          </w:p>
          <w:p w14:paraId="167DF363" w14:textId="77777777" w:rsidR="00AD5694" w:rsidRDefault="00AD5694">
            <w:pPr>
              <w:spacing w:line="240" w:lineRule="exact"/>
              <w:jc w:val="center"/>
              <w:rPr>
                <w:b/>
                <w:bCs/>
                <w:color w:val="FFFFFF" w:themeColor="background1"/>
                <w:lang w:val="en-US"/>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14:paraId="78EEED0F" w14:textId="77777777" w:rsidR="00AD5694" w:rsidRDefault="00AD5694">
            <w:pPr>
              <w:spacing w:line="240" w:lineRule="exact"/>
              <w:jc w:val="center"/>
              <w:rPr>
                <w:b/>
                <w:bCs/>
                <w:color w:val="FFFFFF" w:themeColor="background1"/>
                <w:lang w:val="en-US"/>
              </w:rPr>
            </w:pPr>
            <w:r>
              <w:rPr>
                <w:b/>
                <w:bCs/>
                <w:lang w:val="en-US"/>
              </w:rPr>
              <w:t>Dates</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14:paraId="01095F53" w14:textId="77777777" w:rsidR="00AD5694" w:rsidRDefault="00AD5694">
            <w:pPr>
              <w:spacing w:line="240" w:lineRule="exact"/>
              <w:jc w:val="center"/>
              <w:rPr>
                <w:b/>
                <w:bCs/>
                <w:color w:val="FFFFFF" w:themeColor="background1"/>
                <w:lang w:val="en-US"/>
              </w:rPr>
            </w:pPr>
            <w:r>
              <w:rPr>
                <w:b/>
                <w:bCs/>
                <w:lang w:val="en-US"/>
              </w:rPr>
              <w:t>Number of Responses/Stakeholders</w:t>
            </w:r>
          </w:p>
        </w:tc>
      </w:tr>
      <w:tr w:rsidR="00AD5694" w14:paraId="7323D1CA" w14:textId="77777777" w:rsidTr="4843B35A">
        <w:trPr>
          <w:trHeight w:val="1079"/>
          <w:jc w:val="center"/>
        </w:trPr>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B24344" w14:textId="77777777" w:rsidR="00AD5694" w:rsidRDefault="00AD5694" w:rsidP="4843B35A">
            <w:pPr>
              <w:pStyle w:val="ListParagraph"/>
              <w:numPr>
                <w:ilvl w:val="0"/>
                <w:numId w:val="12"/>
              </w:numPr>
              <w:spacing w:before="60" w:line="240" w:lineRule="exact"/>
              <w:rPr>
                <w:lang w:val="en-US"/>
              </w:rPr>
            </w:pPr>
            <w:r w:rsidRPr="4843B35A">
              <w:rPr>
                <w:b/>
                <w:bCs/>
                <w:lang w:val="en-US"/>
              </w:rPr>
              <w:t xml:space="preserve">Written Public Comment </w:t>
            </w:r>
            <w:r>
              <w:br/>
            </w:r>
            <w:r w:rsidRPr="4843B35A">
              <w:rPr>
                <w:b/>
                <w:bCs/>
                <w:lang w:val="en-US"/>
              </w:rPr>
              <w:t>(electronic form)</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CB5C60" w14:textId="77777777" w:rsidR="00AD5694" w:rsidRDefault="00AD5694" w:rsidP="4843B35A">
            <w:pPr>
              <w:spacing w:before="60" w:line="240" w:lineRule="exact"/>
              <w:rPr>
                <w:lang w:val="en-US"/>
              </w:rPr>
            </w:pPr>
            <w:r w:rsidRPr="4843B35A">
              <w:rPr>
                <w:b/>
                <w:bCs/>
                <w:lang w:val="en-US"/>
              </w:rPr>
              <w:t>June 15, 2023 -August 11, 2023</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A38C18" w14:textId="77777777" w:rsidR="00AD5694" w:rsidRDefault="00AD5694" w:rsidP="4843B35A">
            <w:pPr>
              <w:pStyle w:val="ListParagraph"/>
              <w:numPr>
                <w:ilvl w:val="0"/>
                <w:numId w:val="13"/>
              </w:numPr>
              <w:spacing w:before="60" w:line="240" w:lineRule="exact"/>
              <w:rPr>
                <w:lang w:val="en-US"/>
              </w:rPr>
            </w:pPr>
            <w:r w:rsidRPr="4843B35A">
              <w:rPr>
                <w:lang w:val="en-US"/>
              </w:rPr>
              <w:t>159 submissions</w:t>
            </w:r>
          </w:p>
          <w:p w14:paraId="6C42378D" w14:textId="77777777" w:rsidR="00AD5694" w:rsidRDefault="00AD5694" w:rsidP="4843B35A">
            <w:pPr>
              <w:pStyle w:val="ListParagraph"/>
              <w:numPr>
                <w:ilvl w:val="0"/>
                <w:numId w:val="13"/>
              </w:numPr>
              <w:spacing w:before="60" w:line="240" w:lineRule="exact"/>
              <w:rPr>
                <w:lang w:val="en-US"/>
              </w:rPr>
            </w:pPr>
            <w:r w:rsidRPr="4843B35A">
              <w:rPr>
                <w:lang w:val="en-US"/>
              </w:rPr>
              <w:t>73 General comments</w:t>
            </w:r>
          </w:p>
          <w:p w14:paraId="435A1D53" w14:textId="77777777" w:rsidR="00AD5694" w:rsidRDefault="00AD5694" w:rsidP="4843B35A">
            <w:pPr>
              <w:pStyle w:val="ListParagraph"/>
              <w:numPr>
                <w:ilvl w:val="0"/>
                <w:numId w:val="13"/>
              </w:numPr>
              <w:spacing w:before="60" w:line="240" w:lineRule="exact"/>
              <w:rPr>
                <w:lang w:val="en-US"/>
              </w:rPr>
            </w:pPr>
            <w:r w:rsidRPr="4843B35A">
              <w:rPr>
                <w:lang w:val="en-US"/>
              </w:rPr>
              <w:t>243 Additional grade/course level comments</w:t>
            </w:r>
          </w:p>
        </w:tc>
      </w:tr>
      <w:tr w:rsidR="00AD5694" w14:paraId="2BB71FF2" w14:textId="77777777" w:rsidTr="4843B35A">
        <w:trPr>
          <w:trHeight w:val="575"/>
          <w:jc w:val="center"/>
        </w:trPr>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342E04" w14:textId="77777777" w:rsidR="00AD5694" w:rsidRDefault="00AD5694" w:rsidP="4843B35A">
            <w:pPr>
              <w:pStyle w:val="ListParagraph"/>
              <w:numPr>
                <w:ilvl w:val="0"/>
                <w:numId w:val="12"/>
              </w:numPr>
              <w:spacing w:before="60" w:line="240" w:lineRule="exact"/>
              <w:rPr>
                <w:b/>
                <w:bCs/>
                <w:lang w:val="en-US"/>
              </w:rPr>
            </w:pPr>
            <w:r w:rsidRPr="4843B35A">
              <w:rPr>
                <w:b/>
                <w:bCs/>
                <w:lang w:val="en-US"/>
              </w:rPr>
              <w:t>Written Public Comment (email)</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D61E34" w14:textId="77777777" w:rsidR="00AD5694" w:rsidRDefault="00AD5694" w:rsidP="4843B35A">
            <w:pPr>
              <w:spacing w:before="60" w:line="240" w:lineRule="exact"/>
              <w:rPr>
                <w:b/>
                <w:bCs/>
                <w:lang w:val="en-US"/>
              </w:rPr>
            </w:pPr>
            <w:r w:rsidRPr="4843B35A">
              <w:rPr>
                <w:b/>
                <w:bCs/>
                <w:lang w:val="en-US"/>
              </w:rPr>
              <w:t>June 15, 2023 -August 11, 2023</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51870F" w14:textId="77777777" w:rsidR="00AD5694" w:rsidRDefault="00AD5694" w:rsidP="4843B35A">
            <w:pPr>
              <w:pStyle w:val="ListParagraph"/>
              <w:numPr>
                <w:ilvl w:val="0"/>
                <w:numId w:val="13"/>
              </w:numPr>
              <w:spacing w:before="60" w:line="240" w:lineRule="exact"/>
              <w:rPr>
                <w:lang w:val="en-US"/>
              </w:rPr>
            </w:pPr>
            <w:r w:rsidRPr="4843B35A">
              <w:rPr>
                <w:lang w:val="en-US"/>
              </w:rPr>
              <w:t>13 emails received</w:t>
            </w:r>
          </w:p>
        </w:tc>
      </w:tr>
      <w:tr w:rsidR="00AD5694" w14:paraId="719BCFEF" w14:textId="77777777" w:rsidTr="4843B35A">
        <w:trPr>
          <w:trHeight w:val="494"/>
          <w:jc w:val="center"/>
        </w:trPr>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51440F" w14:textId="77777777" w:rsidR="00AD5694" w:rsidRDefault="00AD5694" w:rsidP="4843B35A">
            <w:pPr>
              <w:pStyle w:val="ListParagraph"/>
              <w:numPr>
                <w:ilvl w:val="0"/>
                <w:numId w:val="12"/>
              </w:numPr>
              <w:spacing w:before="60" w:line="240" w:lineRule="exact"/>
              <w:rPr>
                <w:b/>
                <w:bCs/>
                <w:lang w:val="en-US"/>
              </w:rPr>
            </w:pPr>
            <w:r w:rsidRPr="4843B35A">
              <w:rPr>
                <w:b/>
                <w:bCs/>
                <w:lang w:val="en-US"/>
              </w:rPr>
              <w:t>In Person Public Hearing Sessions</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ACAF51" w14:textId="77777777" w:rsidR="00AD5694" w:rsidRDefault="00AD5694" w:rsidP="4843B35A">
            <w:pPr>
              <w:spacing w:before="60" w:line="240" w:lineRule="exact"/>
              <w:rPr>
                <w:b/>
                <w:bCs/>
                <w:lang w:val="en-US"/>
              </w:rPr>
            </w:pPr>
            <w:r w:rsidRPr="4843B35A">
              <w:rPr>
                <w:b/>
                <w:bCs/>
                <w:lang w:val="en-US"/>
              </w:rPr>
              <w:t>July/August 2023</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CE9548" w14:textId="77777777" w:rsidR="00AD5694" w:rsidRDefault="00AD5694" w:rsidP="4843B35A">
            <w:pPr>
              <w:pStyle w:val="ListParagraph"/>
              <w:numPr>
                <w:ilvl w:val="0"/>
                <w:numId w:val="14"/>
              </w:numPr>
              <w:spacing w:before="60" w:line="240" w:lineRule="exact"/>
              <w:rPr>
                <w:sz w:val="22"/>
                <w:szCs w:val="22"/>
                <w:lang w:val="en-US"/>
              </w:rPr>
            </w:pPr>
            <w:r w:rsidRPr="4843B35A">
              <w:rPr>
                <w:sz w:val="22"/>
                <w:szCs w:val="22"/>
                <w:lang w:val="en-US"/>
              </w:rPr>
              <w:t xml:space="preserve">Fredericksburg (7/27/23) </w:t>
            </w:r>
            <w:r>
              <w:br/>
            </w:r>
            <w:r w:rsidRPr="4843B35A">
              <w:rPr>
                <w:sz w:val="22"/>
                <w:szCs w:val="22"/>
                <w:lang w:val="en-US"/>
              </w:rPr>
              <w:t>2 speakers (3 attendees total)</w:t>
            </w:r>
          </w:p>
          <w:p w14:paraId="1E41E9B6" w14:textId="77777777" w:rsidR="00AD5694" w:rsidRDefault="00AD5694" w:rsidP="4843B35A">
            <w:pPr>
              <w:pStyle w:val="ListParagraph"/>
              <w:numPr>
                <w:ilvl w:val="0"/>
                <w:numId w:val="14"/>
              </w:numPr>
              <w:spacing w:before="60" w:line="240" w:lineRule="exact"/>
              <w:rPr>
                <w:sz w:val="22"/>
                <w:szCs w:val="22"/>
                <w:lang w:val="en-US"/>
              </w:rPr>
            </w:pPr>
            <w:r w:rsidRPr="4843B35A">
              <w:rPr>
                <w:sz w:val="22"/>
                <w:szCs w:val="22"/>
                <w:lang w:val="en-US"/>
              </w:rPr>
              <w:t>Hampton (7/31/23) </w:t>
            </w:r>
            <w:r>
              <w:br/>
            </w:r>
            <w:r w:rsidRPr="4843B35A">
              <w:rPr>
                <w:sz w:val="22"/>
                <w:szCs w:val="22"/>
                <w:lang w:val="en-US"/>
              </w:rPr>
              <w:t>3 speakers (9 attendees total)</w:t>
            </w:r>
          </w:p>
          <w:p w14:paraId="61AFBCF0" w14:textId="77777777" w:rsidR="00AD5694" w:rsidRDefault="00AD5694" w:rsidP="4843B35A">
            <w:pPr>
              <w:pStyle w:val="ListParagraph"/>
              <w:numPr>
                <w:ilvl w:val="0"/>
                <w:numId w:val="14"/>
              </w:numPr>
              <w:spacing w:before="60" w:line="240" w:lineRule="exact"/>
              <w:rPr>
                <w:sz w:val="22"/>
                <w:szCs w:val="22"/>
                <w:lang w:val="en-US"/>
              </w:rPr>
            </w:pPr>
            <w:r w:rsidRPr="4843B35A">
              <w:rPr>
                <w:sz w:val="22"/>
                <w:szCs w:val="22"/>
                <w:lang w:val="en-US"/>
              </w:rPr>
              <w:lastRenderedPageBreak/>
              <w:t xml:space="preserve">Winchester (8/8/23) </w:t>
            </w:r>
            <w:r>
              <w:br/>
            </w:r>
            <w:r w:rsidRPr="4843B35A">
              <w:rPr>
                <w:sz w:val="22"/>
                <w:szCs w:val="22"/>
                <w:lang w:val="en-US"/>
              </w:rPr>
              <w:t>5 speakers (6 attendees total)</w:t>
            </w:r>
          </w:p>
          <w:p w14:paraId="2DF02A84" w14:textId="77777777" w:rsidR="00AD5694" w:rsidRDefault="00AD5694" w:rsidP="4843B35A">
            <w:pPr>
              <w:pStyle w:val="ListParagraph"/>
              <w:numPr>
                <w:ilvl w:val="0"/>
                <w:numId w:val="14"/>
              </w:numPr>
              <w:spacing w:before="60" w:line="240" w:lineRule="exact"/>
              <w:rPr>
                <w:sz w:val="22"/>
                <w:szCs w:val="22"/>
                <w:lang w:val="en-US"/>
              </w:rPr>
            </w:pPr>
            <w:r w:rsidRPr="4843B35A">
              <w:rPr>
                <w:sz w:val="22"/>
                <w:szCs w:val="22"/>
                <w:lang w:val="en-US"/>
              </w:rPr>
              <w:t xml:space="preserve">Abingdon (8/10/23) </w:t>
            </w:r>
            <w:r>
              <w:br/>
            </w:r>
            <w:r w:rsidRPr="4843B35A">
              <w:rPr>
                <w:sz w:val="22"/>
                <w:szCs w:val="22"/>
                <w:lang w:val="en-US"/>
              </w:rPr>
              <w:t>1 speaker (1attendee total)</w:t>
            </w:r>
          </w:p>
        </w:tc>
      </w:tr>
      <w:tr w:rsidR="00AD5694" w14:paraId="693980AF" w14:textId="77777777" w:rsidTr="4843B35A">
        <w:trPr>
          <w:trHeight w:val="2129"/>
          <w:jc w:val="center"/>
        </w:trPr>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84F6B2" w14:textId="77777777" w:rsidR="00AD5694" w:rsidRDefault="00AD5694" w:rsidP="4843B35A">
            <w:pPr>
              <w:pStyle w:val="ListParagraph"/>
              <w:numPr>
                <w:ilvl w:val="0"/>
                <w:numId w:val="12"/>
              </w:numPr>
              <w:spacing w:before="60" w:line="240" w:lineRule="exact"/>
              <w:rPr>
                <w:b/>
                <w:bCs/>
                <w:lang w:val="en-US"/>
              </w:rPr>
            </w:pPr>
            <w:r w:rsidRPr="4843B35A">
              <w:rPr>
                <w:b/>
                <w:bCs/>
                <w:lang w:val="en-US"/>
              </w:rPr>
              <w:lastRenderedPageBreak/>
              <w:t>Virtual Public Hearing Sessions</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F8A94F" w14:textId="77777777" w:rsidR="00AD5694" w:rsidRDefault="00AD5694" w:rsidP="4843B35A">
            <w:pPr>
              <w:spacing w:before="60" w:line="240" w:lineRule="exact"/>
              <w:rPr>
                <w:lang w:val="en-US"/>
              </w:rPr>
            </w:pPr>
            <w:r w:rsidRPr="4843B35A">
              <w:rPr>
                <w:b/>
                <w:bCs/>
                <w:lang w:val="en-US"/>
              </w:rPr>
              <w:t>July/August 2023</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8420B4" w14:textId="77777777" w:rsidR="00AD5694" w:rsidRDefault="00AD5694" w:rsidP="4843B35A">
            <w:pPr>
              <w:pStyle w:val="ListParagraph"/>
              <w:numPr>
                <w:ilvl w:val="0"/>
                <w:numId w:val="15"/>
              </w:numPr>
              <w:spacing w:before="60" w:line="240" w:lineRule="exact"/>
              <w:rPr>
                <w:sz w:val="22"/>
                <w:szCs w:val="22"/>
                <w:lang w:val="en-US"/>
              </w:rPr>
            </w:pPr>
            <w:r w:rsidRPr="4843B35A">
              <w:rPr>
                <w:sz w:val="22"/>
                <w:szCs w:val="22"/>
                <w:lang w:val="en-US"/>
              </w:rPr>
              <w:t xml:space="preserve">7/10/23 - 9:00 a.m. </w:t>
            </w:r>
          </w:p>
          <w:p w14:paraId="11E77901" w14:textId="77777777" w:rsidR="00AD5694" w:rsidRDefault="00AD5694" w:rsidP="4843B35A">
            <w:pPr>
              <w:spacing w:before="60" w:line="240" w:lineRule="exact"/>
              <w:ind w:left="360"/>
              <w:rPr>
                <w:sz w:val="22"/>
                <w:szCs w:val="22"/>
                <w:lang w:val="en-US"/>
              </w:rPr>
            </w:pPr>
            <w:r w:rsidRPr="4843B35A">
              <w:rPr>
                <w:sz w:val="22"/>
                <w:szCs w:val="22"/>
                <w:lang w:val="en-US"/>
              </w:rPr>
              <w:t>1 speaker (17 attendees total)</w:t>
            </w:r>
          </w:p>
          <w:p w14:paraId="7819C625" w14:textId="77777777" w:rsidR="00AD5694" w:rsidRDefault="00AD5694" w:rsidP="4843B35A">
            <w:pPr>
              <w:pStyle w:val="ListParagraph"/>
              <w:numPr>
                <w:ilvl w:val="0"/>
                <w:numId w:val="15"/>
              </w:numPr>
              <w:spacing w:before="60" w:line="240" w:lineRule="exact"/>
              <w:rPr>
                <w:sz w:val="22"/>
                <w:szCs w:val="22"/>
                <w:lang w:val="en-US"/>
              </w:rPr>
            </w:pPr>
            <w:r w:rsidRPr="4843B35A">
              <w:rPr>
                <w:sz w:val="22"/>
                <w:szCs w:val="22"/>
                <w:lang w:val="en-US"/>
              </w:rPr>
              <w:t xml:space="preserve">7/10/23 - 6:30 p.m. </w:t>
            </w:r>
          </w:p>
          <w:p w14:paraId="0FD36EC8" w14:textId="77777777" w:rsidR="00AD5694" w:rsidRDefault="00AD5694" w:rsidP="4843B35A">
            <w:pPr>
              <w:spacing w:before="60" w:line="240" w:lineRule="exact"/>
              <w:ind w:left="360"/>
              <w:rPr>
                <w:sz w:val="22"/>
                <w:szCs w:val="22"/>
                <w:lang w:val="en-US"/>
              </w:rPr>
            </w:pPr>
            <w:r w:rsidRPr="4843B35A">
              <w:rPr>
                <w:sz w:val="22"/>
                <w:szCs w:val="22"/>
                <w:lang w:val="en-US"/>
              </w:rPr>
              <w:t>0 speakers (10 attendees total)</w:t>
            </w:r>
          </w:p>
          <w:p w14:paraId="3D4DB384" w14:textId="77777777" w:rsidR="00AD5694" w:rsidRDefault="00AD5694" w:rsidP="4843B35A">
            <w:pPr>
              <w:pStyle w:val="ListParagraph"/>
              <w:numPr>
                <w:ilvl w:val="0"/>
                <w:numId w:val="15"/>
              </w:numPr>
              <w:spacing w:before="60" w:line="240" w:lineRule="exact"/>
              <w:rPr>
                <w:sz w:val="22"/>
                <w:szCs w:val="22"/>
                <w:lang w:val="en-US"/>
              </w:rPr>
            </w:pPr>
            <w:r w:rsidRPr="4843B35A">
              <w:rPr>
                <w:sz w:val="22"/>
                <w:szCs w:val="22"/>
                <w:lang w:val="en-US"/>
              </w:rPr>
              <w:t xml:space="preserve">7/25/23 - 6:30 p.m. </w:t>
            </w:r>
          </w:p>
          <w:p w14:paraId="68ECA605" w14:textId="77777777" w:rsidR="00AD5694" w:rsidRDefault="00AD5694" w:rsidP="4843B35A">
            <w:pPr>
              <w:spacing w:before="60" w:line="240" w:lineRule="exact"/>
              <w:ind w:left="360"/>
              <w:rPr>
                <w:sz w:val="22"/>
                <w:szCs w:val="22"/>
                <w:lang w:val="en-US"/>
              </w:rPr>
            </w:pPr>
            <w:r w:rsidRPr="4843B35A">
              <w:rPr>
                <w:sz w:val="22"/>
                <w:szCs w:val="22"/>
                <w:lang w:val="en-US"/>
              </w:rPr>
              <w:t>2 speakers (12 attendees total)</w:t>
            </w:r>
          </w:p>
          <w:p w14:paraId="59A9EA34" w14:textId="77777777" w:rsidR="00AD5694" w:rsidRDefault="00AD5694" w:rsidP="4843B35A">
            <w:pPr>
              <w:pStyle w:val="ListParagraph"/>
              <w:numPr>
                <w:ilvl w:val="0"/>
                <w:numId w:val="15"/>
              </w:numPr>
              <w:spacing w:before="60" w:line="240" w:lineRule="exact"/>
              <w:rPr>
                <w:sz w:val="22"/>
                <w:szCs w:val="22"/>
                <w:lang w:val="en-US"/>
              </w:rPr>
            </w:pPr>
            <w:r w:rsidRPr="4843B35A">
              <w:rPr>
                <w:sz w:val="22"/>
                <w:szCs w:val="22"/>
                <w:lang w:val="en-US"/>
              </w:rPr>
              <w:t xml:space="preserve">8/2/23 - 12:00 p.m. </w:t>
            </w:r>
          </w:p>
          <w:p w14:paraId="668AA54E" w14:textId="77777777" w:rsidR="00AD5694" w:rsidRDefault="00AD5694" w:rsidP="4843B35A">
            <w:pPr>
              <w:spacing w:before="60" w:line="240" w:lineRule="exact"/>
              <w:ind w:left="360"/>
              <w:rPr>
                <w:sz w:val="22"/>
                <w:szCs w:val="22"/>
                <w:lang w:val="en-US"/>
              </w:rPr>
            </w:pPr>
            <w:r w:rsidRPr="4843B35A">
              <w:rPr>
                <w:sz w:val="22"/>
                <w:szCs w:val="22"/>
                <w:lang w:val="en-US"/>
              </w:rPr>
              <w:t>2 speakers (14 attendees total)</w:t>
            </w:r>
          </w:p>
          <w:p w14:paraId="6FF4880F" w14:textId="77777777" w:rsidR="00AD5694" w:rsidRDefault="00AD5694" w:rsidP="4843B35A">
            <w:pPr>
              <w:pStyle w:val="ListParagraph"/>
              <w:numPr>
                <w:ilvl w:val="0"/>
                <w:numId w:val="15"/>
              </w:numPr>
              <w:spacing w:before="60" w:line="240" w:lineRule="exact"/>
              <w:rPr>
                <w:sz w:val="22"/>
                <w:szCs w:val="22"/>
                <w:lang w:val="en-US"/>
              </w:rPr>
            </w:pPr>
            <w:r w:rsidRPr="4843B35A">
              <w:rPr>
                <w:sz w:val="22"/>
                <w:szCs w:val="22"/>
                <w:lang w:val="en-US"/>
              </w:rPr>
              <w:t xml:space="preserve">8/2/23 - 6:30 p.m. </w:t>
            </w:r>
          </w:p>
          <w:p w14:paraId="1314A8C7" w14:textId="77777777" w:rsidR="00AD5694" w:rsidRDefault="00AD5694" w:rsidP="4843B35A">
            <w:pPr>
              <w:spacing w:before="60" w:line="240" w:lineRule="exact"/>
              <w:ind w:left="360"/>
              <w:rPr>
                <w:sz w:val="22"/>
                <w:szCs w:val="22"/>
                <w:lang w:val="en-US"/>
              </w:rPr>
            </w:pPr>
            <w:r w:rsidRPr="4843B35A">
              <w:rPr>
                <w:sz w:val="22"/>
                <w:szCs w:val="22"/>
                <w:lang w:val="en-US"/>
              </w:rPr>
              <w:t>1 speaker (5 attendees total)</w:t>
            </w:r>
          </w:p>
          <w:p w14:paraId="1A9BA18D" w14:textId="77777777" w:rsidR="00AD5694" w:rsidRDefault="00AD5694" w:rsidP="4843B35A">
            <w:pPr>
              <w:pStyle w:val="ListParagraph"/>
              <w:numPr>
                <w:ilvl w:val="0"/>
                <w:numId w:val="15"/>
              </w:numPr>
              <w:spacing w:before="60" w:line="240" w:lineRule="exact"/>
              <w:rPr>
                <w:sz w:val="22"/>
                <w:szCs w:val="22"/>
                <w:lang w:val="en-US"/>
              </w:rPr>
            </w:pPr>
            <w:r w:rsidRPr="4843B35A">
              <w:rPr>
                <w:sz w:val="22"/>
                <w:szCs w:val="22"/>
                <w:lang w:val="en-US"/>
              </w:rPr>
              <w:t xml:space="preserve">8/7/23 - 6:30 p.m. </w:t>
            </w:r>
          </w:p>
          <w:p w14:paraId="5F916E18" w14:textId="77777777" w:rsidR="00AD5694" w:rsidRDefault="00AD5694" w:rsidP="4843B35A">
            <w:pPr>
              <w:spacing w:before="60" w:line="240" w:lineRule="exact"/>
              <w:ind w:left="360"/>
              <w:rPr>
                <w:sz w:val="22"/>
                <w:szCs w:val="22"/>
                <w:lang w:val="en-US"/>
              </w:rPr>
            </w:pPr>
            <w:r w:rsidRPr="4843B35A">
              <w:rPr>
                <w:sz w:val="22"/>
                <w:szCs w:val="22"/>
                <w:lang w:val="en-US"/>
              </w:rPr>
              <w:t>1 speaker (11 attendees total)</w:t>
            </w:r>
          </w:p>
        </w:tc>
      </w:tr>
    </w:tbl>
    <w:p w14:paraId="5E0A9DFA" w14:textId="77777777" w:rsidR="00AD5694" w:rsidRDefault="00AD5694" w:rsidP="00AD5694">
      <w:pPr>
        <w:rPr>
          <w:color w:val="000000" w:themeColor="text1"/>
        </w:rPr>
      </w:pPr>
    </w:p>
    <w:p w14:paraId="585B68F2" w14:textId="59FE4109" w:rsidR="00AD5694" w:rsidRDefault="00AD5694" w:rsidP="00AD5694">
      <w:pPr>
        <w:rPr>
          <w:color w:val="000000" w:themeColor="text1"/>
        </w:rPr>
      </w:pPr>
      <w:r>
        <w:rPr>
          <w:color w:val="000000" w:themeColor="text1"/>
        </w:rPr>
        <w:t xml:space="preserve">The following chart provides information regarding the </w:t>
      </w:r>
      <w:r w:rsidR="00666D3A">
        <w:rPr>
          <w:color w:val="000000" w:themeColor="text1"/>
        </w:rPr>
        <w:t xml:space="preserve">number of responses </w:t>
      </w:r>
      <w:r w:rsidR="00D32912">
        <w:rPr>
          <w:color w:val="000000" w:themeColor="text1"/>
        </w:rPr>
        <w:t xml:space="preserve">received for each grade or course </w:t>
      </w:r>
      <w:r w:rsidR="00571E9A">
        <w:rPr>
          <w:color w:val="000000" w:themeColor="text1"/>
        </w:rPr>
        <w:t>by i</w:t>
      </w:r>
      <w:r w:rsidR="00571E9A" w:rsidRPr="00571E9A">
        <w:rPr>
          <w:color w:val="000000" w:themeColor="text1"/>
        </w:rPr>
        <w:t>ndividuals using the electronic form</w:t>
      </w:r>
      <w:r>
        <w:rPr>
          <w:color w:val="000000" w:themeColor="text1"/>
        </w:rPr>
        <w:t xml:space="preserve"> </w:t>
      </w:r>
      <w:r w:rsidR="00571E9A">
        <w:rPr>
          <w:color w:val="000000" w:themeColor="text1"/>
        </w:rPr>
        <w:t>when</w:t>
      </w:r>
      <w:r>
        <w:rPr>
          <w:color w:val="000000" w:themeColor="text1"/>
        </w:rPr>
        <w:t xml:space="preserve"> submitting written public comment:</w:t>
      </w:r>
    </w:p>
    <w:p w14:paraId="45D5DFAF" w14:textId="77777777" w:rsidR="00AD5694" w:rsidRDefault="00AD5694" w:rsidP="00AD5694">
      <w:pPr>
        <w:rPr>
          <w:color w:val="000000" w:themeColor="text1"/>
        </w:rPr>
      </w:pPr>
    </w:p>
    <w:tbl>
      <w:tblPr>
        <w:tblW w:w="8460" w:type="dxa"/>
        <w:jc w:val="center"/>
        <w:tblCellMar>
          <w:left w:w="0" w:type="dxa"/>
          <w:right w:w="0" w:type="dxa"/>
        </w:tblCellMar>
        <w:tblLook w:val="0420" w:firstRow="1" w:lastRow="0" w:firstColumn="0" w:lastColumn="0" w:noHBand="0" w:noVBand="1"/>
      </w:tblPr>
      <w:tblGrid>
        <w:gridCol w:w="2150"/>
        <w:gridCol w:w="2000"/>
        <w:gridCol w:w="2240"/>
        <w:gridCol w:w="2070"/>
      </w:tblGrid>
      <w:tr w:rsidR="00AD5694" w14:paraId="5AEE3942" w14:textId="77777777" w:rsidTr="00AD5694">
        <w:trPr>
          <w:trHeight w:val="376"/>
          <w:tblHeader/>
          <w:jc w:val="center"/>
        </w:trPr>
        <w:tc>
          <w:tcPr>
            <w:tcW w:w="2150" w:type="dxa"/>
            <w:tcBorders>
              <w:top w:val="single" w:sz="8" w:space="0" w:color="003C71"/>
              <w:left w:val="single" w:sz="8" w:space="0" w:color="003C71"/>
              <w:bottom w:val="single" w:sz="8" w:space="0" w:color="003C71"/>
              <w:right w:val="single" w:sz="8" w:space="0" w:color="003C71"/>
            </w:tcBorders>
            <w:shd w:val="clear" w:color="auto" w:fill="8DB3E2" w:themeFill="text2" w:themeFillTint="66"/>
            <w:tcMar>
              <w:top w:w="54" w:type="dxa"/>
              <w:left w:w="109" w:type="dxa"/>
              <w:bottom w:w="54" w:type="dxa"/>
              <w:right w:w="109" w:type="dxa"/>
            </w:tcMar>
            <w:vAlign w:val="center"/>
            <w:hideMark/>
          </w:tcPr>
          <w:p w14:paraId="38F31943" w14:textId="77777777" w:rsidR="00AD5694" w:rsidRDefault="00AD5694">
            <w:pPr>
              <w:jc w:val="center"/>
              <w:rPr>
                <w:color w:val="000000" w:themeColor="text1"/>
                <w:sz w:val="22"/>
                <w:szCs w:val="22"/>
                <w:lang w:val="en-US"/>
              </w:rPr>
            </w:pPr>
            <w:r>
              <w:rPr>
                <w:b/>
                <w:bCs/>
                <w:color w:val="000000" w:themeColor="text1"/>
                <w:sz w:val="22"/>
                <w:szCs w:val="22"/>
                <w:lang w:val="en-US"/>
              </w:rPr>
              <w:t>Grade/Course</w:t>
            </w:r>
          </w:p>
        </w:tc>
        <w:tc>
          <w:tcPr>
            <w:tcW w:w="2000" w:type="dxa"/>
            <w:tcBorders>
              <w:top w:val="single" w:sz="8" w:space="0" w:color="003C71"/>
              <w:left w:val="single" w:sz="8" w:space="0" w:color="003C71"/>
              <w:bottom w:val="single" w:sz="8" w:space="0" w:color="003C71"/>
              <w:right w:val="single" w:sz="8" w:space="0" w:color="003C71"/>
            </w:tcBorders>
            <w:shd w:val="clear" w:color="auto" w:fill="8DB3E2" w:themeFill="text2" w:themeFillTint="66"/>
            <w:tcMar>
              <w:top w:w="54" w:type="dxa"/>
              <w:left w:w="109" w:type="dxa"/>
              <w:bottom w:w="54" w:type="dxa"/>
              <w:right w:w="109" w:type="dxa"/>
            </w:tcMar>
            <w:vAlign w:val="center"/>
            <w:hideMark/>
          </w:tcPr>
          <w:p w14:paraId="611CED43" w14:textId="77777777" w:rsidR="00AD5694" w:rsidRDefault="00AD5694">
            <w:pPr>
              <w:jc w:val="center"/>
              <w:rPr>
                <w:color w:val="000000" w:themeColor="text1"/>
                <w:sz w:val="22"/>
                <w:szCs w:val="22"/>
                <w:lang w:val="en-US"/>
              </w:rPr>
            </w:pPr>
            <w:r>
              <w:rPr>
                <w:b/>
                <w:bCs/>
                <w:color w:val="000000" w:themeColor="text1"/>
                <w:sz w:val="22"/>
                <w:szCs w:val="22"/>
                <w:lang w:val="en-US"/>
              </w:rPr>
              <w:t>Number of Responses</w:t>
            </w:r>
          </w:p>
        </w:tc>
        <w:tc>
          <w:tcPr>
            <w:tcW w:w="2240" w:type="dxa"/>
            <w:tcBorders>
              <w:top w:val="single" w:sz="8" w:space="0" w:color="003C71"/>
              <w:left w:val="single" w:sz="8" w:space="0" w:color="003C71"/>
              <w:bottom w:val="single" w:sz="8" w:space="0" w:color="003C71"/>
              <w:right w:val="single" w:sz="8" w:space="0" w:color="003C71"/>
            </w:tcBorders>
            <w:shd w:val="clear" w:color="auto" w:fill="8DB3E2" w:themeFill="text2" w:themeFillTint="66"/>
            <w:tcMar>
              <w:top w:w="54" w:type="dxa"/>
              <w:left w:w="109" w:type="dxa"/>
              <w:bottom w:w="54" w:type="dxa"/>
              <w:right w:w="109" w:type="dxa"/>
            </w:tcMar>
            <w:vAlign w:val="center"/>
            <w:hideMark/>
          </w:tcPr>
          <w:p w14:paraId="2DC71FF2" w14:textId="77777777" w:rsidR="00AD5694" w:rsidRDefault="00AD5694">
            <w:pPr>
              <w:jc w:val="center"/>
              <w:rPr>
                <w:color w:val="000000" w:themeColor="text1"/>
                <w:sz w:val="22"/>
                <w:szCs w:val="22"/>
                <w:lang w:val="en-US"/>
              </w:rPr>
            </w:pPr>
            <w:r>
              <w:rPr>
                <w:b/>
                <w:bCs/>
                <w:color w:val="000000" w:themeColor="text1"/>
                <w:sz w:val="22"/>
                <w:szCs w:val="22"/>
                <w:lang w:val="en-US"/>
              </w:rPr>
              <w:t>Grade/Course</w:t>
            </w:r>
          </w:p>
        </w:tc>
        <w:tc>
          <w:tcPr>
            <w:tcW w:w="2070" w:type="dxa"/>
            <w:tcBorders>
              <w:top w:val="single" w:sz="8" w:space="0" w:color="003C71"/>
              <w:left w:val="single" w:sz="8" w:space="0" w:color="003C71"/>
              <w:bottom w:val="single" w:sz="8" w:space="0" w:color="003C71"/>
              <w:right w:val="single" w:sz="8" w:space="0" w:color="003C71"/>
            </w:tcBorders>
            <w:shd w:val="clear" w:color="auto" w:fill="8DB3E2" w:themeFill="text2" w:themeFillTint="66"/>
            <w:tcMar>
              <w:top w:w="54" w:type="dxa"/>
              <w:left w:w="109" w:type="dxa"/>
              <w:bottom w:w="54" w:type="dxa"/>
              <w:right w:w="109" w:type="dxa"/>
            </w:tcMar>
            <w:vAlign w:val="center"/>
            <w:hideMark/>
          </w:tcPr>
          <w:p w14:paraId="4B216360" w14:textId="77777777" w:rsidR="00AD5694" w:rsidRDefault="00AD5694">
            <w:pPr>
              <w:jc w:val="center"/>
              <w:rPr>
                <w:color w:val="000000" w:themeColor="text1"/>
                <w:sz w:val="22"/>
                <w:szCs w:val="22"/>
                <w:lang w:val="en-US"/>
              </w:rPr>
            </w:pPr>
            <w:r>
              <w:rPr>
                <w:b/>
                <w:bCs/>
                <w:color w:val="000000" w:themeColor="text1"/>
                <w:sz w:val="22"/>
                <w:szCs w:val="22"/>
                <w:lang w:val="en-US"/>
              </w:rPr>
              <w:t>Number of Responses</w:t>
            </w:r>
          </w:p>
        </w:tc>
      </w:tr>
      <w:tr w:rsidR="00AD5694" w14:paraId="06D8B8F7" w14:textId="77777777" w:rsidTr="00AD5694">
        <w:trPr>
          <w:trHeight w:val="295"/>
          <w:jc w:val="center"/>
        </w:trPr>
        <w:tc>
          <w:tcPr>
            <w:tcW w:w="2150" w:type="dxa"/>
            <w:tcBorders>
              <w:top w:val="single" w:sz="8" w:space="0" w:color="003C71"/>
              <w:left w:val="single" w:sz="8" w:space="0" w:color="003C71"/>
              <w:bottom w:val="single" w:sz="8" w:space="0" w:color="003C71"/>
              <w:right w:val="single" w:sz="8" w:space="0" w:color="003C71"/>
            </w:tcBorders>
            <w:tcMar>
              <w:top w:w="54" w:type="dxa"/>
              <w:left w:w="109" w:type="dxa"/>
              <w:bottom w:w="54" w:type="dxa"/>
              <w:right w:w="109" w:type="dxa"/>
            </w:tcMar>
            <w:hideMark/>
          </w:tcPr>
          <w:p w14:paraId="00177B96" w14:textId="77777777" w:rsidR="00AD5694" w:rsidRDefault="00AD5694">
            <w:pPr>
              <w:jc w:val="center"/>
              <w:rPr>
                <w:color w:val="000000" w:themeColor="text1"/>
                <w:lang w:val="en-US"/>
              </w:rPr>
            </w:pPr>
            <w:r>
              <w:rPr>
                <w:color w:val="000000" w:themeColor="text1"/>
                <w:lang w:val="en-US"/>
              </w:rPr>
              <w:t>Kindergarten</w:t>
            </w:r>
          </w:p>
        </w:tc>
        <w:tc>
          <w:tcPr>
            <w:tcW w:w="2000" w:type="dxa"/>
            <w:tcBorders>
              <w:top w:val="single" w:sz="8" w:space="0" w:color="003C71"/>
              <w:left w:val="single" w:sz="8" w:space="0" w:color="003C71"/>
              <w:bottom w:val="single" w:sz="8" w:space="0" w:color="003C71"/>
              <w:right w:val="single" w:sz="8" w:space="0" w:color="003C71"/>
            </w:tcBorders>
            <w:tcMar>
              <w:top w:w="54" w:type="dxa"/>
              <w:left w:w="109" w:type="dxa"/>
              <w:bottom w:w="54" w:type="dxa"/>
              <w:right w:w="109" w:type="dxa"/>
            </w:tcMar>
            <w:hideMark/>
          </w:tcPr>
          <w:p w14:paraId="1FECDE78" w14:textId="77777777" w:rsidR="00AD5694" w:rsidRDefault="00AD5694">
            <w:pPr>
              <w:jc w:val="center"/>
              <w:rPr>
                <w:color w:val="000000" w:themeColor="text1"/>
                <w:lang w:val="en-US"/>
              </w:rPr>
            </w:pPr>
            <w:r>
              <w:rPr>
                <w:color w:val="000000"/>
              </w:rPr>
              <w:t>4</w:t>
            </w:r>
          </w:p>
        </w:tc>
        <w:tc>
          <w:tcPr>
            <w:tcW w:w="2240" w:type="dxa"/>
            <w:tcBorders>
              <w:top w:val="single" w:sz="8" w:space="0" w:color="003C71"/>
              <w:left w:val="single" w:sz="8" w:space="0" w:color="003C71"/>
              <w:bottom w:val="single" w:sz="8" w:space="0" w:color="003C71"/>
              <w:right w:val="single" w:sz="8" w:space="0" w:color="003C71"/>
            </w:tcBorders>
            <w:tcMar>
              <w:top w:w="54" w:type="dxa"/>
              <w:left w:w="109" w:type="dxa"/>
              <w:bottom w:w="54" w:type="dxa"/>
              <w:right w:w="109" w:type="dxa"/>
            </w:tcMar>
            <w:hideMark/>
          </w:tcPr>
          <w:p w14:paraId="5D1F652E" w14:textId="77777777" w:rsidR="00AD5694" w:rsidRDefault="00AD5694">
            <w:pPr>
              <w:jc w:val="center"/>
              <w:rPr>
                <w:color w:val="000000" w:themeColor="text1"/>
                <w:lang w:val="en-US"/>
              </w:rPr>
            </w:pPr>
            <w:r>
              <w:rPr>
                <w:rFonts w:eastAsiaTheme="minorEastAsia"/>
                <w:color w:val="000000"/>
              </w:rPr>
              <w:t>Algebra 1</w:t>
            </w:r>
          </w:p>
        </w:tc>
        <w:tc>
          <w:tcPr>
            <w:tcW w:w="2070" w:type="dxa"/>
            <w:tcBorders>
              <w:top w:val="single" w:sz="8" w:space="0" w:color="003C71"/>
              <w:left w:val="single" w:sz="8" w:space="0" w:color="003C71"/>
              <w:bottom w:val="single" w:sz="8" w:space="0" w:color="003C71"/>
              <w:right w:val="single" w:sz="8" w:space="0" w:color="003C71"/>
            </w:tcBorders>
            <w:tcMar>
              <w:top w:w="54" w:type="dxa"/>
              <w:left w:w="109" w:type="dxa"/>
              <w:bottom w:w="54" w:type="dxa"/>
              <w:right w:w="109" w:type="dxa"/>
            </w:tcMar>
            <w:hideMark/>
          </w:tcPr>
          <w:p w14:paraId="1879770C" w14:textId="77777777" w:rsidR="00AD5694" w:rsidRDefault="00AD5694">
            <w:pPr>
              <w:jc w:val="center"/>
              <w:rPr>
                <w:color w:val="000000" w:themeColor="text1"/>
                <w:lang w:val="en-US"/>
              </w:rPr>
            </w:pPr>
            <w:r>
              <w:rPr>
                <w:color w:val="000000"/>
              </w:rPr>
              <w:t>55</w:t>
            </w:r>
          </w:p>
        </w:tc>
      </w:tr>
      <w:tr w:rsidR="00AD5694" w14:paraId="1EAD8C9D" w14:textId="77777777" w:rsidTr="00AD5694">
        <w:trPr>
          <w:trHeight w:val="295"/>
          <w:jc w:val="center"/>
        </w:trPr>
        <w:tc>
          <w:tcPr>
            <w:tcW w:w="2150" w:type="dxa"/>
            <w:tcBorders>
              <w:top w:val="single" w:sz="8" w:space="0" w:color="003C71"/>
              <w:left w:val="single" w:sz="8" w:space="0" w:color="003C71"/>
              <w:bottom w:val="single" w:sz="8" w:space="0" w:color="003C71"/>
              <w:right w:val="single" w:sz="8" w:space="0" w:color="003C71"/>
            </w:tcBorders>
            <w:tcMar>
              <w:top w:w="54" w:type="dxa"/>
              <w:left w:w="109" w:type="dxa"/>
              <w:bottom w:w="54" w:type="dxa"/>
              <w:right w:w="109" w:type="dxa"/>
            </w:tcMar>
            <w:hideMark/>
          </w:tcPr>
          <w:p w14:paraId="433C98A6" w14:textId="77777777" w:rsidR="00AD5694" w:rsidRDefault="00AD5694">
            <w:pPr>
              <w:jc w:val="center"/>
              <w:rPr>
                <w:color w:val="000000" w:themeColor="text1"/>
                <w:lang w:val="en-US"/>
              </w:rPr>
            </w:pPr>
            <w:r>
              <w:rPr>
                <w:color w:val="000000" w:themeColor="text1"/>
                <w:lang w:val="en-US"/>
              </w:rPr>
              <w:t>Grade 1</w:t>
            </w:r>
          </w:p>
        </w:tc>
        <w:tc>
          <w:tcPr>
            <w:tcW w:w="2000" w:type="dxa"/>
            <w:tcBorders>
              <w:top w:val="single" w:sz="8" w:space="0" w:color="003C71"/>
              <w:left w:val="single" w:sz="8" w:space="0" w:color="003C71"/>
              <w:bottom w:val="single" w:sz="8" w:space="0" w:color="003C71"/>
              <w:right w:val="single" w:sz="8" w:space="0" w:color="003C71"/>
            </w:tcBorders>
            <w:tcMar>
              <w:top w:w="54" w:type="dxa"/>
              <w:left w:w="109" w:type="dxa"/>
              <w:bottom w:w="54" w:type="dxa"/>
              <w:right w:w="109" w:type="dxa"/>
            </w:tcMar>
            <w:hideMark/>
          </w:tcPr>
          <w:p w14:paraId="06B8E5A2" w14:textId="77777777" w:rsidR="00AD5694" w:rsidRDefault="00AD5694">
            <w:pPr>
              <w:jc w:val="center"/>
              <w:rPr>
                <w:color w:val="000000" w:themeColor="text1"/>
                <w:lang w:val="en-US"/>
              </w:rPr>
            </w:pPr>
            <w:r>
              <w:rPr>
                <w:color w:val="000000"/>
              </w:rPr>
              <w:t>3</w:t>
            </w:r>
          </w:p>
        </w:tc>
        <w:tc>
          <w:tcPr>
            <w:tcW w:w="2240" w:type="dxa"/>
            <w:tcBorders>
              <w:top w:val="single" w:sz="8" w:space="0" w:color="003C71"/>
              <w:left w:val="single" w:sz="8" w:space="0" w:color="003C71"/>
              <w:bottom w:val="single" w:sz="8" w:space="0" w:color="003C71"/>
              <w:right w:val="single" w:sz="8" w:space="0" w:color="003C71"/>
            </w:tcBorders>
            <w:tcMar>
              <w:top w:w="54" w:type="dxa"/>
              <w:left w:w="109" w:type="dxa"/>
              <w:bottom w:w="54" w:type="dxa"/>
              <w:right w:w="109" w:type="dxa"/>
            </w:tcMar>
            <w:hideMark/>
          </w:tcPr>
          <w:p w14:paraId="7E4E3CB5" w14:textId="77777777" w:rsidR="00AD5694" w:rsidRDefault="00AD5694">
            <w:pPr>
              <w:jc w:val="center"/>
              <w:rPr>
                <w:color w:val="000000" w:themeColor="text1"/>
                <w:lang w:val="en-US"/>
              </w:rPr>
            </w:pPr>
            <w:r>
              <w:rPr>
                <w:rFonts w:eastAsiaTheme="minorEastAsia"/>
                <w:color w:val="000000"/>
              </w:rPr>
              <w:t>Geometry</w:t>
            </w:r>
          </w:p>
        </w:tc>
        <w:tc>
          <w:tcPr>
            <w:tcW w:w="2070" w:type="dxa"/>
            <w:tcBorders>
              <w:top w:val="single" w:sz="8" w:space="0" w:color="003C71"/>
              <w:left w:val="single" w:sz="8" w:space="0" w:color="003C71"/>
              <w:bottom w:val="single" w:sz="8" w:space="0" w:color="003C71"/>
              <w:right w:val="single" w:sz="8" w:space="0" w:color="003C71"/>
            </w:tcBorders>
            <w:tcMar>
              <w:top w:w="54" w:type="dxa"/>
              <w:left w:w="109" w:type="dxa"/>
              <w:bottom w:w="54" w:type="dxa"/>
              <w:right w:w="109" w:type="dxa"/>
            </w:tcMar>
            <w:hideMark/>
          </w:tcPr>
          <w:p w14:paraId="1A7BE930" w14:textId="77777777" w:rsidR="00AD5694" w:rsidRDefault="00AD5694">
            <w:pPr>
              <w:jc w:val="center"/>
              <w:rPr>
                <w:color w:val="000000" w:themeColor="text1"/>
                <w:lang w:val="en-US"/>
              </w:rPr>
            </w:pPr>
            <w:r>
              <w:rPr>
                <w:color w:val="000000"/>
              </w:rPr>
              <w:t>41</w:t>
            </w:r>
          </w:p>
        </w:tc>
      </w:tr>
      <w:tr w:rsidR="00AD5694" w14:paraId="0E2BFF98" w14:textId="77777777" w:rsidTr="00AD5694">
        <w:trPr>
          <w:trHeight w:val="304"/>
          <w:jc w:val="center"/>
        </w:trPr>
        <w:tc>
          <w:tcPr>
            <w:tcW w:w="2150" w:type="dxa"/>
            <w:tcBorders>
              <w:top w:val="single" w:sz="8" w:space="0" w:color="003C71"/>
              <w:left w:val="single" w:sz="8" w:space="0" w:color="003C71"/>
              <w:bottom w:val="single" w:sz="8" w:space="0" w:color="003C71"/>
              <w:right w:val="single" w:sz="8" w:space="0" w:color="003C71"/>
            </w:tcBorders>
            <w:tcMar>
              <w:top w:w="54" w:type="dxa"/>
              <w:left w:w="109" w:type="dxa"/>
              <w:bottom w:w="54" w:type="dxa"/>
              <w:right w:w="109" w:type="dxa"/>
            </w:tcMar>
            <w:hideMark/>
          </w:tcPr>
          <w:p w14:paraId="02F82307" w14:textId="77777777" w:rsidR="00AD5694" w:rsidRDefault="00AD5694">
            <w:pPr>
              <w:jc w:val="center"/>
              <w:rPr>
                <w:color w:val="000000" w:themeColor="text1"/>
                <w:lang w:val="en-US"/>
              </w:rPr>
            </w:pPr>
            <w:r>
              <w:rPr>
                <w:color w:val="000000" w:themeColor="text1"/>
                <w:lang w:val="en-US"/>
              </w:rPr>
              <w:t>Grade 2</w:t>
            </w:r>
          </w:p>
        </w:tc>
        <w:tc>
          <w:tcPr>
            <w:tcW w:w="2000" w:type="dxa"/>
            <w:tcBorders>
              <w:top w:val="single" w:sz="8" w:space="0" w:color="003C71"/>
              <w:left w:val="single" w:sz="8" w:space="0" w:color="003C71"/>
              <w:bottom w:val="single" w:sz="8" w:space="0" w:color="003C71"/>
              <w:right w:val="single" w:sz="8" w:space="0" w:color="003C71"/>
            </w:tcBorders>
            <w:tcMar>
              <w:top w:w="54" w:type="dxa"/>
              <w:left w:w="109" w:type="dxa"/>
              <w:bottom w:w="54" w:type="dxa"/>
              <w:right w:w="109" w:type="dxa"/>
            </w:tcMar>
            <w:hideMark/>
          </w:tcPr>
          <w:p w14:paraId="04647BAB" w14:textId="77777777" w:rsidR="00AD5694" w:rsidRDefault="00AD5694">
            <w:pPr>
              <w:jc w:val="center"/>
              <w:rPr>
                <w:color w:val="000000" w:themeColor="text1"/>
                <w:lang w:val="en-US"/>
              </w:rPr>
            </w:pPr>
            <w:r>
              <w:rPr>
                <w:color w:val="000000"/>
              </w:rPr>
              <w:t>7</w:t>
            </w:r>
          </w:p>
        </w:tc>
        <w:tc>
          <w:tcPr>
            <w:tcW w:w="2240" w:type="dxa"/>
            <w:tcBorders>
              <w:top w:val="single" w:sz="8" w:space="0" w:color="003C71"/>
              <w:left w:val="single" w:sz="8" w:space="0" w:color="003C71"/>
              <w:bottom w:val="single" w:sz="8" w:space="0" w:color="003C71"/>
              <w:right w:val="single" w:sz="8" w:space="0" w:color="003C71"/>
            </w:tcBorders>
            <w:tcMar>
              <w:top w:w="54" w:type="dxa"/>
              <w:left w:w="109" w:type="dxa"/>
              <w:bottom w:w="54" w:type="dxa"/>
              <w:right w:w="109" w:type="dxa"/>
            </w:tcMar>
            <w:hideMark/>
          </w:tcPr>
          <w:p w14:paraId="1DE9047A" w14:textId="77777777" w:rsidR="00AD5694" w:rsidRDefault="00AD5694">
            <w:pPr>
              <w:jc w:val="center"/>
              <w:rPr>
                <w:color w:val="000000" w:themeColor="text1"/>
                <w:lang w:val="en-US"/>
              </w:rPr>
            </w:pPr>
            <w:r>
              <w:rPr>
                <w:rFonts w:eastAsiaTheme="minorEastAsia"/>
                <w:color w:val="000000"/>
              </w:rPr>
              <w:t>Algebra 2</w:t>
            </w:r>
          </w:p>
        </w:tc>
        <w:tc>
          <w:tcPr>
            <w:tcW w:w="2070" w:type="dxa"/>
            <w:tcBorders>
              <w:top w:val="single" w:sz="8" w:space="0" w:color="003C71"/>
              <w:left w:val="single" w:sz="8" w:space="0" w:color="003C71"/>
              <w:bottom w:val="single" w:sz="8" w:space="0" w:color="003C71"/>
              <w:right w:val="single" w:sz="8" w:space="0" w:color="003C71"/>
            </w:tcBorders>
            <w:tcMar>
              <w:top w:w="54" w:type="dxa"/>
              <w:left w:w="109" w:type="dxa"/>
              <w:bottom w:w="54" w:type="dxa"/>
              <w:right w:w="109" w:type="dxa"/>
            </w:tcMar>
            <w:hideMark/>
          </w:tcPr>
          <w:p w14:paraId="0F5D6D05" w14:textId="77777777" w:rsidR="00AD5694" w:rsidRDefault="00AD5694">
            <w:pPr>
              <w:jc w:val="center"/>
              <w:rPr>
                <w:color w:val="000000" w:themeColor="text1"/>
                <w:lang w:val="en-US"/>
              </w:rPr>
            </w:pPr>
            <w:r>
              <w:rPr>
                <w:color w:val="000000"/>
              </w:rPr>
              <w:t>16</w:t>
            </w:r>
          </w:p>
        </w:tc>
      </w:tr>
      <w:tr w:rsidR="00AD5694" w14:paraId="144BE8DB" w14:textId="77777777" w:rsidTr="00AD5694">
        <w:trPr>
          <w:trHeight w:val="223"/>
          <w:jc w:val="center"/>
        </w:trPr>
        <w:tc>
          <w:tcPr>
            <w:tcW w:w="2150" w:type="dxa"/>
            <w:tcBorders>
              <w:top w:val="single" w:sz="8" w:space="0" w:color="003C71"/>
              <w:left w:val="single" w:sz="8" w:space="0" w:color="003C71"/>
              <w:bottom w:val="single" w:sz="8" w:space="0" w:color="003C71"/>
              <w:right w:val="single" w:sz="8" w:space="0" w:color="003C71"/>
            </w:tcBorders>
            <w:tcMar>
              <w:top w:w="54" w:type="dxa"/>
              <w:left w:w="109" w:type="dxa"/>
              <w:bottom w:w="54" w:type="dxa"/>
              <w:right w:w="109" w:type="dxa"/>
            </w:tcMar>
            <w:hideMark/>
          </w:tcPr>
          <w:p w14:paraId="48F930D7" w14:textId="77777777" w:rsidR="00AD5694" w:rsidRDefault="00AD5694">
            <w:pPr>
              <w:jc w:val="center"/>
              <w:rPr>
                <w:color w:val="000000" w:themeColor="text1"/>
                <w:lang w:val="en-US"/>
              </w:rPr>
            </w:pPr>
            <w:r>
              <w:rPr>
                <w:color w:val="000000" w:themeColor="text1"/>
                <w:lang w:val="en-US"/>
              </w:rPr>
              <w:t>Grade 3</w:t>
            </w:r>
          </w:p>
        </w:tc>
        <w:tc>
          <w:tcPr>
            <w:tcW w:w="2000" w:type="dxa"/>
            <w:tcBorders>
              <w:top w:val="single" w:sz="8" w:space="0" w:color="003C71"/>
              <w:left w:val="single" w:sz="8" w:space="0" w:color="003C71"/>
              <w:bottom w:val="single" w:sz="8" w:space="0" w:color="003C71"/>
              <w:right w:val="single" w:sz="8" w:space="0" w:color="003C71"/>
            </w:tcBorders>
            <w:tcMar>
              <w:top w:w="54" w:type="dxa"/>
              <w:left w:w="109" w:type="dxa"/>
              <w:bottom w:w="54" w:type="dxa"/>
              <w:right w:w="109" w:type="dxa"/>
            </w:tcMar>
            <w:hideMark/>
          </w:tcPr>
          <w:p w14:paraId="1AD3764C" w14:textId="77777777" w:rsidR="00AD5694" w:rsidRDefault="00AD5694">
            <w:pPr>
              <w:jc w:val="center"/>
              <w:rPr>
                <w:color w:val="000000" w:themeColor="text1"/>
                <w:lang w:val="en-US"/>
              </w:rPr>
            </w:pPr>
            <w:r>
              <w:rPr>
                <w:color w:val="000000"/>
              </w:rPr>
              <w:t>22</w:t>
            </w:r>
          </w:p>
        </w:tc>
        <w:tc>
          <w:tcPr>
            <w:tcW w:w="2240" w:type="dxa"/>
            <w:tcBorders>
              <w:top w:val="single" w:sz="8" w:space="0" w:color="003C71"/>
              <w:left w:val="single" w:sz="8" w:space="0" w:color="003C71"/>
              <w:bottom w:val="single" w:sz="8" w:space="0" w:color="003C71"/>
              <w:right w:val="single" w:sz="8" w:space="0" w:color="003C71"/>
            </w:tcBorders>
            <w:tcMar>
              <w:top w:w="54" w:type="dxa"/>
              <w:left w:w="109" w:type="dxa"/>
              <w:bottom w:w="54" w:type="dxa"/>
              <w:right w:w="109" w:type="dxa"/>
            </w:tcMar>
            <w:hideMark/>
          </w:tcPr>
          <w:p w14:paraId="3D6DF6A9" w14:textId="77777777" w:rsidR="00AD5694" w:rsidRDefault="00AD5694">
            <w:pPr>
              <w:jc w:val="center"/>
              <w:rPr>
                <w:color w:val="000000" w:themeColor="text1"/>
                <w:lang w:val="en-US"/>
              </w:rPr>
            </w:pPr>
            <w:r>
              <w:rPr>
                <w:rFonts w:eastAsiaTheme="minorEastAsia"/>
                <w:color w:val="000000"/>
              </w:rPr>
              <w:t>Trigonometry</w:t>
            </w:r>
          </w:p>
        </w:tc>
        <w:tc>
          <w:tcPr>
            <w:tcW w:w="2070" w:type="dxa"/>
            <w:tcBorders>
              <w:top w:val="single" w:sz="8" w:space="0" w:color="003C71"/>
              <w:left w:val="single" w:sz="8" w:space="0" w:color="003C71"/>
              <w:bottom w:val="single" w:sz="8" w:space="0" w:color="003C71"/>
              <w:right w:val="single" w:sz="8" w:space="0" w:color="003C71"/>
            </w:tcBorders>
            <w:tcMar>
              <w:top w:w="54" w:type="dxa"/>
              <w:left w:w="109" w:type="dxa"/>
              <w:bottom w:w="54" w:type="dxa"/>
              <w:right w:w="109" w:type="dxa"/>
            </w:tcMar>
            <w:hideMark/>
          </w:tcPr>
          <w:p w14:paraId="3E9C7BF3" w14:textId="77777777" w:rsidR="00AD5694" w:rsidRDefault="00AD5694">
            <w:pPr>
              <w:jc w:val="center"/>
              <w:rPr>
                <w:color w:val="000000" w:themeColor="text1"/>
                <w:lang w:val="en-US"/>
              </w:rPr>
            </w:pPr>
            <w:r>
              <w:rPr>
                <w:color w:val="000000"/>
              </w:rPr>
              <w:t>2</w:t>
            </w:r>
          </w:p>
        </w:tc>
      </w:tr>
      <w:tr w:rsidR="00AD5694" w14:paraId="0BE04199" w14:textId="77777777" w:rsidTr="00AD5694">
        <w:trPr>
          <w:trHeight w:val="124"/>
          <w:jc w:val="center"/>
        </w:trPr>
        <w:tc>
          <w:tcPr>
            <w:tcW w:w="2150" w:type="dxa"/>
            <w:tcBorders>
              <w:top w:val="single" w:sz="8" w:space="0" w:color="003C71"/>
              <w:left w:val="single" w:sz="8" w:space="0" w:color="003C71"/>
              <w:bottom w:val="single" w:sz="8" w:space="0" w:color="003C71"/>
              <w:right w:val="single" w:sz="8" w:space="0" w:color="003C71"/>
            </w:tcBorders>
            <w:tcMar>
              <w:top w:w="54" w:type="dxa"/>
              <w:left w:w="109" w:type="dxa"/>
              <w:bottom w:w="54" w:type="dxa"/>
              <w:right w:w="109" w:type="dxa"/>
            </w:tcMar>
            <w:hideMark/>
          </w:tcPr>
          <w:p w14:paraId="3F30C94A" w14:textId="77777777" w:rsidR="00AD5694" w:rsidRDefault="00AD5694">
            <w:pPr>
              <w:jc w:val="center"/>
              <w:rPr>
                <w:color w:val="000000" w:themeColor="text1"/>
                <w:lang w:val="en-US"/>
              </w:rPr>
            </w:pPr>
            <w:r>
              <w:rPr>
                <w:color w:val="000000" w:themeColor="text1"/>
                <w:lang w:val="en-US"/>
              </w:rPr>
              <w:t>Grade 4</w:t>
            </w:r>
          </w:p>
        </w:tc>
        <w:tc>
          <w:tcPr>
            <w:tcW w:w="2000" w:type="dxa"/>
            <w:tcBorders>
              <w:top w:val="single" w:sz="8" w:space="0" w:color="003C71"/>
              <w:left w:val="single" w:sz="8" w:space="0" w:color="003C71"/>
              <w:bottom w:val="single" w:sz="8" w:space="0" w:color="003C71"/>
              <w:right w:val="single" w:sz="8" w:space="0" w:color="003C71"/>
            </w:tcBorders>
            <w:tcMar>
              <w:top w:w="54" w:type="dxa"/>
              <w:left w:w="109" w:type="dxa"/>
              <w:bottom w:w="54" w:type="dxa"/>
              <w:right w:w="109" w:type="dxa"/>
            </w:tcMar>
            <w:hideMark/>
          </w:tcPr>
          <w:p w14:paraId="4DA6EA68" w14:textId="77777777" w:rsidR="00AD5694" w:rsidRDefault="00AD5694">
            <w:pPr>
              <w:jc w:val="center"/>
              <w:rPr>
                <w:color w:val="000000" w:themeColor="text1"/>
                <w:lang w:val="en-US"/>
              </w:rPr>
            </w:pPr>
            <w:r>
              <w:rPr>
                <w:color w:val="000000"/>
              </w:rPr>
              <w:t>14</w:t>
            </w:r>
          </w:p>
        </w:tc>
        <w:tc>
          <w:tcPr>
            <w:tcW w:w="2240" w:type="dxa"/>
            <w:tcBorders>
              <w:top w:val="single" w:sz="8" w:space="0" w:color="003C71"/>
              <w:left w:val="single" w:sz="8" w:space="0" w:color="003C71"/>
              <w:bottom w:val="single" w:sz="8" w:space="0" w:color="003C71"/>
              <w:right w:val="single" w:sz="8" w:space="0" w:color="003C71"/>
            </w:tcBorders>
            <w:tcMar>
              <w:top w:w="54" w:type="dxa"/>
              <w:left w:w="109" w:type="dxa"/>
              <w:bottom w:w="54" w:type="dxa"/>
              <w:right w:w="109" w:type="dxa"/>
            </w:tcMar>
            <w:hideMark/>
          </w:tcPr>
          <w:p w14:paraId="177B7F69" w14:textId="77777777" w:rsidR="00AD5694" w:rsidRDefault="00AD5694">
            <w:pPr>
              <w:jc w:val="center"/>
              <w:rPr>
                <w:color w:val="000000" w:themeColor="text1"/>
                <w:lang w:val="en-US"/>
              </w:rPr>
            </w:pPr>
            <w:r>
              <w:rPr>
                <w:rFonts w:eastAsiaTheme="minorEastAsia"/>
                <w:color w:val="000000"/>
              </w:rPr>
              <w:t>AFDA</w:t>
            </w:r>
          </w:p>
        </w:tc>
        <w:tc>
          <w:tcPr>
            <w:tcW w:w="2070" w:type="dxa"/>
            <w:tcBorders>
              <w:top w:val="single" w:sz="8" w:space="0" w:color="003C71"/>
              <w:left w:val="single" w:sz="8" w:space="0" w:color="003C71"/>
              <w:bottom w:val="single" w:sz="8" w:space="0" w:color="003C71"/>
              <w:right w:val="single" w:sz="8" w:space="0" w:color="003C71"/>
            </w:tcBorders>
            <w:tcMar>
              <w:top w:w="54" w:type="dxa"/>
              <w:left w:w="109" w:type="dxa"/>
              <w:bottom w:w="54" w:type="dxa"/>
              <w:right w:w="109" w:type="dxa"/>
            </w:tcMar>
            <w:hideMark/>
          </w:tcPr>
          <w:p w14:paraId="77D39AA2" w14:textId="77777777" w:rsidR="00AD5694" w:rsidRDefault="00AD5694">
            <w:pPr>
              <w:jc w:val="center"/>
              <w:rPr>
                <w:color w:val="000000" w:themeColor="text1"/>
                <w:lang w:val="en-US"/>
              </w:rPr>
            </w:pPr>
            <w:r>
              <w:rPr>
                <w:color w:val="000000"/>
              </w:rPr>
              <w:t>5</w:t>
            </w:r>
          </w:p>
        </w:tc>
      </w:tr>
      <w:tr w:rsidR="00AD5694" w14:paraId="1F85B1AC" w14:textId="77777777" w:rsidTr="00AD5694">
        <w:trPr>
          <w:trHeight w:val="43"/>
          <w:jc w:val="center"/>
        </w:trPr>
        <w:tc>
          <w:tcPr>
            <w:tcW w:w="2150" w:type="dxa"/>
            <w:tcBorders>
              <w:top w:val="single" w:sz="8" w:space="0" w:color="003C71"/>
              <w:left w:val="single" w:sz="8" w:space="0" w:color="003C71"/>
              <w:bottom w:val="single" w:sz="8" w:space="0" w:color="003C71"/>
              <w:right w:val="single" w:sz="8" w:space="0" w:color="003C71"/>
            </w:tcBorders>
            <w:tcMar>
              <w:top w:w="54" w:type="dxa"/>
              <w:left w:w="109" w:type="dxa"/>
              <w:bottom w:w="54" w:type="dxa"/>
              <w:right w:w="109" w:type="dxa"/>
            </w:tcMar>
            <w:hideMark/>
          </w:tcPr>
          <w:p w14:paraId="35415117" w14:textId="77777777" w:rsidR="00AD5694" w:rsidRDefault="00AD5694">
            <w:pPr>
              <w:jc w:val="center"/>
              <w:rPr>
                <w:color w:val="000000" w:themeColor="text1"/>
                <w:lang w:val="en-US"/>
              </w:rPr>
            </w:pPr>
            <w:r>
              <w:rPr>
                <w:color w:val="000000" w:themeColor="text1"/>
                <w:lang w:val="en-US"/>
              </w:rPr>
              <w:t>Grade 5</w:t>
            </w:r>
          </w:p>
        </w:tc>
        <w:tc>
          <w:tcPr>
            <w:tcW w:w="2000" w:type="dxa"/>
            <w:tcBorders>
              <w:top w:val="single" w:sz="8" w:space="0" w:color="003C71"/>
              <w:left w:val="single" w:sz="8" w:space="0" w:color="003C71"/>
              <w:bottom w:val="single" w:sz="8" w:space="0" w:color="003C71"/>
              <w:right w:val="single" w:sz="8" w:space="0" w:color="003C71"/>
            </w:tcBorders>
            <w:tcMar>
              <w:top w:w="54" w:type="dxa"/>
              <w:left w:w="109" w:type="dxa"/>
              <w:bottom w:w="54" w:type="dxa"/>
              <w:right w:w="109" w:type="dxa"/>
            </w:tcMar>
            <w:hideMark/>
          </w:tcPr>
          <w:p w14:paraId="25D0B646" w14:textId="77777777" w:rsidR="00AD5694" w:rsidRDefault="00AD5694">
            <w:pPr>
              <w:jc w:val="center"/>
              <w:rPr>
                <w:color w:val="000000" w:themeColor="text1"/>
                <w:lang w:val="en-US"/>
              </w:rPr>
            </w:pPr>
            <w:r>
              <w:rPr>
                <w:color w:val="000000"/>
              </w:rPr>
              <w:t>12</w:t>
            </w:r>
          </w:p>
        </w:tc>
        <w:tc>
          <w:tcPr>
            <w:tcW w:w="2240" w:type="dxa"/>
            <w:tcBorders>
              <w:top w:val="single" w:sz="8" w:space="0" w:color="003C71"/>
              <w:left w:val="single" w:sz="8" w:space="0" w:color="003C71"/>
              <w:bottom w:val="single" w:sz="8" w:space="0" w:color="003C71"/>
              <w:right w:val="single" w:sz="8" w:space="0" w:color="003C71"/>
            </w:tcBorders>
            <w:tcMar>
              <w:top w:w="54" w:type="dxa"/>
              <w:left w:w="109" w:type="dxa"/>
              <w:bottom w:w="54" w:type="dxa"/>
              <w:right w:w="109" w:type="dxa"/>
            </w:tcMar>
            <w:hideMark/>
          </w:tcPr>
          <w:p w14:paraId="52ED69E1" w14:textId="77777777" w:rsidR="00AD5694" w:rsidRDefault="00AD5694">
            <w:pPr>
              <w:jc w:val="center"/>
              <w:rPr>
                <w:color w:val="000000" w:themeColor="text1"/>
                <w:lang w:val="en-US"/>
              </w:rPr>
            </w:pPr>
            <w:r>
              <w:rPr>
                <w:rFonts w:eastAsiaTheme="minorEastAsia"/>
                <w:color w:val="000000"/>
              </w:rPr>
              <w:t>Mathematical Analysis</w:t>
            </w:r>
          </w:p>
        </w:tc>
        <w:tc>
          <w:tcPr>
            <w:tcW w:w="2070" w:type="dxa"/>
            <w:tcBorders>
              <w:top w:val="single" w:sz="8" w:space="0" w:color="003C71"/>
              <w:left w:val="single" w:sz="8" w:space="0" w:color="003C71"/>
              <w:bottom w:val="single" w:sz="8" w:space="0" w:color="003C71"/>
              <w:right w:val="single" w:sz="8" w:space="0" w:color="003C71"/>
            </w:tcBorders>
            <w:tcMar>
              <w:top w:w="54" w:type="dxa"/>
              <w:left w:w="109" w:type="dxa"/>
              <w:bottom w:w="54" w:type="dxa"/>
              <w:right w:w="109" w:type="dxa"/>
            </w:tcMar>
            <w:hideMark/>
          </w:tcPr>
          <w:p w14:paraId="7903BD65" w14:textId="77777777" w:rsidR="00AD5694" w:rsidRDefault="00AD5694">
            <w:pPr>
              <w:jc w:val="center"/>
              <w:rPr>
                <w:color w:val="000000" w:themeColor="text1"/>
                <w:lang w:val="en-US"/>
              </w:rPr>
            </w:pPr>
            <w:r>
              <w:rPr>
                <w:color w:val="000000"/>
              </w:rPr>
              <w:t>1</w:t>
            </w:r>
          </w:p>
        </w:tc>
      </w:tr>
      <w:tr w:rsidR="00AD5694" w14:paraId="136D4220" w14:textId="77777777" w:rsidTr="00AD5694">
        <w:trPr>
          <w:trHeight w:val="142"/>
          <w:jc w:val="center"/>
        </w:trPr>
        <w:tc>
          <w:tcPr>
            <w:tcW w:w="2150" w:type="dxa"/>
            <w:tcBorders>
              <w:top w:val="single" w:sz="8" w:space="0" w:color="003C71"/>
              <w:left w:val="single" w:sz="8" w:space="0" w:color="003C71"/>
              <w:bottom w:val="single" w:sz="8" w:space="0" w:color="003C71"/>
              <w:right w:val="single" w:sz="8" w:space="0" w:color="003C71"/>
            </w:tcBorders>
            <w:tcMar>
              <w:top w:w="54" w:type="dxa"/>
              <w:left w:w="109" w:type="dxa"/>
              <w:bottom w:w="54" w:type="dxa"/>
              <w:right w:w="109" w:type="dxa"/>
            </w:tcMar>
            <w:hideMark/>
          </w:tcPr>
          <w:p w14:paraId="66FDCF33" w14:textId="77777777" w:rsidR="00AD5694" w:rsidRDefault="00AD5694">
            <w:pPr>
              <w:jc w:val="center"/>
              <w:rPr>
                <w:color w:val="000000" w:themeColor="text1"/>
                <w:lang w:val="en-US"/>
              </w:rPr>
            </w:pPr>
            <w:r>
              <w:rPr>
                <w:color w:val="000000" w:themeColor="text1"/>
                <w:lang w:val="en-US"/>
              </w:rPr>
              <w:t>Grade 6</w:t>
            </w:r>
          </w:p>
        </w:tc>
        <w:tc>
          <w:tcPr>
            <w:tcW w:w="2000" w:type="dxa"/>
            <w:tcBorders>
              <w:top w:val="single" w:sz="8" w:space="0" w:color="003C71"/>
              <w:left w:val="single" w:sz="8" w:space="0" w:color="003C71"/>
              <w:bottom w:val="single" w:sz="8" w:space="0" w:color="003C71"/>
              <w:right w:val="single" w:sz="8" w:space="0" w:color="003C71"/>
            </w:tcBorders>
            <w:tcMar>
              <w:top w:w="54" w:type="dxa"/>
              <w:left w:w="109" w:type="dxa"/>
              <w:bottom w:w="54" w:type="dxa"/>
              <w:right w:w="109" w:type="dxa"/>
            </w:tcMar>
            <w:hideMark/>
          </w:tcPr>
          <w:p w14:paraId="3202CED0" w14:textId="77777777" w:rsidR="00AD5694" w:rsidRDefault="00AD5694">
            <w:pPr>
              <w:jc w:val="center"/>
              <w:rPr>
                <w:color w:val="000000" w:themeColor="text1"/>
                <w:lang w:val="en-US"/>
              </w:rPr>
            </w:pPr>
            <w:r>
              <w:rPr>
                <w:color w:val="000000"/>
              </w:rPr>
              <w:t>13</w:t>
            </w:r>
          </w:p>
        </w:tc>
        <w:tc>
          <w:tcPr>
            <w:tcW w:w="2240" w:type="dxa"/>
            <w:tcBorders>
              <w:top w:val="single" w:sz="8" w:space="0" w:color="003C71"/>
              <w:left w:val="single" w:sz="8" w:space="0" w:color="003C71"/>
              <w:bottom w:val="single" w:sz="8" w:space="0" w:color="003C71"/>
              <w:right w:val="single" w:sz="8" w:space="0" w:color="003C71"/>
            </w:tcBorders>
            <w:tcMar>
              <w:top w:w="54" w:type="dxa"/>
              <w:left w:w="109" w:type="dxa"/>
              <w:bottom w:w="54" w:type="dxa"/>
              <w:right w:w="109" w:type="dxa"/>
            </w:tcMar>
            <w:hideMark/>
          </w:tcPr>
          <w:p w14:paraId="30C4E1FF" w14:textId="77777777" w:rsidR="00AD5694" w:rsidRDefault="00AD5694">
            <w:pPr>
              <w:jc w:val="center"/>
              <w:rPr>
                <w:color w:val="000000" w:themeColor="text1"/>
                <w:lang w:val="en-US"/>
              </w:rPr>
            </w:pPr>
            <w:r>
              <w:rPr>
                <w:rFonts w:eastAsiaTheme="minorEastAsia"/>
                <w:color w:val="000000"/>
              </w:rPr>
              <w:t>Discrete Mathematics</w:t>
            </w:r>
          </w:p>
        </w:tc>
        <w:tc>
          <w:tcPr>
            <w:tcW w:w="2070" w:type="dxa"/>
            <w:tcBorders>
              <w:top w:val="single" w:sz="8" w:space="0" w:color="003C71"/>
              <w:left w:val="single" w:sz="8" w:space="0" w:color="003C71"/>
              <w:bottom w:val="single" w:sz="8" w:space="0" w:color="003C71"/>
              <w:right w:val="single" w:sz="8" w:space="0" w:color="003C71"/>
            </w:tcBorders>
            <w:tcMar>
              <w:top w:w="54" w:type="dxa"/>
              <w:left w:w="109" w:type="dxa"/>
              <w:bottom w:w="54" w:type="dxa"/>
              <w:right w:w="109" w:type="dxa"/>
            </w:tcMar>
            <w:hideMark/>
          </w:tcPr>
          <w:p w14:paraId="0C1EC4B6" w14:textId="77777777" w:rsidR="00AD5694" w:rsidRDefault="00AD5694">
            <w:pPr>
              <w:jc w:val="center"/>
              <w:rPr>
                <w:color w:val="000000" w:themeColor="text1"/>
                <w:lang w:val="en-US"/>
              </w:rPr>
            </w:pPr>
            <w:r>
              <w:rPr>
                <w:color w:val="000000"/>
              </w:rPr>
              <w:t>1</w:t>
            </w:r>
          </w:p>
        </w:tc>
      </w:tr>
      <w:tr w:rsidR="00AD5694" w14:paraId="19AE6717" w14:textId="77777777" w:rsidTr="00AD5694">
        <w:trPr>
          <w:trHeight w:val="52"/>
          <w:jc w:val="center"/>
        </w:trPr>
        <w:tc>
          <w:tcPr>
            <w:tcW w:w="2150" w:type="dxa"/>
            <w:tcBorders>
              <w:top w:val="single" w:sz="8" w:space="0" w:color="003C71"/>
              <w:left w:val="single" w:sz="8" w:space="0" w:color="003C71"/>
              <w:bottom w:val="single" w:sz="8" w:space="0" w:color="003C71"/>
              <w:right w:val="single" w:sz="8" w:space="0" w:color="003C71"/>
            </w:tcBorders>
            <w:tcMar>
              <w:top w:w="54" w:type="dxa"/>
              <w:left w:w="109" w:type="dxa"/>
              <w:bottom w:w="54" w:type="dxa"/>
              <w:right w:w="109" w:type="dxa"/>
            </w:tcMar>
            <w:hideMark/>
          </w:tcPr>
          <w:p w14:paraId="618E8E74" w14:textId="77777777" w:rsidR="00AD5694" w:rsidRDefault="00AD5694">
            <w:pPr>
              <w:jc w:val="center"/>
              <w:rPr>
                <w:color w:val="000000" w:themeColor="text1"/>
                <w:lang w:val="en-US"/>
              </w:rPr>
            </w:pPr>
            <w:r>
              <w:rPr>
                <w:color w:val="000000" w:themeColor="text1"/>
                <w:lang w:val="en-US"/>
              </w:rPr>
              <w:t>Grade 7</w:t>
            </w:r>
          </w:p>
        </w:tc>
        <w:tc>
          <w:tcPr>
            <w:tcW w:w="2000" w:type="dxa"/>
            <w:tcBorders>
              <w:top w:val="single" w:sz="8" w:space="0" w:color="003C71"/>
              <w:left w:val="single" w:sz="8" w:space="0" w:color="003C71"/>
              <w:bottom w:val="single" w:sz="8" w:space="0" w:color="003C71"/>
              <w:right w:val="single" w:sz="8" w:space="0" w:color="003C71"/>
            </w:tcBorders>
            <w:tcMar>
              <w:top w:w="54" w:type="dxa"/>
              <w:left w:w="109" w:type="dxa"/>
              <w:bottom w:w="54" w:type="dxa"/>
              <w:right w:w="109" w:type="dxa"/>
            </w:tcMar>
            <w:hideMark/>
          </w:tcPr>
          <w:p w14:paraId="34FBE743" w14:textId="77777777" w:rsidR="00AD5694" w:rsidRDefault="00AD5694">
            <w:pPr>
              <w:jc w:val="center"/>
              <w:rPr>
                <w:color w:val="000000" w:themeColor="text1"/>
                <w:lang w:val="en-US"/>
              </w:rPr>
            </w:pPr>
            <w:r>
              <w:rPr>
                <w:color w:val="000000"/>
              </w:rPr>
              <w:t>31</w:t>
            </w:r>
          </w:p>
        </w:tc>
        <w:tc>
          <w:tcPr>
            <w:tcW w:w="2240" w:type="dxa"/>
            <w:tcBorders>
              <w:top w:val="single" w:sz="8" w:space="0" w:color="003C71"/>
              <w:left w:val="single" w:sz="8" w:space="0" w:color="003C71"/>
              <w:bottom w:val="single" w:sz="8" w:space="0" w:color="003C71"/>
              <w:right w:val="single" w:sz="8" w:space="0" w:color="003C71"/>
            </w:tcBorders>
            <w:tcMar>
              <w:top w:w="54" w:type="dxa"/>
              <w:left w:w="109" w:type="dxa"/>
              <w:bottom w:w="54" w:type="dxa"/>
              <w:right w:w="109" w:type="dxa"/>
            </w:tcMar>
            <w:hideMark/>
          </w:tcPr>
          <w:p w14:paraId="3EE3B721" w14:textId="77777777" w:rsidR="00AD5694" w:rsidRDefault="00AD5694">
            <w:pPr>
              <w:rPr>
                <w:color w:val="000000" w:themeColor="text1"/>
                <w:lang w:val="en-US"/>
              </w:rPr>
            </w:pPr>
          </w:p>
        </w:tc>
        <w:tc>
          <w:tcPr>
            <w:tcW w:w="2070" w:type="dxa"/>
            <w:tcBorders>
              <w:top w:val="single" w:sz="8" w:space="0" w:color="003C71"/>
              <w:left w:val="single" w:sz="8" w:space="0" w:color="003C71"/>
              <w:bottom w:val="single" w:sz="8" w:space="0" w:color="003C71"/>
              <w:right w:val="single" w:sz="8" w:space="0" w:color="003C71"/>
            </w:tcBorders>
            <w:tcMar>
              <w:top w:w="54" w:type="dxa"/>
              <w:left w:w="109" w:type="dxa"/>
              <w:bottom w:w="54" w:type="dxa"/>
              <w:right w:w="109" w:type="dxa"/>
            </w:tcMar>
            <w:hideMark/>
          </w:tcPr>
          <w:p w14:paraId="40F532E6" w14:textId="77777777" w:rsidR="00AD5694" w:rsidRDefault="00AD5694">
            <w:pPr>
              <w:rPr>
                <w:sz w:val="20"/>
                <w:szCs w:val="20"/>
                <w:lang w:val="en-US"/>
              </w:rPr>
            </w:pPr>
          </w:p>
        </w:tc>
      </w:tr>
      <w:tr w:rsidR="00AD5694" w14:paraId="25E789DD" w14:textId="77777777" w:rsidTr="00AD5694">
        <w:trPr>
          <w:trHeight w:val="538"/>
          <w:jc w:val="center"/>
        </w:trPr>
        <w:tc>
          <w:tcPr>
            <w:tcW w:w="2150" w:type="dxa"/>
            <w:tcBorders>
              <w:top w:val="single" w:sz="8" w:space="0" w:color="003C71"/>
              <w:left w:val="single" w:sz="8" w:space="0" w:color="003C71"/>
              <w:bottom w:val="single" w:sz="8" w:space="0" w:color="003C71"/>
              <w:right w:val="single" w:sz="8" w:space="0" w:color="003C71"/>
            </w:tcBorders>
            <w:tcMar>
              <w:top w:w="54" w:type="dxa"/>
              <w:left w:w="109" w:type="dxa"/>
              <w:bottom w:w="54" w:type="dxa"/>
              <w:right w:w="109" w:type="dxa"/>
            </w:tcMar>
            <w:hideMark/>
          </w:tcPr>
          <w:p w14:paraId="52B5A669" w14:textId="77777777" w:rsidR="00AD5694" w:rsidRDefault="00AD5694">
            <w:pPr>
              <w:jc w:val="center"/>
              <w:rPr>
                <w:color w:val="000000" w:themeColor="text1"/>
                <w:lang w:val="en-US"/>
              </w:rPr>
            </w:pPr>
            <w:r>
              <w:rPr>
                <w:color w:val="000000" w:themeColor="text1"/>
                <w:lang w:val="en-US"/>
              </w:rPr>
              <w:t>Grade 8</w:t>
            </w:r>
          </w:p>
        </w:tc>
        <w:tc>
          <w:tcPr>
            <w:tcW w:w="2000" w:type="dxa"/>
            <w:tcBorders>
              <w:top w:val="single" w:sz="8" w:space="0" w:color="003C71"/>
              <w:left w:val="single" w:sz="8" w:space="0" w:color="003C71"/>
              <w:bottom w:val="single" w:sz="8" w:space="0" w:color="003C71"/>
              <w:right w:val="single" w:sz="8" w:space="0" w:color="003C71"/>
            </w:tcBorders>
            <w:tcMar>
              <w:top w:w="54" w:type="dxa"/>
              <w:left w:w="109" w:type="dxa"/>
              <w:bottom w:w="54" w:type="dxa"/>
              <w:right w:w="109" w:type="dxa"/>
            </w:tcMar>
            <w:hideMark/>
          </w:tcPr>
          <w:p w14:paraId="1DBDE7CF" w14:textId="77777777" w:rsidR="00AD5694" w:rsidRDefault="00AD5694">
            <w:pPr>
              <w:jc w:val="center"/>
              <w:rPr>
                <w:color w:val="000000" w:themeColor="text1"/>
                <w:lang w:val="en-US"/>
              </w:rPr>
            </w:pPr>
            <w:r>
              <w:rPr>
                <w:color w:val="000000"/>
              </w:rPr>
              <w:t>16</w:t>
            </w:r>
          </w:p>
        </w:tc>
        <w:tc>
          <w:tcPr>
            <w:tcW w:w="2240" w:type="dxa"/>
            <w:tcBorders>
              <w:top w:val="single" w:sz="8" w:space="0" w:color="003C71"/>
              <w:left w:val="single" w:sz="8" w:space="0" w:color="003C71"/>
              <w:bottom w:val="single" w:sz="8" w:space="0" w:color="003C71"/>
              <w:right w:val="single" w:sz="8" w:space="0" w:color="003C71"/>
            </w:tcBorders>
            <w:tcMar>
              <w:top w:w="54" w:type="dxa"/>
              <w:left w:w="109" w:type="dxa"/>
              <w:bottom w:w="54" w:type="dxa"/>
              <w:right w:w="109" w:type="dxa"/>
            </w:tcMar>
            <w:hideMark/>
          </w:tcPr>
          <w:p w14:paraId="1972A5A0" w14:textId="77777777" w:rsidR="00AD5694" w:rsidRDefault="00AD5694">
            <w:pPr>
              <w:jc w:val="center"/>
              <w:rPr>
                <w:color w:val="000000" w:themeColor="text1"/>
                <w:lang w:val="en-US"/>
              </w:rPr>
            </w:pPr>
            <w:r>
              <w:rPr>
                <w:rFonts w:eastAsiaTheme="minorEastAsia"/>
                <w:color w:val="000000"/>
              </w:rPr>
              <w:t>General</w:t>
            </w:r>
          </w:p>
        </w:tc>
        <w:tc>
          <w:tcPr>
            <w:tcW w:w="2070" w:type="dxa"/>
            <w:tcBorders>
              <w:top w:val="single" w:sz="8" w:space="0" w:color="003C71"/>
              <w:left w:val="single" w:sz="8" w:space="0" w:color="003C71"/>
              <w:bottom w:val="single" w:sz="8" w:space="0" w:color="003C71"/>
              <w:right w:val="single" w:sz="8" w:space="0" w:color="003C71"/>
            </w:tcBorders>
            <w:tcMar>
              <w:top w:w="54" w:type="dxa"/>
              <w:left w:w="109" w:type="dxa"/>
              <w:bottom w:w="54" w:type="dxa"/>
              <w:right w:w="109" w:type="dxa"/>
            </w:tcMar>
            <w:hideMark/>
          </w:tcPr>
          <w:p w14:paraId="5E48B228" w14:textId="77777777" w:rsidR="00AD5694" w:rsidRDefault="00AD5694">
            <w:pPr>
              <w:jc w:val="center"/>
              <w:rPr>
                <w:color w:val="000000" w:themeColor="text1"/>
                <w:lang w:val="en-US"/>
              </w:rPr>
            </w:pPr>
            <w:r>
              <w:rPr>
                <w:color w:val="000000"/>
              </w:rPr>
              <w:t>73</w:t>
            </w:r>
          </w:p>
        </w:tc>
      </w:tr>
    </w:tbl>
    <w:p w14:paraId="3EA0BB40" w14:textId="77777777" w:rsidR="00AD5694" w:rsidRDefault="00AD5694" w:rsidP="00AD5694">
      <w:pPr>
        <w:rPr>
          <w:color w:val="000000" w:themeColor="text1"/>
        </w:rPr>
      </w:pPr>
    </w:p>
    <w:p w14:paraId="373C6988" w14:textId="77777777" w:rsidR="00AD5694" w:rsidRDefault="00AD5694" w:rsidP="00AD5694">
      <w:pPr>
        <w:rPr>
          <w:color w:val="000000" w:themeColor="text1"/>
        </w:rPr>
      </w:pPr>
      <w:r>
        <w:rPr>
          <w:color w:val="000000" w:themeColor="text1"/>
        </w:rPr>
        <w:lastRenderedPageBreak/>
        <w:t>A breakdown of the primary stakeholder groups providing written comment through the online electronic form is shown:</w:t>
      </w:r>
    </w:p>
    <w:p w14:paraId="23A953BC" w14:textId="77777777" w:rsidR="00AD5694" w:rsidRDefault="00AD5694" w:rsidP="00AD5694">
      <w:pPr>
        <w:rPr>
          <w:color w:val="000000" w:themeColor="text1"/>
        </w:rPr>
      </w:pPr>
    </w:p>
    <w:tbl>
      <w:tblPr>
        <w:tblW w:w="5480" w:type="dxa"/>
        <w:jc w:val="center"/>
        <w:tblCellMar>
          <w:left w:w="0" w:type="dxa"/>
          <w:right w:w="0" w:type="dxa"/>
        </w:tblCellMar>
        <w:tblLook w:val="0420" w:firstRow="1" w:lastRow="0" w:firstColumn="0" w:lastColumn="0" w:noHBand="0" w:noVBand="1"/>
      </w:tblPr>
      <w:tblGrid>
        <w:gridCol w:w="3680"/>
        <w:gridCol w:w="1800"/>
      </w:tblGrid>
      <w:tr w:rsidR="00AD5694" w14:paraId="1FC8BC96" w14:textId="77777777" w:rsidTr="00AD5694">
        <w:trPr>
          <w:trHeight w:val="747"/>
          <w:jc w:val="center"/>
        </w:trPr>
        <w:tc>
          <w:tcPr>
            <w:tcW w:w="3680" w:type="dxa"/>
            <w:tcBorders>
              <w:top w:val="single" w:sz="8" w:space="0" w:color="003C71"/>
              <w:left w:val="single" w:sz="8" w:space="0" w:color="003C71"/>
              <w:bottom w:val="single" w:sz="8" w:space="0" w:color="003C71"/>
              <w:right w:val="single" w:sz="8" w:space="0" w:color="003C71"/>
            </w:tcBorders>
            <w:shd w:val="clear" w:color="auto" w:fill="C6D9F1" w:themeFill="text2" w:themeFillTint="33"/>
            <w:tcMar>
              <w:top w:w="54" w:type="dxa"/>
              <w:left w:w="109" w:type="dxa"/>
              <w:bottom w:w="54" w:type="dxa"/>
              <w:right w:w="109" w:type="dxa"/>
            </w:tcMar>
            <w:vAlign w:val="center"/>
            <w:hideMark/>
          </w:tcPr>
          <w:p w14:paraId="31FE1828" w14:textId="77777777" w:rsidR="00AD5694" w:rsidRDefault="00AD5694">
            <w:pPr>
              <w:jc w:val="center"/>
              <w:rPr>
                <w:color w:val="000000" w:themeColor="text1"/>
                <w:lang w:val="en-US"/>
              </w:rPr>
            </w:pPr>
            <w:r>
              <w:rPr>
                <w:b/>
                <w:bCs/>
                <w:color w:val="000000" w:themeColor="text1"/>
                <w:lang w:val="en-US"/>
              </w:rPr>
              <w:t>PRIMARY</w:t>
            </w:r>
          </w:p>
          <w:p w14:paraId="7BF18D98" w14:textId="77777777" w:rsidR="00AD5694" w:rsidRDefault="00AD5694">
            <w:pPr>
              <w:jc w:val="center"/>
              <w:rPr>
                <w:color w:val="000000" w:themeColor="text1"/>
                <w:lang w:val="en-US"/>
              </w:rPr>
            </w:pPr>
            <w:r>
              <w:rPr>
                <w:b/>
                <w:bCs/>
                <w:color w:val="000000" w:themeColor="text1"/>
                <w:lang w:val="en-US"/>
              </w:rPr>
              <w:t>Stakeholder Group</w:t>
            </w:r>
          </w:p>
        </w:tc>
        <w:tc>
          <w:tcPr>
            <w:tcW w:w="1800" w:type="dxa"/>
            <w:tcBorders>
              <w:top w:val="single" w:sz="8" w:space="0" w:color="003C71"/>
              <w:left w:val="single" w:sz="8" w:space="0" w:color="003C71"/>
              <w:bottom w:val="single" w:sz="8" w:space="0" w:color="003C71"/>
              <w:right w:val="single" w:sz="8" w:space="0" w:color="003C71"/>
            </w:tcBorders>
            <w:shd w:val="clear" w:color="auto" w:fill="C6D9F1" w:themeFill="text2" w:themeFillTint="33"/>
            <w:tcMar>
              <w:top w:w="54" w:type="dxa"/>
              <w:left w:w="109" w:type="dxa"/>
              <w:bottom w:w="54" w:type="dxa"/>
              <w:right w:w="109" w:type="dxa"/>
            </w:tcMar>
            <w:vAlign w:val="center"/>
            <w:hideMark/>
          </w:tcPr>
          <w:p w14:paraId="7CD202F7" w14:textId="77777777" w:rsidR="00AD5694" w:rsidRDefault="00AD5694">
            <w:pPr>
              <w:jc w:val="center"/>
              <w:rPr>
                <w:color w:val="000000" w:themeColor="text1"/>
                <w:lang w:val="en-US"/>
              </w:rPr>
            </w:pPr>
            <w:r>
              <w:rPr>
                <w:b/>
                <w:bCs/>
                <w:color w:val="000000" w:themeColor="text1"/>
                <w:lang w:val="en-US"/>
              </w:rPr>
              <w:t>Percent</w:t>
            </w:r>
          </w:p>
        </w:tc>
      </w:tr>
      <w:tr w:rsidR="00AD5694" w14:paraId="3C616F82" w14:textId="77777777" w:rsidTr="00AD5694">
        <w:trPr>
          <w:trHeight w:val="319"/>
          <w:jc w:val="center"/>
        </w:trPr>
        <w:tc>
          <w:tcPr>
            <w:tcW w:w="3680" w:type="dxa"/>
            <w:tcBorders>
              <w:top w:val="single" w:sz="8" w:space="0" w:color="003C71"/>
              <w:left w:val="single" w:sz="8" w:space="0" w:color="003C71"/>
              <w:bottom w:val="single" w:sz="8" w:space="0" w:color="003C71"/>
              <w:right w:val="single" w:sz="8" w:space="0" w:color="003C71"/>
            </w:tcBorders>
            <w:shd w:val="clear" w:color="auto" w:fill="FFFFFF" w:themeFill="background1"/>
            <w:tcMar>
              <w:top w:w="54" w:type="dxa"/>
              <w:left w:w="109" w:type="dxa"/>
              <w:bottom w:w="54" w:type="dxa"/>
              <w:right w:w="109" w:type="dxa"/>
            </w:tcMar>
            <w:hideMark/>
          </w:tcPr>
          <w:p w14:paraId="72F78DE5" w14:textId="77777777" w:rsidR="00AD5694" w:rsidRDefault="00AD5694">
            <w:pPr>
              <w:rPr>
                <w:color w:val="000000" w:themeColor="text1"/>
                <w:sz w:val="22"/>
                <w:szCs w:val="22"/>
                <w:lang w:val="en-US"/>
              </w:rPr>
            </w:pPr>
            <w:r>
              <w:rPr>
                <w:color w:val="000000"/>
                <w:sz w:val="22"/>
                <w:szCs w:val="22"/>
              </w:rPr>
              <w:t>K-12 Educator</w:t>
            </w:r>
          </w:p>
        </w:tc>
        <w:tc>
          <w:tcPr>
            <w:tcW w:w="1800" w:type="dxa"/>
            <w:tcBorders>
              <w:top w:val="single" w:sz="8" w:space="0" w:color="003C71"/>
              <w:left w:val="single" w:sz="8" w:space="0" w:color="003C71"/>
              <w:bottom w:val="single" w:sz="8" w:space="0" w:color="003C71"/>
              <w:right w:val="single" w:sz="8" w:space="0" w:color="003C71"/>
            </w:tcBorders>
            <w:shd w:val="clear" w:color="auto" w:fill="FFFFFF" w:themeFill="background1"/>
            <w:tcMar>
              <w:top w:w="54" w:type="dxa"/>
              <w:left w:w="109" w:type="dxa"/>
              <w:bottom w:w="54" w:type="dxa"/>
              <w:right w:w="109" w:type="dxa"/>
            </w:tcMar>
            <w:hideMark/>
          </w:tcPr>
          <w:p w14:paraId="1E0B8E5E" w14:textId="77777777" w:rsidR="00AD5694" w:rsidRDefault="00AD5694">
            <w:pPr>
              <w:jc w:val="center"/>
              <w:rPr>
                <w:color w:val="000000" w:themeColor="text1"/>
                <w:sz w:val="22"/>
                <w:szCs w:val="22"/>
                <w:highlight w:val="yellow"/>
                <w:lang w:val="en-US"/>
              </w:rPr>
            </w:pPr>
            <w:r>
              <w:rPr>
                <w:color w:val="000000"/>
                <w:sz w:val="22"/>
                <w:szCs w:val="22"/>
              </w:rPr>
              <w:t>79.2%</w:t>
            </w:r>
          </w:p>
        </w:tc>
      </w:tr>
      <w:tr w:rsidR="00AD5694" w14:paraId="22DB84B7" w14:textId="77777777" w:rsidTr="00AD5694">
        <w:trPr>
          <w:trHeight w:val="310"/>
          <w:jc w:val="center"/>
        </w:trPr>
        <w:tc>
          <w:tcPr>
            <w:tcW w:w="3680" w:type="dxa"/>
            <w:tcBorders>
              <w:top w:val="single" w:sz="8" w:space="0" w:color="003C71"/>
              <w:left w:val="single" w:sz="8" w:space="0" w:color="003C71"/>
              <w:bottom w:val="single" w:sz="8" w:space="0" w:color="003C71"/>
              <w:right w:val="single" w:sz="8" w:space="0" w:color="003C71"/>
            </w:tcBorders>
            <w:tcMar>
              <w:top w:w="54" w:type="dxa"/>
              <w:left w:w="109" w:type="dxa"/>
              <w:bottom w:w="54" w:type="dxa"/>
              <w:right w:w="109" w:type="dxa"/>
            </w:tcMar>
            <w:hideMark/>
          </w:tcPr>
          <w:p w14:paraId="00FFB362" w14:textId="77777777" w:rsidR="00AD5694" w:rsidRDefault="00AD5694">
            <w:pPr>
              <w:rPr>
                <w:color w:val="000000" w:themeColor="text1"/>
                <w:sz w:val="22"/>
                <w:szCs w:val="22"/>
                <w:lang w:val="en-US"/>
              </w:rPr>
            </w:pPr>
            <w:r>
              <w:rPr>
                <w:color w:val="000000"/>
                <w:sz w:val="22"/>
                <w:szCs w:val="22"/>
              </w:rPr>
              <w:t>Parent/Guardian</w:t>
            </w:r>
          </w:p>
        </w:tc>
        <w:tc>
          <w:tcPr>
            <w:tcW w:w="1800" w:type="dxa"/>
            <w:tcBorders>
              <w:top w:val="single" w:sz="8" w:space="0" w:color="003C71"/>
              <w:left w:val="single" w:sz="8" w:space="0" w:color="003C71"/>
              <w:bottom w:val="single" w:sz="8" w:space="0" w:color="003C71"/>
              <w:right w:val="single" w:sz="8" w:space="0" w:color="003C71"/>
            </w:tcBorders>
            <w:tcMar>
              <w:top w:w="54" w:type="dxa"/>
              <w:left w:w="109" w:type="dxa"/>
              <w:bottom w:w="54" w:type="dxa"/>
              <w:right w:w="109" w:type="dxa"/>
            </w:tcMar>
            <w:hideMark/>
          </w:tcPr>
          <w:p w14:paraId="6C917251" w14:textId="77777777" w:rsidR="00AD5694" w:rsidRDefault="00AD5694">
            <w:pPr>
              <w:jc w:val="center"/>
              <w:rPr>
                <w:color w:val="000000" w:themeColor="text1"/>
                <w:sz w:val="22"/>
                <w:szCs w:val="22"/>
                <w:highlight w:val="yellow"/>
                <w:lang w:val="en-US"/>
              </w:rPr>
            </w:pPr>
            <w:r>
              <w:rPr>
                <w:color w:val="000000"/>
                <w:sz w:val="22"/>
                <w:szCs w:val="22"/>
              </w:rPr>
              <w:t>14.4%</w:t>
            </w:r>
          </w:p>
        </w:tc>
      </w:tr>
      <w:tr w:rsidR="00AD5694" w14:paraId="20B232C8" w14:textId="77777777" w:rsidTr="00AD5694">
        <w:trPr>
          <w:trHeight w:val="319"/>
          <w:jc w:val="center"/>
        </w:trPr>
        <w:tc>
          <w:tcPr>
            <w:tcW w:w="3680" w:type="dxa"/>
            <w:tcBorders>
              <w:top w:val="single" w:sz="8" w:space="0" w:color="003C71"/>
              <w:left w:val="single" w:sz="8" w:space="0" w:color="003C71"/>
              <w:bottom w:val="single" w:sz="8" w:space="0" w:color="003C71"/>
              <w:right w:val="single" w:sz="8" w:space="0" w:color="003C71"/>
            </w:tcBorders>
            <w:tcMar>
              <w:top w:w="54" w:type="dxa"/>
              <w:left w:w="109" w:type="dxa"/>
              <w:bottom w:w="54" w:type="dxa"/>
              <w:right w:w="109" w:type="dxa"/>
            </w:tcMar>
            <w:hideMark/>
          </w:tcPr>
          <w:p w14:paraId="5A7F2616" w14:textId="77777777" w:rsidR="00AD5694" w:rsidRDefault="00AD5694">
            <w:pPr>
              <w:rPr>
                <w:color w:val="000000" w:themeColor="text1"/>
                <w:sz w:val="22"/>
                <w:szCs w:val="22"/>
                <w:lang w:val="en-US"/>
              </w:rPr>
            </w:pPr>
            <w:r>
              <w:rPr>
                <w:color w:val="000000"/>
                <w:sz w:val="22"/>
                <w:szCs w:val="22"/>
              </w:rPr>
              <w:t>Other</w:t>
            </w:r>
          </w:p>
        </w:tc>
        <w:tc>
          <w:tcPr>
            <w:tcW w:w="1800" w:type="dxa"/>
            <w:tcBorders>
              <w:top w:val="single" w:sz="8" w:space="0" w:color="003C71"/>
              <w:left w:val="single" w:sz="8" w:space="0" w:color="003C71"/>
              <w:bottom w:val="single" w:sz="8" w:space="0" w:color="003C71"/>
              <w:right w:val="single" w:sz="8" w:space="0" w:color="003C71"/>
            </w:tcBorders>
            <w:tcMar>
              <w:top w:w="54" w:type="dxa"/>
              <w:left w:w="109" w:type="dxa"/>
              <w:bottom w:w="54" w:type="dxa"/>
              <w:right w:w="109" w:type="dxa"/>
            </w:tcMar>
            <w:hideMark/>
          </w:tcPr>
          <w:p w14:paraId="5AE51061" w14:textId="77777777" w:rsidR="00AD5694" w:rsidRDefault="00AD5694">
            <w:pPr>
              <w:jc w:val="center"/>
              <w:rPr>
                <w:color w:val="000000" w:themeColor="text1"/>
                <w:sz w:val="22"/>
                <w:szCs w:val="22"/>
                <w:highlight w:val="yellow"/>
                <w:lang w:val="en-US"/>
              </w:rPr>
            </w:pPr>
            <w:r>
              <w:rPr>
                <w:color w:val="000000"/>
                <w:sz w:val="22"/>
                <w:szCs w:val="22"/>
              </w:rPr>
              <w:t>3.1%</w:t>
            </w:r>
          </w:p>
        </w:tc>
      </w:tr>
      <w:tr w:rsidR="00AD5694" w14:paraId="2DDA9A42" w14:textId="77777777" w:rsidTr="00AD5694">
        <w:trPr>
          <w:trHeight w:val="319"/>
          <w:jc w:val="center"/>
        </w:trPr>
        <w:tc>
          <w:tcPr>
            <w:tcW w:w="3680" w:type="dxa"/>
            <w:tcBorders>
              <w:top w:val="single" w:sz="8" w:space="0" w:color="003C71"/>
              <w:left w:val="single" w:sz="8" w:space="0" w:color="003C71"/>
              <w:bottom w:val="single" w:sz="8" w:space="0" w:color="003C71"/>
              <w:right w:val="single" w:sz="8" w:space="0" w:color="003C71"/>
            </w:tcBorders>
            <w:tcMar>
              <w:top w:w="54" w:type="dxa"/>
              <w:left w:w="109" w:type="dxa"/>
              <w:bottom w:w="54" w:type="dxa"/>
              <w:right w:w="109" w:type="dxa"/>
            </w:tcMar>
            <w:hideMark/>
          </w:tcPr>
          <w:p w14:paraId="6F52D874" w14:textId="77777777" w:rsidR="00AD5694" w:rsidRDefault="00AD5694">
            <w:pPr>
              <w:rPr>
                <w:color w:val="000000" w:themeColor="text1"/>
                <w:sz w:val="22"/>
                <w:szCs w:val="22"/>
                <w:lang w:val="en-US"/>
              </w:rPr>
            </w:pPr>
            <w:r>
              <w:rPr>
                <w:color w:val="000000"/>
                <w:sz w:val="22"/>
                <w:szCs w:val="22"/>
              </w:rPr>
              <w:t>Workforce/Business Representative</w:t>
            </w:r>
          </w:p>
        </w:tc>
        <w:tc>
          <w:tcPr>
            <w:tcW w:w="1800" w:type="dxa"/>
            <w:tcBorders>
              <w:top w:val="single" w:sz="8" w:space="0" w:color="003C71"/>
              <w:left w:val="single" w:sz="8" w:space="0" w:color="003C71"/>
              <w:bottom w:val="single" w:sz="8" w:space="0" w:color="003C71"/>
              <w:right w:val="single" w:sz="8" w:space="0" w:color="003C71"/>
            </w:tcBorders>
            <w:tcMar>
              <w:top w:w="54" w:type="dxa"/>
              <w:left w:w="109" w:type="dxa"/>
              <w:bottom w:w="54" w:type="dxa"/>
              <w:right w:w="109" w:type="dxa"/>
            </w:tcMar>
            <w:hideMark/>
          </w:tcPr>
          <w:p w14:paraId="5846C403" w14:textId="77777777" w:rsidR="00AD5694" w:rsidRDefault="00AD5694">
            <w:pPr>
              <w:jc w:val="center"/>
              <w:rPr>
                <w:color w:val="000000" w:themeColor="text1"/>
                <w:sz w:val="22"/>
                <w:szCs w:val="22"/>
                <w:highlight w:val="yellow"/>
                <w:lang w:val="en-US"/>
              </w:rPr>
            </w:pPr>
            <w:r>
              <w:rPr>
                <w:color w:val="000000"/>
                <w:sz w:val="22"/>
                <w:szCs w:val="22"/>
              </w:rPr>
              <w:t>2.5%</w:t>
            </w:r>
          </w:p>
        </w:tc>
      </w:tr>
      <w:tr w:rsidR="00AD5694" w14:paraId="371794C9" w14:textId="77777777" w:rsidTr="00AD5694">
        <w:trPr>
          <w:trHeight w:val="328"/>
          <w:jc w:val="center"/>
        </w:trPr>
        <w:tc>
          <w:tcPr>
            <w:tcW w:w="3680" w:type="dxa"/>
            <w:tcBorders>
              <w:top w:val="single" w:sz="8" w:space="0" w:color="003C71"/>
              <w:left w:val="single" w:sz="8" w:space="0" w:color="003C71"/>
              <w:bottom w:val="single" w:sz="8" w:space="0" w:color="003C71"/>
              <w:right w:val="single" w:sz="8" w:space="0" w:color="003C71"/>
            </w:tcBorders>
            <w:tcMar>
              <w:top w:w="54" w:type="dxa"/>
              <w:left w:w="109" w:type="dxa"/>
              <w:bottom w:w="54" w:type="dxa"/>
              <w:right w:w="109" w:type="dxa"/>
            </w:tcMar>
            <w:hideMark/>
          </w:tcPr>
          <w:p w14:paraId="365C906C" w14:textId="77777777" w:rsidR="00AD5694" w:rsidRDefault="00AD5694">
            <w:pPr>
              <w:rPr>
                <w:color w:val="000000" w:themeColor="text1"/>
                <w:sz w:val="22"/>
                <w:szCs w:val="22"/>
                <w:lang w:val="en-US"/>
              </w:rPr>
            </w:pPr>
            <w:r>
              <w:rPr>
                <w:color w:val="000000"/>
                <w:sz w:val="22"/>
                <w:szCs w:val="22"/>
              </w:rPr>
              <w:t>K-12 Student</w:t>
            </w:r>
          </w:p>
        </w:tc>
        <w:tc>
          <w:tcPr>
            <w:tcW w:w="1800" w:type="dxa"/>
            <w:tcBorders>
              <w:top w:val="single" w:sz="8" w:space="0" w:color="003C71"/>
              <w:left w:val="single" w:sz="8" w:space="0" w:color="003C71"/>
              <w:bottom w:val="single" w:sz="8" w:space="0" w:color="003C71"/>
              <w:right w:val="single" w:sz="8" w:space="0" w:color="003C71"/>
            </w:tcBorders>
            <w:tcMar>
              <w:top w:w="54" w:type="dxa"/>
              <w:left w:w="109" w:type="dxa"/>
              <w:bottom w:w="54" w:type="dxa"/>
              <w:right w:w="109" w:type="dxa"/>
            </w:tcMar>
            <w:hideMark/>
          </w:tcPr>
          <w:p w14:paraId="181D4CCA" w14:textId="77777777" w:rsidR="00AD5694" w:rsidRDefault="00AD5694">
            <w:pPr>
              <w:jc w:val="center"/>
              <w:rPr>
                <w:color w:val="000000" w:themeColor="text1"/>
                <w:sz w:val="22"/>
                <w:szCs w:val="22"/>
                <w:highlight w:val="yellow"/>
                <w:lang w:val="en-US"/>
              </w:rPr>
            </w:pPr>
            <w:r>
              <w:rPr>
                <w:color w:val="000000"/>
                <w:sz w:val="22"/>
                <w:szCs w:val="22"/>
              </w:rPr>
              <w:t>0.6%</w:t>
            </w:r>
          </w:p>
        </w:tc>
      </w:tr>
      <w:tr w:rsidR="00AD5694" w14:paraId="53F6B3B2" w14:textId="77777777" w:rsidTr="00AD5694">
        <w:trPr>
          <w:trHeight w:val="319"/>
          <w:jc w:val="center"/>
        </w:trPr>
        <w:tc>
          <w:tcPr>
            <w:tcW w:w="3680" w:type="dxa"/>
            <w:tcBorders>
              <w:top w:val="single" w:sz="8" w:space="0" w:color="003C71"/>
              <w:left w:val="single" w:sz="8" w:space="0" w:color="003C71"/>
              <w:bottom w:val="single" w:sz="8" w:space="0" w:color="003C71"/>
              <w:right w:val="single" w:sz="8" w:space="0" w:color="003C71"/>
            </w:tcBorders>
            <w:tcMar>
              <w:top w:w="54" w:type="dxa"/>
              <w:left w:w="109" w:type="dxa"/>
              <w:bottom w:w="54" w:type="dxa"/>
              <w:right w:w="109" w:type="dxa"/>
            </w:tcMar>
            <w:hideMark/>
          </w:tcPr>
          <w:p w14:paraId="1EB3ADBA" w14:textId="77777777" w:rsidR="00AD5694" w:rsidRDefault="00AD5694">
            <w:pPr>
              <w:rPr>
                <w:color w:val="000000" w:themeColor="text1"/>
                <w:sz w:val="22"/>
                <w:szCs w:val="22"/>
                <w:lang w:val="en-US"/>
              </w:rPr>
            </w:pPr>
            <w:r>
              <w:rPr>
                <w:color w:val="000000"/>
                <w:sz w:val="22"/>
                <w:szCs w:val="22"/>
              </w:rPr>
              <w:t>Faculty – College or University</w:t>
            </w:r>
          </w:p>
        </w:tc>
        <w:tc>
          <w:tcPr>
            <w:tcW w:w="1800" w:type="dxa"/>
            <w:tcBorders>
              <w:top w:val="single" w:sz="8" w:space="0" w:color="003C71"/>
              <w:left w:val="single" w:sz="8" w:space="0" w:color="003C71"/>
              <w:bottom w:val="single" w:sz="8" w:space="0" w:color="003C71"/>
              <w:right w:val="single" w:sz="8" w:space="0" w:color="003C71"/>
            </w:tcBorders>
            <w:tcMar>
              <w:top w:w="54" w:type="dxa"/>
              <w:left w:w="109" w:type="dxa"/>
              <w:bottom w:w="54" w:type="dxa"/>
              <w:right w:w="109" w:type="dxa"/>
            </w:tcMar>
            <w:hideMark/>
          </w:tcPr>
          <w:p w14:paraId="6E1C6FB7" w14:textId="77777777" w:rsidR="00AD5694" w:rsidRDefault="00AD5694">
            <w:pPr>
              <w:jc w:val="center"/>
              <w:rPr>
                <w:color w:val="000000" w:themeColor="text1"/>
                <w:sz w:val="22"/>
                <w:szCs w:val="22"/>
                <w:highlight w:val="yellow"/>
                <w:lang w:val="en-US"/>
              </w:rPr>
            </w:pPr>
            <w:r>
              <w:rPr>
                <w:color w:val="000000"/>
                <w:sz w:val="22"/>
                <w:szCs w:val="22"/>
              </w:rPr>
              <w:t>0%</w:t>
            </w:r>
          </w:p>
        </w:tc>
      </w:tr>
    </w:tbl>
    <w:p w14:paraId="3A588304" w14:textId="77777777" w:rsidR="00AD5694" w:rsidRDefault="00AD5694" w:rsidP="00AD5694">
      <w:pPr>
        <w:rPr>
          <w:color w:val="000000" w:themeColor="text1"/>
        </w:rPr>
      </w:pPr>
    </w:p>
    <w:p w14:paraId="70A6F1A3" w14:textId="77777777" w:rsidR="00AD5694" w:rsidRDefault="00AD5694" w:rsidP="00AD5694">
      <w:pPr>
        <w:rPr>
          <w:color w:val="000000" w:themeColor="text1"/>
        </w:rPr>
      </w:pPr>
      <w:r>
        <w:rPr>
          <w:color w:val="000000" w:themeColor="text1"/>
        </w:rPr>
        <w:t xml:space="preserve">Additional stakeholder groups provided feedback including state mathematics organizations, national mathematics experts, and parent organizations. </w:t>
      </w:r>
    </w:p>
    <w:p w14:paraId="4F90FB77" w14:textId="77777777" w:rsidR="00AD5694" w:rsidRDefault="00AD5694" w:rsidP="00AD5694">
      <w:pPr>
        <w:rPr>
          <w:color w:val="000000" w:themeColor="text1"/>
        </w:rPr>
      </w:pPr>
    </w:p>
    <w:p w14:paraId="080BEAD0" w14:textId="7F1F3088" w:rsidR="00AD5694" w:rsidRDefault="00AD5694" w:rsidP="4843B35A">
      <w:pPr>
        <w:rPr>
          <w:color w:val="000000" w:themeColor="text1"/>
        </w:rPr>
      </w:pPr>
      <w:r w:rsidRPr="4843B35A">
        <w:rPr>
          <w:color w:val="000000" w:themeColor="text1"/>
        </w:rPr>
        <w:t xml:space="preserve">The VDOE reconvened the Mathematics Education Advisory Committee (MEAC) in August 2023. The MEAC is a group composed of parents, community members, business and workplace leaders, faculty from institutions of higher education, and K-12 educators. The committee analyzed public comment, reviewed the edits to the Draft 2023 Mathematics </w:t>
      </w:r>
      <w:r w:rsidRPr="4843B35A">
        <w:rPr>
          <w:i/>
          <w:iCs/>
          <w:color w:val="000000" w:themeColor="text1"/>
        </w:rPr>
        <w:t>Standards of Learning</w:t>
      </w:r>
      <w:r w:rsidRPr="4843B35A">
        <w:rPr>
          <w:color w:val="000000" w:themeColor="text1"/>
        </w:rPr>
        <w:t xml:space="preserve">, and provided recommendations. VDOE staff considered all </w:t>
      </w:r>
      <w:r w:rsidR="00244CD6" w:rsidRPr="4843B35A">
        <w:rPr>
          <w:color w:val="000000" w:themeColor="text1"/>
        </w:rPr>
        <w:t>recommendations</w:t>
      </w:r>
      <w:r w:rsidRPr="4843B35A">
        <w:rPr>
          <w:color w:val="000000" w:themeColor="text1"/>
        </w:rPr>
        <w:t xml:space="preserve"> made by the MEAC, the following of which have been specifically addressed in the revised SOL:</w:t>
      </w:r>
    </w:p>
    <w:p w14:paraId="4C3BD43A" w14:textId="77777777" w:rsidR="00AD5694" w:rsidRDefault="00AD5694" w:rsidP="4843B35A">
      <w:pPr>
        <w:rPr>
          <w:color w:val="000000" w:themeColor="text1"/>
        </w:rPr>
      </w:pPr>
    </w:p>
    <w:p w14:paraId="2E49846C" w14:textId="77777777" w:rsidR="00AD5694" w:rsidRDefault="00AD5694" w:rsidP="4843B35A">
      <w:pPr>
        <w:pStyle w:val="ListParagraph"/>
        <w:numPr>
          <w:ilvl w:val="0"/>
          <w:numId w:val="16"/>
        </w:numPr>
        <w:rPr>
          <w:color w:val="000000" w:themeColor="text1"/>
        </w:rPr>
      </w:pPr>
      <w:r w:rsidRPr="4843B35A">
        <w:rPr>
          <w:color w:val="000000" w:themeColor="text1"/>
        </w:rPr>
        <w:t xml:space="preserve">Data Analysis and Data Science - The MEAC recommends that the data science standards be concretely linked to existing content standards. </w:t>
      </w:r>
      <w:proofErr w:type="gramStart"/>
      <w:r w:rsidRPr="4843B35A">
        <w:rPr>
          <w:color w:val="000000" w:themeColor="text1"/>
        </w:rPr>
        <w:t>In particular, synthesizing</w:t>
      </w:r>
      <w:proofErr w:type="gramEnd"/>
      <w:r w:rsidRPr="4843B35A">
        <w:rPr>
          <w:color w:val="000000" w:themeColor="text1"/>
        </w:rPr>
        <w:t xml:space="preserve"> data science standards within other standards of the course would more directly link to the other topics.</w:t>
      </w:r>
    </w:p>
    <w:p w14:paraId="5569E46C" w14:textId="77777777" w:rsidR="00AD5694" w:rsidRDefault="00AD5694" w:rsidP="4843B35A">
      <w:pPr>
        <w:rPr>
          <w:color w:val="000000" w:themeColor="text1"/>
        </w:rPr>
      </w:pPr>
    </w:p>
    <w:p w14:paraId="5A6CDE1F" w14:textId="087544E1" w:rsidR="00AD5694" w:rsidRDefault="00AD5694" w:rsidP="4843B35A">
      <w:pPr>
        <w:pStyle w:val="ListParagraph"/>
        <w:numPr>
          <w:ilvl w:val="0"/>
          <w:numId w:val="16"/>
        </w:numPr>
        <w:rPr>
          <w:color w:val="000000" w:themeColor="text1"/>
        </w:rPr>
      </w:pPr>
      <w:r w:rsidRPr="4843B35A">
        <w:rPr>
          <w:color w:val="000000" w:themeColor="text1"/>
        </w:rPr>
        <w:t>Algebra</w:t>
      </w:r>
      <w:r w:rsidR="00EB1C81" w:rsidRPr="4843B35A">
        <w:rPr>
          <w:color w:val="000000" w:themeColor="text1"/>
        </w:rPr>
        <w:t xml:space="preserve"> 1</w:t>
      </w:r>
      <w:r w:rsidRPr="4843B35A">
        <w:rPr>
          <w:color w:val="000000" w:themeColor="text1"/>
        </w:rPr>
        <w:t xml:space="preserve"> in Middle School - The MEAC recommends that VDOE develop guidelines for standards to compress for Grade 7 and Grade 8 to provide opportunities for acceleration. K-8 standards remain distributed across those school years.</w:t>
      </w:r>
    </w:p>
    <w:p w14:paraId="1D9231C4" w14:textId="77777777" w:rsidR="00AD5694" w:rsidRDefault="00AD5694" w:rsidP="4843B35A">
      <w:pPr>
        <w:pStyle w:val="ListParagraph"/>
        <w:ind w:left="360"/>
        <w:rPr>
          <w:color w:val="000000" w:themeColor="text1"/>
        </w:rPr>
      </w:pPr>
    </w:p>
    <w:p w14:paraId="0C8BF244" w14:textId="3D9A275D" w:rsidR="00AD5694" w:rsidRDefault="00AD5694" w:rsidP="4843B35A">
      <w:pPr>
        <w:pStyle w:val="ListParagraph"/>
        <w:numPr>
          <w:ilvl w:val="0"/>
          <w:numId w:val="16"/>
        </w:numPr>
        <w:rPr>
          <w:color w:val="000000" w:themeColor="text1"/>
        </w:rPr>
      </w:pPr>
      <w:r w:rsidRPr="4843B35A">
        <w:rPr>
          <w:color w:val="000000" w:themeColor="text1"/>
        </w:rPr>
        <w:t xml:space="preserve">Technology/Calculators - The MEAC recommends incorporating additional technology and continuing the use of calculators (such as Desmos) </w:t>
      </w:r>
      <w:proofErr w:type="gramStart"/>
      <w:r w:rsidRPr="4843B35A">
        <w:rPr>
          <w:color w:val="000000" w:themeColor="text1"/>
        </w:rPr>
        <w:t>in order to</w:t>
      </w:r>
      <w:proofErr w:type="gramEnd"/>
      <w:r w:rsidRPr="4843B35A">
        <w:rPr>
          <w:color w:val="000000" w:themeColor="text1"/>
        </w:rPr>
        <w:t xml:space="preserve"> enhance understanding and encourage calculator utilization as a valuable skill. </w:t>
      </w:r>
    </w:p>
    <w:p w14:paraId="6FD9C7CF" w14:textId="77777777" w:rsidR="00AD5694" w:rsidRDefault="00AD5694" w:rsidP="4843B35A">
      <w:pPr>
        <w:pStyle w:val="ListParagraph"/>
        <w:ind w:left="360"/>
        <w:rPr>
          <w:color w:val="000000" w:themeColor="text1"/>
        </w:rPr>
      </w:pPr>
    </w:p>
    <w:p w14:paraId="10D33761" w14:textId="77777777" w:rsidR="00AD5694" w:rsidRDefault="00AD5694" w:rsidP="4843B35A">
      <w:pPr>
        <w:pStyle w:val="ListParagraph"/>
        <w:numPr>
          <w:ilvl w:val="0"/>
          <w:numId w:val="16"/>
        </w:numPr>
        <w:rPr>
          <w:color w:val="000000" w:themeColor="text1"/>
        </w:rPr>
      </w:pPr>
      <w:r w:rsidRPr="4843B35A">
        <w:rPr>
          <w:color w:val="000000" w:themeColor="text1"/>
        </w:rPr>
        <w:t>Conceptual Understanding and Procedural Fluency - The MEAC recommends that the Mathematics Standards of Learning include a blend of both conceptual understanding and procedural fluency.</w:t>
      </w:r>
    </w:p>
    <w:p w14:paraId="12003C5D" w14:textId="77777777" w:rsidR="00AD5694" w:rsidRDefault="00AD5694" w:rsidP="4843B35A">
      <w:pPr>
        <w:pStyle w:val="ListParagraph"/>
        <w:ind w:left="360"/>
        <w:rPr>
          <w:color w:val="000000" w:themeColor="text1"/>
        </w:rPr>
      </w:pPr>
    </w:p>
    <w:p w14:paraId="2E187123" w14:textId="77777777" w:rsidR="00AD5694" w:rsidRDefault="00AD5694" w:rsidP="4843B35A">
      <w:pPr>
        <w:pStyle w:val="ListParagraph"/>
        <w:numPr>
          <w:ilvl w:val="0"/>
          <w:numId w:val="16"/>
        </w:numPr>
        <w:rPr>
          <w:color w:val="000000" w:themeColor="text1"/>
        </w:rPr>
      </w:pPr>
      <w:r w:rsidRPr="4843B35A">
        <w:rPr>
          <w:color w:val="000000" w:themeColor="text1"/>
        </w:rPr>
        <w:t xml:space="preserve">Mathematics Process Goals - The MEAC recommends that process goals be embedded throughout the curriculum framework in the knowledge and skills (right hand side), where they belong with the mathematics. </w:t>
      </w:r>
    </w:p>
    <w:p w14:paraId="7AB90BC6" w14:textId="77777777" w:rsidR="00AD5694" w:rsidRDefault="00AD5694" w:rsidP="00AD5694">
      <w:pPr>
        <w:rPr>
          <w:color w:val="000000" w:themeColor="text1"/>
        </w:rPr>
      </w:pPr>
    </w:p>
    <w:p w14:paraId="2805B6BF" w14:textId="08573003" w:rsidR="00AD5694" w:rsidRDefault="00AD5694" w:rsidP="00AD5694">
      <w:pPr>
        <w:rPr>
          <w:color w:val="000000" w:themeColor="text1"/>
        </w:rPr>
      </w:pPr>
      <w:r>
        <w:rPr>
          <w:color w:val="000000" w:themeColor="text1"/>
        </w:rPr>
        <w:t xml:space="preserve">The final versions of the revised SOL have been edited after consideration of the feedback provided in public comment. </w:t>
      </w:r>
    </w:p>
    <w:p w14:paraId="7E409520" w14:textId="77777777" w:rsidR="00AD5694" w:rsidRDefault="00AD5694" w:rsidP="00AD5694">
      <w:pPr>
        <w:rPr>
          <w:color w:val="000000" w:themeColor="text1"/>
        </w:rPr>
      </w:pPr>
      <w:r>
        <w:rPr>
          <w:color w:val="000000" w:themeColor="text1"/>
        </w:rPr>
        <w:t xml:space="preserve"> </w:t>
      </w:r>
    </w:p>
    <w:p w14:paraId="0EA5E15E" w14:textId="77777777" w:rsidR="00AD5694" w:rsidRDefault="00AD5694" w:rsidP="00AD5694">
      <w:pPr>
        <w:pStyle w:val="Heading2"/>
      </w:pPr>
      <w:bookmarkStart w:id="15" w:name="_jw39v1jownf1"/>
      <w:bookmarkEnd w:id="15"/>
      <w:r>
        <w:t xml:space="preserve">Implementation and Communications </w:t>
      </w:r>
    </w:p>
    <w:p w14:paraId="0CC386A1" w14:textId="77777777" w:rsidR="00AD5694" w:rsidRDefault="00AD5694" w:rsidP="00AD5694">
      <w:r>
        <w:t>Following the Board’s approval of the revised SOL, VDOE staff will post a final version of 2023 Mathematics</w:t>
      </w:r>
      <w:r>
        <w:rPr>
          <w:i/>
          <w:iCs/>
        </w:rPr>
        <w:t xml:space="preserve"> Standards of Learning</w:t>
      </w:r>
      <w:r>
        <w:t xml:space="preserve"> on the VDOE website. VDOE proposes the following implementation timeline and communication plan:</w:t>
      </w:r>
    </w:p>
    <w:p w14:paraId="441079CC" w14:textId="77777777" w:rsidR="00AD5694" w:rsidRDefault="00AD5694" w:rsidP="00AD5694"/>
    <w:tbl>
      <w:tblPr>
        <w:tblStyle w:val="TableGrid"/>
        <w:tblW w:w="9375" w:type="dxa"/>
        <w:jc w:val="center"/>
        <w:tblInd w:w="0" w:type="dxa"/>
        <w:tblLayout w:type="fixed"/>
        <w:tblCellMar>
          <w:left w:w="115" w:type="dxa"/>
          <w:right w:w="115" w:type="dxa"/>
        </w:tblCellMar>
        <w:tblLook w:val="04A0" w:firstRow="1" w:lastRow="0" w:firstColumn="1" w:lastColumn="0" w:noHBand="0" w:noVBand="1"/>
      </w:tblPr>
      <w:tblGrid>
        <w:gridCol w:w="995"/>
        <w:gridCol w:w="1230"/>
        <w:gridCol w:w="2275"/>
        <w:gridCol w:w="2445"/>
        <w:gridCol w:w="2430"/>
      </w:tblGrid>
      <w:tr w:rsidR="00AD5694" w14:paraId="2C859888" w14:textId="77777777" w:rsidTr="00AD5694">
        <w:trPr>
          <w:tblHeader/>
          <w:jc w:val="center"/>
        </w:trPr>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1D6080" w14:textId="77777777" w:rsidR="00AD5694" w:rsidRDefault="00AD5694">
            <w:pPr>
              <w:jc w:val="center"/>
              <w:outlineLvl w:val="0"/>
              <w:rPr>
                <w:b/>
                <w:sz w:val="22"/>
                <w:szCs w:val="22"/>
              </w:rPr>
            </w:pPr>
            <w:r>
              <w:rPr>
                <w:b/>
                <w:sz w:val="22"/>
                <w:szCs w:val="22"/>
              </w:rPr>
              <w:t>School Year</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0BDCBA" w14:textId="77777777" w:rsidR="00AD5694" w:rsidRDefault="00AD5694">
            <w:pPr>
              <w:jc w:val="center"/>
              <w:outlineLvl w:val="0"/>
              <w:rPr>
                <w:b/>
                <w:sz w:val="22"/>
                <w:szCs w:val="22"/>
              </w:rPr>
            </w:pPr>
            <w:r>
              <w:rPr>
                <w:b/>
                <w:sz w:val="22"/>
                <w:szCs w:val="22"/>
              </w:rPr>
              <w:t>Date</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1F9752" w14:textId="77777777" w:rsidR="00AD5694" w:rsidRDefault="00AD5694">
            <w:pPr>
              <w:jc w:val="center"/>
              <w:outlineLvl w:val="0"/>
              <w:rPr>
                <w:b/>
                <w:sz w:val="22"/>
                <w:szCs w:val="22"/>
              </w:rPr>
            </w:pPr>
            <w:r>
              <w:rPr>
                <w:b/>
                <w:sz w:val="22"/>
                <w:szCs w:val="22"/>
              </w:rPr>
              <w:t>Action</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FD1721" w14:textId="77777777" w:rsidR="00AD5694" w:rsidRDefault="00AD5694">
            <w:pPr>
              <w:jc w:val="center"/>
              <w:outlineLvl w:val="0"/>
              <w:rPr>
                <w:b/>
                <w:sz w:val="22"/>
                <w:szCs w:val="22"/>
              </w:rPr>
            </w:pPr>
            <w:r>
              <w:rPr>
                <w:b/>
                <w:sz w:val="22"/>
                <w:szCs w:val="22"/>
              </w:rPr>
              <w:t>Communication</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6D2DDF" w14:textId="77777777" w:rsidR="00AD5694" w:rsidRDefault="00AD5694">
            <w:pPr>
              <w:jc w:val="center"/>
              <w:outlineLvl w:val="0"/>
              <w:rPr>
                <w:b/>
                <w:sz w:val="22"/>
                <w:szCs w:val="22"/>
              </w:rPr>
            </w:pPr>
            <w:r>
              <w:rPr>
                <w:b/>
                <w:sz w:val="22"/>
                <w:szCs w:val="22"/>
              </w:rPr>
              <w:t>Method</w:t>
            </w:r>
          </w:p>
        </w:tc>
      </w:tr>
      <w:tr w:rsidR="00AD5694" w14:paraId="2CA1532F" w14:textId="77777777" w:rsidTr="00AD5694">
        <w:trPr>
          <w:jc w:val="center"/>
        </w:trPr>
        <w:tc>
          <w:tcPr>
            <w:tcW w:w="99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C396F0D" w14:textId="77777777" w:rsidR="00AD5694" w:rsidRDefault="00AD5694">
            <w:pPr>
              <w:outlineLvl w:val="0"/>
              <w:rPr>
                <w:b/>
                <w:bCs/>
                <w:sz w:val="22"/>
                <w:szCs w:val="22"/>
              </w:rPr>
            </w:pPr>
            <w:r>
              <w:rPr>
                <w:b/>
                <w:bCs/>
                <w:sz w:val="22"/>
                <w:szCs w:val="22"/>
              </w:rPr>
              <w:t xml:space="preserve">2023-2024 </w:t>
            </w:r>
          </w:p>
        </w:tc>
        <w:tc>
          <w:tcPr>
            <w:tcW w:w="1230" w:type="dxa"/>
            <w:tcBorders>
              <w:top w:val="single" w:sz="4" w:space="0" w:color="auto"/>
              <w:left w:val="single" w:sz="4" w:space="0" w:color="auto"/>
              <w:bottom w:val="single" w:sz="4" w:space="0" w:color="auto"/>
              <w:right w:val="single" w:sz="4" w:space="0" w:color="auto"/>
            </w:tcBorders>
            <w:hideMark/>
          </w:tcPr>
          <w:p w14:paraId="626610CD" w14:textId="77777777" w:rsidR="00AD5694" w:rsidRDefault="00AD5694">
            <w:pPr>
              <w:outlineLvl w:val="0"/>
              <w:rPr>
                <w:sz w:val="22"/>
                <w:szCs w:val="22"/>
              </w:rPr>
            </w:pPr>
            <w:r>
              <w:rPr>
                <w:sz w:val="22"/>
                <w:szCs w:val="22"/>
              </w:rPr>
              <w:t>August 2023</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9F6277" w14:textId="77777777" w:rsidR="00AD5694" w:rsidRDefault="00AD5694">
            <w:pPr>
              <w:outlineLvl w:val="0"/>
              <w:rPr>
                <w:sz w:val="22"/>
                <w:szCs w:val="22"/>
              </w:rPr>
            </w:pPr>
            <w:r>
              <w:rPr>
                <w:sz w:val="22"/>
                <w:szCs w:val="22"/>
              </w:rPr>
              <w:t xml:space="preserve">Board of Education approves the 2023 </w:t>
            </w:r>
            <w:r>
              <w:rPr>
                <w:iCs/>
                <w:sz w:val="22"/>
                <w:szCs w:val="22"/>
              </w:rPr>
              <w:t>Mathematics</w:t>
            </w:r>
            <w:r>
              <w:rPr>
                <w:i/>
                <w:sz w:val="22"/>
                <w:szCs w:val="22"/>
              </w:rPr>
              <w:t xml:space="preserve"> Standards of Learning</w:t>
            </w:r>
            <w:r>
              <w:rPr>
                <w:sz w:val="22"/>
                <w:szCs w:val="22"/>
              </w:rPr>
              <w:t xml:space="preserve"> (SOL) </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912879" w14:textId="77777777" w:rsidR="00AD5694" w:rsidRDefault="00AD5694">
            <w:pPr>
              <w:outlineLvl w:val="0"/>
              <w:rPr>
                <w:sz w:val="22"/>
                <w:szCs w:val="22"/>
              </w:rPr>
            </w:pPr>
            <w:r>
              <w:rPr>
                <w:sz w:val="22"/>
                <w:szCs w:val="22"/>
              </w:rPr>
              <w:t xml:space="preserve">Announce approval of the SOL, implementation timeline, and expectations for incorporating the new standards into local curricula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CAA178" w14:textId="77777777" w:rsidR="00AD5694" w:rsidRDefault="00AD5694">
            <w:pPr>
              <w:outlineLvl w:val="0"/>
              <w:rPr>
                <w:sz w:val="22"/>
                <w:szCs w:val="22"/>
              </w:rPr>
            </w:pPr>
            <w:r>
              <w:rPr>
                <w:sz w:val="22"/>
                <w:szCs w:val="22"/>
              </w:rPr>
              <w:t>Superintendent’s Newsletter, VDOE social media, Teacher Direct, GovDelivery, and other communication channels</w:t>
            </w:r>
          </w:p>
        </w:tc>
      </w:tr>
      <w:tr w:rsidR="00AD5694" w14:paraId="0D959A6A" w14:textId="77777777" w:rsidTr="00AD5694">
        <w:trPr>
          <w:jc w:val="center"/>
        </w:trPr>
        <w:tc>
          <w:tcPr>
            <w:tcW w:w="99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400FCB4" w14:textId="77777777" w:rsidR="00AD5694" w:rsidRDefault="00AD5694">
            <w:pPr>
              <w:outlineLvl w:val="0"/>
              <w:rPr>
                <w:sz w:val="22"/>
                <w:szCs w:val="22"/>
              </w:rPr>
            </w:pPr>
          </w:p>
        </w:tc>
        <w:tc>
          <w:tcPr>
            <w:tcW w:w="1230" w:type="dxa"/>
            <w:tcBorders>
              <w:top w:val="single" w:sz="4" w:space="0" w:color="auto"/>
              <w:left w:val="single" w:sz="4" w:space="0" w:color="auto"/>
              <w:bottom w:val="single" w:sz="4" w:space="0" w:color="auto"/>
              <w:right w:val="single" w:sz="4" w:space="0" w:color="auto"/>
            </w:tcBorders>
            <w:hideMark/>
          </w:tcPr>
          <w:p w14:paraId="74EB5BEE" w14:textId="77777777" w:rsidR="00AD5694" w:rsidRDefault="00AD5694">
            <w:pPr>
              <w:outlineLvl w:val="0"/>
              <w:rPr>
                <w:sz w:val="22"/>
                <w:szCs w:val="22"/>
              </w:rPr>
            </w:pPr>
            <w:r>
              <w:rPr>
                <w:sz w:val="22"/>
                <w:szCs w:val="22"/>
              </w:rPr>
              <w:t>September 2023</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32B1CD" w14:textId="77777777" w:rsidR="00AD5694" w:rsidRDefault="00AD5694">
            <w:pPr>
              <w:outlineLvl w:val="0"/>
              <w:rPr>
                <w:sz w:val="22"/>
                <w:szCs w:val="22"/>
              </w:rPr>
            </w:pPr>
            <w:r>
              <w:rPr>
                <w:sz w:val="22"/>
                <w:szCs w:val="22"/>
              </w:rPr>
              <w:t xml:space="preserve">Final versions of the 2023 </w:t>
            </w:r>
            <w:r>
              <w:rPr>
                <w:iCs/>
                <w:sz w:val="22"/>
                <w:szCs w:val="22"/>
              </w:rPr>
              <w:t>Mathematics SOL</w:t>
            </w:r>
            <w:r>
              <w:rPr>
                <w:sz w:val="22"/>
                <w:szCs w:val="22"/>
              </w:rPr>
              <w:t xml:space="preserve"> posted</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DBAE29" w14:textId="77777777" w:rsidR="00AD5694" w:rsidRDefault="00AD5694">
            <w:pPr>
              <w:outlineLvl w:val="0"/>
              <w:rPr>
                <w:sz w:val="22"/>
                <w:szCs w:val="22"/>
              </w:rPr>
            </w:pPr>
            <w:r>
              <w:rPr>
                <w:sz w:val="22"/>
                <w:szCs w:val="22"/>
              </w:rPr>
              <w:t>Announce posting of final versions and expectations for incorporating the new standards into local curricula</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B52693" w14:textId="77777777" w:rsidR="00AD5694" w:rsidRDefault="00AD5694">
            <w:pPr>
              <w:outlineLvl w:val="0"/>
              <w:rPr>
                <w:sz w:val="22"/>
                <w:szCs w:val="22"/>
              </w:rPr>
            </w:pPr>
            <w:r>
              <w:rPr>
                <w:sz w:val="22"/>
                <w:szCs w:val="22"/>
              </w:rPr>
              <w:t>Superintendent’s Newsletter, VDOE social media, Teacher Direct, GovDelivery, and other communication channels</w:t>
            </w:r>
          </w:p>
        </w:tc>
      </w:tr>
      <w:tr w:rsidR="00AD5694" w14:paraId="3245E6DF" w14:textId="77777777" w:rsidTr="00AD5694">
        <w:trPr>
          <w:jc w:val="center"/>
        </w:trPr>
        <w:tc>
          <w:tcPr>
            <w:tcW w:w="995" w:type="dxa"/>
            <w:tcBorders>
              <w:top w:val="single" w:sz="4" w:space="0" w:color="auto"/>
              <w:left w:val="single" w:sz="4" w:space="0" w:color="000000" w:themeColor="text1"/>
              <w:bottom w:val="single" w:sz="4" w:space="0" w:color="auto"/>
              <w:right w:val="single" w:sz="4" w:space="0" w:color="000000" w:themeColor="text1"/>
            </w:tcBorders>
            <w:shd w:val="clear" w:color="auto" w:fill="C6D9F1" w:themeFill="text2" w:themeFillTint="33"/>
          </w:tcPr>
          <w:p w14:paraId="3F519326" w14:textId="77777777" w:rsidR="00AD5694" w:rsidRDefault="00AD5694">
            <w:pPr>
              <w:outlineLvl w:val="0"/>
              <w:rPr>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86ECF3" w14:textId="77777777" w:rsidR="00AD5694" w:rsidRDefault="00AD5694">
            <w:pPr>
              <w:outlineLvl w:val="0"/>
              <w:rPr>
                <w:sz w:val="22"/>
                <w:szCs w:val="22"/>
              </w:rPr>
            </w:pPr>
            <w:r>
              <w:rPr>
                <w:sz w:val="22"/>
                <w:szCs w:val="22"/>
              </w:rPr>
              <w:t>September/October 2023</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3CFF71" w14:textId="77777777" w:rsidR="00AD5694" w:rsidRDefault="00AD5694">
            <w:pPr>
              <w:outlineLvl w:val="0"/>
              <w:rPr>
                <w:sz w:val="22"/>
                <w:szCs w:val="22"/>
              </w:rPr>
            </w:pPr>
            <w:r>
              <w:rPr>
                <w:sz w:val="22"/>
                <w:szCs w:val="22"/>
              </w:rPr>
              <w:t xml:space="preserve">VDOE provides transition support in the implementation of the Mathematics SOL </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2071BD" w14:textId="77777777" w:rsidR="00AD5694" w:rsidRDefault="00AD5694">
            <w:pPr>
              <w:outlineLvl w:val="0"/>
              <w:rPr>
                <w:sz w:val="22"/>
                <w:szCs w:val="22"/>
              </w:rPr>
            </w:pPr>
            <w:r>
              <w:rPr>
                <w:sz w:val="22"/>
                <w:szCs w:val="22"/>
              </w:rPr>
              <w:t xml:space="preserve">Announce posting of resources to support the 2023-2024 transition </w:t>
            </w:r>
            <w:proofErr w:type="gramStart"/>
            <w:r>
              <w:rPr>
                <w:sz w:val="22"/>
                <w:szCs w:val="22"/>
              </w:rPr>
              <w:t>year</w:t>
            </w:r>
            <w:proofErr w:type="gramEnd"/>
            <w:r>
              <w:rPr>
                <w:sz w:val="22"/>
                <w:szCs w:val="22"/>
              </w:rPr>
              <w:t xml:space="preserve"> </w:t>
            </w:r>
          </w:p>
          <w:p w14:paraId="18B8116A" w14:textId="77777777" w:rsidR="00AD5694" w:rsidRDefault="00AD5694">
            <w:pPr>
              <w:outlineLvl w:val="0"/>
              <w:rPr>
                <w:sz w:val="22"/>
                <w:szCs w:val="22"/>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80DA5C" w14:textId="77777777" w:rsidR="00AD5694" w:rsidRDefault="00AD5694">
            <w:pPr>
              <w:outlineLvl w:val="0"/>
              <w:rPr>
                <w:sz w:val="22"/>
                <w:szCs w:val="22"/>
              </w:rPr>
            </w:pPr>
            <w:r>
              <w:rPr>
                <w:sz w:val="22"/>
                <w:szCs w:val="22"/>
              </w:rPr>
              <w:t>Superintendent’s Newsletter, VDOE social media, Teacher Direct, GovDelivery, and other communication channels</w:t>
            </w:r>
          </w:p>
        </w:tc>
      </w:tr>
      <w:tr w:rsidR="00AD5694" w14:paraId="04BEC7F2" w14:textId="77777777" w:rsidTr="00AD5694">
        <w:trPr>
          <w:trHeight w:val="300"/>
          <w:jc w:val="center"/>
        </w:trPr>
        <w:tc>
          <w:tcPr>
            <w:tcW w:w="995" w:type="dxa"/>
            <w:tcBorders>
              <w:top w:val="single" w:sz="4" w:space="0" w:color="auto"/>
              <w:left w:val="single" w:sz="4" w:space="0" w:color="000000" w:themeColor="text1"/>
              <w:bottom w:val="single" w:sz="4" w:space="0" w:color="auto"/>
              <w:right w:val="single" w:sz="4" w:space="0" w:color="000000" w:themeColor="text1"/>
            </w:tcBorders>
            <w:shd w:val="clear" w:color="auto" w:fill="C6D9F1" w:themeFill="text2" w:themeFillTint="33"/>
          </w:tcPr>
          <w:p w14:paraId="3EB6BE9F" w14:textId="77777777" w:rsidR="00AD5694" w:rsidRDefault="00AD5694">
            <w:pPr>
              <w:rPr>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BBA9CA" w14:textId="77777777" w:rsidR="00AD5694" w:rsidRDefault="00AD5694">
            <w:pPr>
              <w:rPr>
                <w:sz w:val="22"/>
                <w:szCs w:val="22"/>
              </w:rPr>
            </w:pPr>
            <w:r>
              <w:rPr>
                <w:sz w:val="22"/>
                <w:szCs w:val="22"/>
              </w:rPr>
              <w:t>Fall 2023</w:t>
            </w:r>
          </w:p>
          <w:p w14:paraId="516D5D8F" w14:textId="77777777" w:rsidR="00AD5694" w:rsidRDefault="00AD5694">
            <w:pPr>
              <w:rPr>
                <w:sz w:val="22"/>
                <w:szCs w:val="22"/>
              </w:rPr>
            </w:pPr>
            <w:r>
              <w:rPr>
                <w:sz w:val="22"/>
                <w:szCs w:val="22"/>
              </w:rPr>
              <w:t>Spring/</w:t>
            </w:r>
          </w:p>
          <w:p w14:paraId="6BAB131C" w14:textId="77777777" w:rsidR="00AD5694" w:rsidRDefault="00AD5694">
            <w:pPr>
              <w:rPr>
                <w:sz w:val="22"/>
                <w:szCs w:val="22"/>
              </w:rPr>
            </w:pPr>
            <w:r>
              <w:rPr>
                <w:sz w:val="22"/>
                <w:szCs w:val="22"/>
              </w:rPr>
              <w:t>Summer 2024</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09030C" w14:textId="77777777" w:rsidR="00AD5694" w:rsidRDefault="00AD5694">
            <w:pPr>
              <w:rPr>
                <w:sz w:val="22"/>
                <w:szCs w:val="22"/>
              </w:rPr>
            </w:pPr>
            <w:r>
              <w:rPr>
                <w:sz w:val="22"/>
                <w:szCs w:val="22"/>
              </w:rPr>
              <w:t>VDOE convenes teams of teachers and specialists to support revision and development of instructional resources aligned to the 2023 Mathematics Standards of Learning</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C6B028" w14:textId="77777777" w:rsidR="00AD5694" w:rsidRDefault="00AD5694">
            <w:pPr>
              <w:rPr>
                <w:sz w:val="22"/>
                <w:szCs w:val="22"/>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60F5B4" w14:textId="77777777" w:rsidR="00AD5694" w:rsidRDefault="00AD5694">
            <w:pPr>
              <w:rPr>
                <w:sz w:val="22"/>
                <w:szCs w:val="22"/>
              </w:rPr>
            </w:pPr>
          </w:p>
        </w:tc>
      </w:tr>
      <w:tr w:rsidR="00AD5694" w14:paraId="1B8B03DC" w14:textId="77777777" w:rsidTr="00AD5694">
        <w:trPr>
          <w:jc w:val="center"/>
        </w:trPr>
        <w:tc>
          <w:tcPr>
            <w:tcW w:w="995" w:type="dxa"/>
            <w:tcBorders>
              <w:top w:val="single" w:sz="4" w:space="0" w:color="auto"/>
              <w:left w:val="single" w:sz="4" w:space="0" w:color="000000" w:themeColor="text1"/>
              <w:bottom w:val="single" w:sz="4" w:space="0" w:color="auto"/>
              <w:right w:val="single" w:sz="4" w:space="0" w:color="000000" w:themeColor="text1"/>
            </w:tcBorders>
            <w:shd w:val="clear" w:color="auto" w:fill="C6D9F1" w:themeFill="text2" w:themeFillTint="33"/>
          </w:tcPr>
          <w:p w14:paraId="26094251" w14:textId="77777777" w:rsidR="00AD5694" w:rsidRDefault="00AD5694">
            <w:pPr>
              <w:outlineLvl w:val="0"/>
              <w:rPr>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41E821" w14:textId="77777777" w:rsidR="00AD5694" w:rsidRDefault="00AD5694">
            <w:pPr>
              <w:outlineLvl w:val="0"/>
              <w:rPr>
                <w:sz w:val="22"/>
                <w:szCs w:val="22"/>
              </w:rPr>
            </w:pPr>
            <w:r>
              <w:rPr>
                <w:sz w:val="22"/>
                <w:szCs w:val="22"/>
              </w:rPr>
              <w:t>Spring/ Summer</w:t>
            </w:r>
          </w:p>
          <w:p w14:paraId="17731780" w14:textId="77777777" w:rsidR="00AD5694" w:rsidRDefault="00AD5694">
            <w:pPr>
              <w:outlineLvl w:val="0"/>
              <w:rPr>
                <w:sz w:val="22"/>
                <w:szCs w:val="22"/>
              </w:rPr>
            </w:pPr>
            <w:r>
              <w:rPr>
                <w:sz w:val="22"/>
                <w:szCs w:val="22"/>
              </w:rPr>
              <w:t>2024</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9575A" w14:textId="77777777" w:rsidR="00AD5694" w:rsidRDefault="00AD5694">
            <w:pPr>
              <w:outlineLvl w:val="0"/>
              <w:rPr>
                <w:sz w:val="22"/>
                <w:szCs w:val="22"/>
              </w:rPr>
            </w:pPr>
            <w:r>
              <w:rPr>
                <w:sz w:val="22"/>
                <w:szCs w:val="22"/>
              </w:rPr>
              <w:t xml:space="preserve">VDOE provides professional learning and curriculum development support </w:t>
            </w:r>
            <w:r>
              <w:rPr>
                <w:sz w:val="22"/>
                <w:szCs w:val="22"/>
              </w:rPr>
              <w:lastRenderedPageBreak/>
              <w:t xml:space="preserve">on the changes to the Mathematics SOL </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78E6F8" w14:textId="77777777" w:rsidR="00AD5694" w:rsidRDefault="00AD5694">
            <w:pPr>
              <w:outlineLvl w:val="0"/>
              <w:rPr>
                <w:sz w:val="22"/>
                <w:szCs w:val="22"/>
              </w:rPr>
            </w:pPr>
            <w:r>
              <w:rPr>
                <w:sz w:val="22"/>
                <w:szCs w:val="22"/>
              </w:rPr>
              <w:lastRenderedPageBreak/>
              <w:t>Announce professional learning, and direct and indirect regional support options</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4198AE" w14:textId="77777777" w:rsidR="00AD5694" w:rsidRDefault="00AD5694">
            <w:pPr>
              <w:outlineLvl w:val="0"/>
              <w:rPr>
                <w:sz w:val="22"/>
                <w:szCs w:val="22"/>
              </w:rPr>
            </w:pPr>
            <w:r>
              <w:rPr>
                <w:sz w:val="22"/>
                <w:szCs w:val="22"/>
              </w:rPr>
              <w:t xml:space="preserve">Superintendent’s Newsletter, VDOE social media, Teacher Direct, GovDelivery, </w:t>
            </w:r>
            <w:r>
              <w:rPr>
                <w:sz w:val="22"/>
                <w:szCs w:val="22"/>
              </w:rPr>
              <w:lastRenderedPageBreak/>
              <w:t>and other communication channels</w:t>
            </w:r>
          </w:p>
        </w:tc>
      </w:tr>
      <w:tr w:rsidR="00AD5694" w14:paraId="095CB218" w14:textId="77777777" w:rsidTr="00AD5694">
        <w:trPr>
          <w:trHeight w:val="300"/>
          <w:jc w:val="center"/>
        </w:trPr>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3F1FCEB0" w14:textId="77777777" w:rsidR="00AD5694" w:rsidRDefault="00AD5694">
            <w:pPr>
              <w:rPr>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48FF84" w14:textId="77777777" w:rsidR="00AD5694" w:rsidRDefault="00AD5694">
            <w:pPr>
              <w:rPr>
                <w:sz w:val="22"/>
                <w:szCs w:val="22"/>
              </w:rPr>
            </w:pPr>
            <w:r>
              <w:rPr>
                <w:sz w:val="22"/>
                <w:szCs w:val="22"/>
              </w:rPr>
              <w:t>Spring 2024</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7F5308" w14:textId="77777777" w:rsidR="00AD5694" w:rsidRDefault="00AD5694">
            <w:pPr>
              <w:outlineLvl w:val="0"/>
              <w:rPr>
                <w:sz w:val="22"/>
                <w:szCs w:val="22"/>
              </w:rPr>
            </w:pPr>
            <w:r>
              <w:rPr>
                <w:sz w:val="22"/>
                <w:szCs w:val="22"/>
              </w:rPr>
              <w:t>SOL assessments measure the 2016 Mathematics SOL</w:t>
            </w:r>
            <w:r>
              <w:rPr>
                <w:i/>
                <w:iCs/>
                <w:sz w:val="22"/>
                <w:szCs w:val="22"/>
              </w:rPr>
              <w:t xml:space="preserve"> </w:t>
            </w:r>
            <w:r>
              <w:rPr>
                <w:sz w:val="22"/>
                <w:szCs w:val="22"/>
              </w:rPr>
              <w:t>and include field test items measuring the 2023 Mathematics SOL</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118DA" w14:textId="77777777" w:rsidR="00AD5694" w:rsidRDefault="00AD5694">
            <w:pPr>
              <w:rPr>
                <w:sz w:val="22"/>
                <w:szCs w:val="22"/>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3067D" w14:textId="77777777" w:rsidR="00AD5694" w:rsidRDefault="00AD5694">
            <w:pPr>
              <w:rPr>
                <w:sz w:val="22"/>
                <w:szCs w:val="22"/>
              </w:rPr>
            </w:pPr>
          </w:p>
        </w:tc>
      </w:tr>
      <w:tr w:rsidR="00AD5694" w14:paraId="48A45935" w14:textId="77777777" w:rsidTr="00AD5694">
        <w:trPr>
          <w:jc w:val="center"/>
        </w:trPr>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44290900" w14:textId="77777777" w:rsidR="00AD5694" w:rsidRDefault="00AD5694">
            <w:pPr>
              <w:outlineLvl w:val="0"/>
              <w:rPr>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4B2D5F" w14:textId="77777777" w:rsidR="00AD5694" w:rsidRDefault="00AD5694">
            <w:pPr>
              <w:outlineLvl w:val="0"/>
              <w:rPr>
                <w:sz w:val="22"/>
                <w:szCs w:val="22"/>
              </w:rPr>
            </w:pPr>
            <w:r>
              <w:rPr>
                <w:sz w:val="22"/>
                <w:szCs w:val="22"/>
              </w:rPr>
              <w:t>Summer 2024</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1896B0" w14:textId="77777777" w:rsidR="00AD5694" w:rsidRDefault="00AD5694">
            <w:pPr>
              <w:outlineLvl w:val="0"/>
              <w:rPr>
                <w:sz w:val="22"/>
                <w:szCs w:val="22"/>
              </w:rPr>
            </w:pPr>
            <w:r>
              <w:rPr>
                <w:sz w:val="22"/>
                <w:szCs w:val="22"/>
              </w:rPr>
              <w:t>VDOE provides Dynamic Instructional Guides (DIGs) aligned with the 2023 Mathematics Standards of Learning</w:t>
            </w:r>
          </w:p>
          <w:p w14:paraId="2A59BD79" w14:textId="77777777" w:rsidR="00AD5694" w:rsidRDefault="00AD5694">
            <w:pPr>
              <w:outlineLvl w:val="0"/>
              <w:rPr>
                <w:sz w:val="22"/>
                <w:szCs w:val="22"/>
              </w:rPr>
            </w:pPr>
          </w:p>
          <w:p w14:paraId="4FC69523" w14:textId="77777777" w:rsidR="00AD5694" w:rsidRDefault="00AD5694">
            <w:pPr>
              <w:outlineLvl w:val="0"/>
              <w:rPr>
                <w:sz w:val="22"/>
                <w:szCs w:val="22"/>
              </w:rPr>
            </w:pPr>
            <w:r>
              <w:rPr>
                <w:sz w:val="22"/>
                <w:szCs w:val="22"/>
              </w:rPr>
              <w:t>School divisions incorporate 2023 Mathematics SOL into local curricula</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432D0" w14:textId="77777777" w:rsidR="00AD5694" w:rsidRDefault="00AD5694">
            <w:pPr>
              <w:outlineLvl w:val="0"/>
              <w:rPr>
                <w:sz w:val="22"/>
                <w:szCs w:val="22"/>
              </w:rPr>
            </w:pPr>
            <w:r>
              <w:rPr>
                <w:sz w:val="22"/>
                <w:szCs w:val="22"/>
              </w:rPr>
              <w:t>Announce posting of resource</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2E19E7" w14:textId="77777777" w:rsidR="00AD5694" w:rsidRDefault="00AD5694">
            <w:pPr>
              <w:outlineLvl w:val="0"/>
              <w:rPr>
                <w:sz w:val="22"/>
                <w:szCs w:val="22"/>
              </w:rPr>
            </w:pPr>
            <w:r>
              <w:rPr>
                <w:sz w:val="22"/>
                <w:szCs w:val="22"/>
              </w:rPr>
              <w:t>Superintendent’s Newsletter, VDOE social media, Teacher Direct, GovDelivery, and other communication channels</w:t>
            </w:r>
          </w:p>
        </w:tc>
      </w:tr>
      <w:tr w:rsidR="00AD5694" w14:paraId="4E2FA6EB" w14:textId="77777777" w:rsidTr="00AD5694">
        <w:trPr>
          <w:trHeight w:val="1470"/>
          <w:jc w:val="center"/>
        </w:trPr>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FF191F" w14:textId="77777777" w:rsidR="00AD5694" w:rsidRDefault="00AD5694">
            <w:pPr>
              <w:rPr>
                <w:b/>
                <w:bCs/>
                <w:color w:val="000000" w:themeColor="text1"/>
                <w:sz w:val="22"/>
                <w:szCs w:val="22"/>
              </w:rPr>
            </w:pPr>
            <w:r>
              <w:rPr>
                <w:b/>
                <w:bCs/>
                <w:color w:val="000000" w:themeColor="text1"/>
                <w:sz w:val="22"/>
                <w:szCs w:val="22"/>
              </w:rPr>
              <w:t>2024-2025</w:t>
            </w:r>
          </w:p>
          <w:p w14:paraId="4C73B66B" w14:textId="77777777" w:rsidR="00AD5694" w:rsidRDefault="00AD5694">
            <w:pPr>
              <w:outlineLvl w:val="0"/>
              <w:rPr>
                <w:color w:val="FFFFFF" w:themeColor="background1"/>
                <w:sz w:val="22"/>
                <w:szCs w:val="22"/>
              </w:rPr>
            </w:pPr>
            <w:r>
              <w:rPr>
                <w:color w:val="FFFFFF" w:themeColor="background1"/>
                <w:sz w:val="22"/>
                <w:szCs w:val="22"/>
              </w:rPr>
              <w:t>5</w:t>
            </w:r>
          </w:p>
          <w:p w14:paraId="0E29FFE4" w14:textId="77777777" w:rsidR="00AD5694" w:rsidRDefault="00AD5694">
            <w:pPr>
              <w:outlineLvl w:val="0"/>
              <w:rPr>
                <w:sz w:val="22"/>
                <w:szCs w:val="22"/>
              </w:rPr>
            </w:pPr>
            <w:r>
              <w:rPr>
                <w:color w:val="FFFFFF" w:themeColor="background1"/>
                <w:sz w:val="22"/>
                <w:szCs w:val="22"/>
              </w:rPr>
              <w:t>Crosswalk Year</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4A7935" w14:textId="77777777" w:rsidR="00AD5694" w:rsidRDefault="00AD5694">
            <w:pPr>
              <w:outlineLvl w:val="0"/>
              <w:rPr>
                <w:sz w:val="22"/>
                <w:szCs w:val="22"/>
              </w:rPr>
            </w:pPr>
            <w:r>
              <w:rPr>
                <w:sz w:val="22"/>
                <w:szCs w:val="22"/>
              </w:rPr>
              <w:t>2024-2025</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18ECF9" w14:textId="77777777" w:rsidR="00AD5694" w:rsidRDefault="00AD5694">
            <w:pPr>
              <w:outlineLvl w:val="0"/>
              <w:rPr>
                <w:sz w:val="22"/>
                <w:szCs w:val="22"/>
              </w:rPr>
            </w:pPr>
            <w:r>
              <w:rPr>
                <w:sz w:val="22"/>
                <w:szCs w:val="22"/>
              </w:rPr>
              <w:t>Instruction aligned fully to 2023 Mathematics Standards of Learning</w:t>
            </w:r>
          </w:p>
          <w:p w14:paraId="6747FD12" w14:textId="77777777" w:rsidR="00AD5694" w:rsidRDefault="00AD5694">
            <w:pPr>
              <w:outlineLvl w:val="0"/>
              <w:rPr>
                <w:sz w:val="22"/>
                <w:szCs w:val="22"/>
              </w:rPr>
            </w:pPr>
          </w:p>
          <w:p w14:paraId="4FC49BF7" w14:textId="77777777" w:rsidR="00AD5694" w:rsidRDefault="00AD5694">
            <w:pPr>
              <w:outlineLvl w:val="0"/>
              <w:rPr>
                <w:sz w:val="22"/>
                <w:szCs w:val="22"/>
              </w:rPr>
            </w:pPr>
            <w:r>
              <w:rPr>
                <w:sz w:val="22"/>
                <w:szCs w:val="22"/>
              </w:rPr>
              <w:t>VDOE continues to revise/develop resources aligned to the 2023 Mathematics Standards of Learning and provide professional learning opportunities to school divisions</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0394F" w14:textId="77777777" w:rsidR="00AD5694" w:rsidRDefault="00AD5694">
            <w:pPr>
              <w:outlineLvl w:val="0"/>
              <w:rPr>
                <w:sz w:val="22"/>
                <w:szCs w:val="22"/>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C358BA" w14:textId="77777777" w:rsidR="00AD5694" w:rsidRDefault="00AD5694">
            <w:pPr>
              <w:outlineLvl w:val="0"/>
              <w:rPr>
                <w:sz w:val="22"/>
                <w:szCs w:val="22"/>
              </w:rPr>
            </w:pPr>
          </w:p>
        </w:tc>
      </w:tr>
      <w:tr w:rsidR="00AD5694" w14:paraId="6CBF53B5" w14:textId="77777777" w:rsidTr="00AD5694">
        <w:trPr>
          <w:trHeight w:val="300"/>
          <w:jc w:val="center"/>
        </w:trPr>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236CED" w14:textId="77777777" w:rsidR="00AD5694" w:rsidRDefault="00AD5694">
            <w:pPr>
              <w:rPr>
                <w:b/>
                <w:bCs/>
                <w:color w:val="000000" w:themeColor="text1"/>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674A0" w14:textId="37DE5FE2" w:rsidR="00AD5694" w:rsidRDefault="00AD5694">
            <w:pPr>
              <w:outlineLvl w:val="0"/>
              <w:rPr>
                <w:sz w:val="22"/>
                <w:szCs w:val="22"/>
              </w:rPr>
            </w:pPr>
            <w:r>
              <w:rPr>
                <w:sz w:val="22"/>
                <w:szCs w:val="22"/>
              </w:rPr>
              <w:t>Spring 2025</w:t>
            </w:r>
          </w:p>
          <w:p w14:paraId="7784DE43" w14:textId="77777777" w:rsidR="00AD5694" w:rsidRDefault="00AD5694">
            <w:pPr>
              <w:rPr>
                <w:sz w:val="22"/>
                <w:szCs w:val="22"/>
              </w:rPr>
            </w:pP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F9CC3" w14:textId="77777777" w:rsidR="00AD5694" w:rsidRDefault="00AD5694">
            <w:pPr>
              <w:outlineLvl w:val="0"/>
              <w:rPr>
                <w:sz w:val="22"/>
                <w:szCs w:val="22"/>
              </w:rPr>
            </w:pPr>
            <w:r>
              <w:rPr>
                <w:sz w:val="22"/>
                <w:szCs w:val="22"/>
              </w:rPr>
              <w:t>SOL assessments measure the 2023</w:t>
            </w:r>
            <w:r>
              <w:rPr>
                <w:i/>
                <w:iCs/>
                <w:sz w:val="22"/>
                <w:szCs w:val="22"/>
              </w:rPr>
              <w:t xml:space="preserve"> </w:t>
            </w:r>
            <w:r>
              <w:rPr>
                <w:sz w:val="22"/>
                <w:szCs w:val="22"/>
              </w:rPr>
              <w:t>Mathematics SOL</w:t>
            </w:r>
          </w:p>
          <w:p w14:paraId="6C3DB862" w14:textId="77777777" w:rsidR="00AD5694" w:rsidRDefault="00AD5694">
            <w:pPr>
              <w:rPr>
                <w:sz w:val="22"/>
                <w:szCs w:val="22"/>
              </w:rPr>
            </w:pP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D775C0" w14:textId="77777777" w:rsidR="00AD5694" w:rsidRDefault="00AD5694">
            <w:pPr>
              <w:rPr>
                <w:sz w:val="22"/>
                <w:szCs w:val="22"/>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CFAD3" w14:textId="77777777" w:rsidR="00AD5694" w:rsidRDefault="00AD5694">
            <w:pPr>
              <w:rPr>
                <w:sz w:val="22"/>
                <w:szCs w:val="22"/>
              </w:rPr>
            </w:pPr>
          </w:p>
        </w:tc>
      </w:tr>
    </w:tbl>
    <w:p w14:paraId="02FB258B" w14:textId="77777777" w:rsidR="00AD5694" w:rsidRDefault="00AD5694" w:rsidP="00AD5694"/>
    <w:p w14:paraId="4BA388E0" w14:textId="77777777" w:rsidR="00AD5694" w:rsidRDefault="00AD5694" w:rsidP="00AD5694">
      <w:pPr>
        <w:pStyle w:val="Heading2"/>
      </w:pPr>
      <w:bookmarkStart w:id="16" w:name="_b3843xqorbi9"/>
      <w:bookmarkEnd w:id="16"/>
      <w:r>
        <w:t xml:space="preserve">Impact on Fiscal and Human Resources: </w:t>
      </w:r>
    </w:p>
    <w:p w14:paraId="45FB0818" w14:textId="5E6DC739" w:rsidR="00AD0966" w:rsidRPr="00AD5694" w:rsidRDefault="00AD5694" w:rsidP="00AD5694">
      <w:pPr>
        <w:spacing w:line="240" w:lineRule="auto"/>
        <w:rPr>
          <w:rFonts w:ascii="Cardo" w:eastAsia="Cardo" w:hAnsi="Cardo" w:cs="Cardo"/>
        </w:rPr>
      </w:pPr>
      <w:r>
        <w:t xml:space="preserve">The revisions can be absorbed by the agency’s existing resources at this time. If the agency is required to absorb additional responsibilities related to this activity, other services may be impacted. Additional resources are being considered </w:t>
      </w:r>
      <w:proofErr w:type="gramStart"/>
      <w:r>
        <w:t>in order to</w:t>
      </w:r>
      <w:proofErr w:type="gramEnd"/>
      <w:r>
        <w:t xml:space="preserve"> support implementation. </w:t>
      </w:r>
    </w:p>
    <w:sectPr w:rsidR="00AD0966" w:rsidRPr="00AD5694">
      <w:footerReference w:type="default" r:id="rId18"/>
      <w:headerReference w:type="first" r:id="rId19"/>
      <w:footerReference w:type="first" r:id="rId2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E38AE" w14:textId="77777777" w:rsidR="008A49C6" w:rsidRDefault="008A49C6">
      <w:pPr>
        <w:spacing w:line="240" w:lineRule="auto"/>
      </w:pPr>
      <w:r>
        <w:separator/>
      </w:r>
    </w:p>
  </w:endnote>
  <w:endnote w:type="continuationSeparator" w:id="0">
    <w:p w14:paraId="0D2553D9" w14:textId="77777777" w:rsidR="008A49C6" w:rsidRDefault="008A49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8046B" w14:textId="77777777" w:rsidR="00AD0966" w:rsidRDefault="001E412D">
    <w:pPr>
      <w:jc w:val="center"/>
    </w:pPr>
    <w:r>
      <w:fldChar w:fldCharType="begin"/>
    </w:r>
    <w:r>
      <w:instrText>PAGE</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2953" w14:textId="77777777" w:rsidR="00AD0966" w:rsidRDefault="001E412D">
    <w:pPr>
      <w:jc w:val="center"/>
      <w:rPr>
        <w:rFonts w:ascii="Cardo" w:eastAsia="Cardo" w:hAnsi="Cardo" w:cs="Cardo"/>
      </w:rPr>
    </w:pPr>
    <w:r>
      <w:rPr>
        <w:rFonts w:ascii="Cardo" w:eastAsia="Cardo" w:hAnsi="Cardo" w:cs="Cardo"/>
      </w:rPr>
      <w:fldChar w:fldCharType="begin"/>
    </w:r>
    <w:r>
      <w:rPr>
        <w:rFonts w:ascii="Cardo" w:eastAsia="Cardo" w:hAnsi="Cardo" w:cs="Cardo"/>
      </w:rPr>
      <w:instrText>PAGE</w:instrText>
    </w:r>
    <w:r>
      <w:rPr>
        <w:rFonts w:ascii="Cardo" w:eastAsia="Cardo" w:hAnsi="Cardo" w:cs="Cardo"/>
      </w:rPr>
      <w:fldChar w:fldCharType="separate"/>
    </w:r>
    <w:r>
      <w:rPr>
        <w:rFonts w:ascii="Cardo" w:eastAsia="Cardo" w:hAnsi="Cardo" w:cs="Cardo"/>
        <w:noProof/>
      </w:rPr>
      <w:t>1</w:t>
    </w:r>
    <w:r>
      <w:rPr>
        <w:rFonts w:ascii="Cardo" w:eastAsia="Cardo" w:hAnsi="Cardo" w:cs="Card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79A58" w14:textId="77777777" w:rsidR="008A49C6" w:rsidRDefault="008A49C6">
      <w:pPr>
        <w:spacing w:line="240" w:lineRule="auto"/>
      </w:pPr>
      <w:r>
        <w:separator/>
      </w:r>
    </w:p>
  </w:footnote>
  <w:footnote w:type="continuationSeparator" w:id="0">
    <w:p w14:paraId="235575E9" w14:textId="77777777" w:rsidR="008A49C6" w:rsidRDefault="008A49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CD77" w14:textId="77777777" w:rsidR="00AD0966" w:rsidRDefault="001E412D">
    <w:pPr>
      <w:pStyle w:val="Heading1"/>
    </w:pPr>
    <w:bookmarkStart w:id="17" w:name="_1y4a0gsejnud" w:colFirst="0" w:colLast="0"/>
    <w:bookmarkEnd w:id="17"/>
    <w:r>
      <w:rPr>
        <w:noProof/>
        <w:lang w:val="en-US"/>
      </w:rPr>
      <w:drawing>
        <wp:anchor distT="114300" distB="114300" distL="114300" distR="114300" simplePos="0" relativeHeight="251658240" behindDoc="0" locked="0" layoutInCell="1" hidden="0" allowOverlap="1" wp14:anchorId="659CF71C" wp14:editId="07777777">
          <wp:simplePos x="0" y="0"/>
          <wp:positionH relativeFrom="page">
            <wp:posOffset>-9524</wp:posOffset>
          </wp:positionH>
          <wp:positionV relativeFrom="page">
            <wp:posOffset>0</wp:posOffset>
          </wp:positionV>
          <wp:extent cx="7799913" cy="1604963"/>
          <wp:effectExtent l="0" t="0" r="0" b="0"/>
          <wp:wrapSquare wrapText="bothSides" distT="114300" distB="114300" distL="114300" distR="114300"/>
          <wp:docPr id="1" name="image1.png" descr="Blue themed graphics and text that include the Virginia state seal on the left, text on the right"/>
          <wp:cNvGraphicFramePr/>
          <a:graphic xmlns:a="http://schemas.openxmlformats.org/drawingml/2006/main">
            <a:graphicData uri="http://schemas.openxmlformats.org/drawingml/2006/picture">
              <pic:pic xmlns:pic="http://schemas.openxmlformats.org/drawingml/2006/picture">
                <pic:nvPicPr>
                  <pic:cNvPr id="0" name="image1.png" descr="Blue themed graphics and text that include the Virginia state seal on the left, text on the right"/>
                  <pic:cNvPicPr preferRelativeResize="0"/>
                </pic:nvPicPr>
                <pic:blipFill>
                  <a:blip r:embed="rId1"/>
                  <a:srcRect/>
                  <a:stretch>
                    <a:fillRect/>
                  </a:stretch>
                </pic:blipFill>
                <pic:spPr>
                  <a:xfrm>
                    <a:off x="0" y="0"/>
                    <a:ext cx="7799913" cy="16049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4A1C"/>
    <w:multiLevelType w:val="hybridMultilevel"/>
    <w:tmpl w:val="C3B8FE50"/>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 w15:restartNumberingAfterBreak="0">
    <w:nsid w:val="07801E43"/>
    <w:multiLevelType w:val="hybridMultilevel"/>
    <w:tmpl w:val="565A352E"/>
    <w:lvl w:ilvl="0" w:tplc="A88EF8B6">
      <w:start w:val="1"/>
      <w:numFmt w:val="bullet"/>
      <w:lvlText w:val=""/>
      <w:lvlJc w:val="left"/>
      <w:pPr>
        <w:ind w:left="720" w:hanging="360"/>
      </w:pPr>
      <w:rPr>
        <w:rFonts w:ascii="Symbol" w:hAnsi="Symbol" w:hint="default"/>
      </w:rPr>
    </w:lvl>
    <w:lvl w:ilvl="1" w:tplc="0354F96C">
      <w:start w:val="1"/>
      <w:numFmt w:val="bullet"/>
      <w:lvlText w:val="o"/>
      <w:lvlJc w:val="left"/>
      <w:pPr>
        <w:ind w:left="1440" w:hanging="360"/>
      </w:pPr>
      <w:rPr>
        <w:rFonts w:ascii="Courier New" w:hAnsi="Courier New" w:hint="default"/>
      </w:rPr>
    </w:lvl>
    <w:lvl w:ilvl="2" w:tplc="58566002">
      <w:start w:val="1"/>
      <w:numFmt w:val="bullet"/>
      <w:lvlText w:val=""/>
      <w:lvlJc w:val="left"/>
      <w:pPr>
        <w:ind w:left="2160" w:hanging="360"/>
      </w:pPr>
      <w:rPr>
        <w:rFonts w:ascii="Wingdings" w:hAnsi="Wingdings" w:hint="default"/>
      </w:rPr>
    </w:lvl>
    <w:lvl w:ilvl="3" w:tplc="BBE02E5E">
      <w:start w:val="1"/>
      <w:numFmt w:val="bullet"/>
      <w:lvlText w:val=""/>
      <w:lvlJc w:val="left"/>
      <w:pPr>
        <w:ind w:left="2880" w:hanging="360"/>
      </w:pPr>
      <w:rPr>
        <w:rFonts w:ascii="Symbol" w:hAnsi="Symbol" w:hint="default"/>
      </w:rPr>
    </w:lvl>
    <w:lvl w:ilvl="4" w:tplc="33D28B96">
      <w:start w:val="1"/>
      <w:numFmt w:val="bullet"/>
      <w:lvlText w:val="o"/>
      <w:lvlJc w:val="left"/>
      <w:pPr>
        <w:ind w:left="3600" w:hanging="360"/>
      </w:pPr>
      <w:rPr>
        <w:rFonts w:ascii="Courier New" w:hAnsi="Courier New" w:hint="default"/>
      </w:rPr>
    </w:lvl>
    <w:lvl w:ilvl="5" w:tplc="5E46323E">
      <w:start w:val="1"/>
      <w:numFmt w:val="bullet"/>
      <w:lvlText w:val=""/>
      <w:lvlJc w:val="left"/>
      <w:pPr>
        <w:ind w:left="4320" w:hanging="360"/>
      </w:pPr>
      <w:rPr>
        <w:rFonts w:ascii="Wingdings" w:hAnsi="Wingdings" w:hint="default"/>
      </w:rPr>
    </w:lvl>
    <w:lvl w:ilvl="6" w:tplc="F1365552">
      <w:start w:val="1"/>
      <w:numFmt w:val="bullet"/>
      <w:lvlText w:val=""/>
      <w:lvlJc w:val="left"/>
      <w:pPr>
        <w:ind w:left="5040" w:hanging="360"/>
      </w:pPr>
      <w:rPr>
        <w:rFonts w:ascii="Symbol" w:hAnsi="Symbol" w:hint="default"/>
      </w:rPr>
    </w:lvl>
    <w:lvl w:ilvl="7" w:tplc="7CAC50FA">
      <w:start w:val="1"/>
      <w:numFmt w:val="bullet"/>
      <w:lvlText w:val="o"/>
      <w:lvlJc w:val="left"/>
      <w:pPr>
        <w:ind w:left="5760" w:hanging="360"/>
      </w:pPr>
      <w:rPr>
        <w:rFonts w:ascii="Courier New" w:hAnsi="Courier New" w:hint="default"/>
      </w:rPr>
    </w:lvl>
    <w:lvl w:ilvl="8" w:tplc="FDBEF4B8">
      <w:start w:val="1"/>
      <w:numFmt w:val="bullet"/>
      <w:lvlText w:val=""/>
      <w:lvlJc w:val="left"/>
      <w:pPr>
        <w:ind w:left="6480" w:hanging="360"/>
      </w:pPr>
      <w:rPr>
        <w:rFonts w:ascii="Wingdings" w:hAnsi="Wingdings" w:hint="default"/>
      </w:rPr>
    </w:lvl>
  </w:abstractNum>
  <w:abstractNum w:abstractNumId="2" w15:restartNumberingAfterBreak="0">
    <w:nsid w:val="1298135A"/>
    <w:multiLevelType w:val="hybridMultilevel"/>
    <w:tmpl w:val="A26A678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7A2AC0"/>
    <w:multiLevelType w:val="hybridMultilevel"/>
    <w:tmpl w:val="B552BA64"/>
    <w:lvl w:ilvl="0" w:tplc="2D5221B4">
      <w:start w:val="1"/>
      <w:numFmt w:val="bullet"/>
      <w:lvlText w:val=""/>
      <w:lvlJc w:val="left"/>
      <w:pPr>
        <w:ind w:left="360" w:hanging="360"/>
      </w:pPr>
      <w:rPr>
        <w:rFonts w:ascii="Symbol" w:hAnsi="Symbol" w:hint="default"/>
      </w:rPr>
    </w:lvl>
    <w:lvl w:ilvl="1" w:tplc="4092A49A">
      <w:start w:val="1"/>
      <w:numFmt w:val="bullet"/>
      <w:lvlText w:val="o"/>
      <w:lvlJc w:val="left"/>
      <w:pPr>
        <w:ind w:left="1080" w:hanging="360"/>
      </w:pPr>
      <w:rPr>
        <w:rFonts w:ascii="Courier New" w:hAnsi="Courier New" w:cs="Times New Roman" w:hint="default"/>
      </w:rPr>
    </w:lvl>
    <w:lvl w:ilvl="2" w:tplc="42B80E18">
      <w:start w:val="1"/>
      <w:numFmt w:val="bullet"/>
      <w:lvlText w:val=""/>
      <w:lvlJc w:val="left"/>
      <w:pPr>
        <w:ind w:left="1800" w:hanging="360"/>
      </w:pPr>
      <w:rPr>
        <w:rFonts w:ascii="Wingdings" w:hAnsi="Wingdings" w:hint="default"/>
      </w:rPr>
    </w:lvl>
    <w:lvl w:ilvl="3" w:tplc="1E1A2F9A">
      <w:start w:val="1"/>
      <w:numFmt w:val="bullet"/>
      <w:lvlText w:val=""/>
      <w:lvlJc w:val="left"/>
      <w:pPr>
        <w:ind w:left="2520" w:hanging="360"/>
      </w:pPr>
      <w:rPr>
        <w:rFonts w:ascii="Symbol" w:hAnsi="Symbol" w:hint="default"/>
      </w:rPr>
    </w:lvl>
    <w:lvl w:ilvl="4" w:tplc="764CABAC">
      <w:start w:val="1"/>
      <w:numFmt w:val="bullet"/>
      <w:lvlText w:val="o"/>
      <w:lvlJc w:val="left"/>
      <w:pPr>
        <w:ind w:left="3240" w:hanging="360"/>
      </w:pPr>
      <w:rPr>
        <w:rFonts w:ascii="Courier New" w:hAnsi="Courier New" w:cs="Times New Roman" w:hint="default"/>
      </w:rPr>
    </w:lvl>
    <w:lvl w:ilvl="5" w:tplc="90BAD956">
      <w:start w:val="1"/>
      <w:numFmt w:val="bullet"/>
      <w:lvlText w:val=""/>
      <w:lvlJc w:val="left"/>
      <w:pPr>
        <w:ind w:left="3960" w:hanging="360"/>
      </w:pPr>
      <w:rPr>
        <w:rFonts w:ascii="Wingdings" w:hAnsi="Wingdings" w:hint="default"/>
      </w:rPr>
    </w:lvl>
    <w:lvl w:ilvl="6" w:tplc="6FC44592">
      <w:start w:val="1"/>
      <w:numFmt w:val="bullet"/>
      <w:lvlText w:val=""/>
      <w:lvlJc w:val="left"/>
      <w:pPr>
        <w:ind w:left="4680" w:hanging="360"/>
      </w:pPr>
      <w:rPr>
        <w:rFonts w:ascii="Symbol" w:hAnsi="Symbol" w:hint="default"/>
      </w:rPr>
    </w:lvl>
    <w:lvl w:ilvl="7" w:tplc="5C0CBC2C">
      <w:start w:val="1"/>
      <w:numFmt w:val="bullet"/>
      <w:lvlText w:val="o"/>
      <w:lvlJc w:val="left"/>
      <w:pPr>
        <w:ind w:left="5400" w:hanging="360"/>
      </w:pPr>
      <w:rPr>
        <w:rFonts w:ascii="Courier New" w:hAnsi="Courier New" w:cs="Times New Roman" w:hint="default"/>
      </w:rPr>
    </w:lvl>
    <w:lvl w:ilvl="8" w:tplc="8B605856">
      <w:start w:val="1"/>
      <w:numFmt w:val="bullet"/>
      <w:lvlText w:val=""/>
      <w:lvlJc w:val="left"/>
      <w:pPr>
        <w:ind w:left="6120" w:hanging="360"/>
      </w:pPr>
      <w:rPr>
        <w:rFonts w:ascii="Wingdings" w:hAnsi="Wingdings" w:hint="default"/>
      </w:rPr>
    </w:lvl>
  </w:abstractNum>
  <w:abstractNum w:abstractNumId="4" w15:restartNumberingAfterBreak="0">
    <w:nsid w:val="228C0C13"/>
    <w:multiLevelType w:val="hybridMultilevel"/>
    <w:tmpl w:val="BAE46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9D571"/>
    <w:multiLevelType w:val="hybridMultilevel"/>
    <w:tmpl w:val="DE367000"/>
    <w:lvl w:ilvl="0" w:tplc="497A32E6">
      <w:start w:val="1"/>
      <w:numFmt w:val="bullet"/>
      <w:lvlText w:val=""/>
      <w:lvlJc w:val="left"/>
      <w:pPr>
        <w:ind w:left="720" w:hanging="360"/>
      </w:pPr>
      <w:rPr>
        <w:rFonts w:ascii="Symbol" w:hAnsi="Symbol" w:hint="default"/>
      </w:rPr>
    </w:lvl>
    <w:lvl w:ilvl="1" w:tplc="F524F84E">
      <w:start w:val="1"/>
      <w:numFmt w:val="bullet"/>
      <w:lvlText w:val="○"/>
      <w:lvlJc w:val="left"/>
      <w:pPr>
        <w:ind w:left="1440" w:hanging="360"/>
      </w:pPr>
      <w:rPr>
        <w:rFonts w:ascii="Symbol" w:hAnsi="Symbol" w:hint="default"/>
      </w:rPr>
    </w:lvl>
    <w:lvl w:ilvl="2" w:tplc="8EF859E8">
      <w:start w:val="1"/>
      <w:numFmt w:val="bullet"/>
      <w:lvlText w:val=""/>
      <w:lvlJc w:val="left"/>
      <w:pPr>
        <w:ind w:left="2160" w:hanging="360"/>
      </w:pPr>
      <w:rPr>
        <w:rFonts w:ascii="Wingdings" w:hAnsi="Wingdings" w:hint="default"/>
      </w:rPr>
    </w:lvl>
    <w:lvl w:ilvl="3" w:tplc="726AF192">
      <w:start w:val="1"/>
      <w:numFmt w:val="bullet"/>
      <w:lvlText w:val=""/>
      <w:lvlJc w:val="left"/>
      <w:pPr>
        <w:ind w:left="2880" w:hanging="360"/>
      </w:pPr>
      <w:rPr>
        <w:rFonts w:ascii="Symbol" w:hAnsi="Symbol" w:hint="default"/>
      </w:rPr>
    </w:lvl>
    <w:lvl w:ilvl="4" w:tplc="34446286">
      <w:start w:val="1"/>
      <w:numFmt w:val="bullet"/>
      <w:lvlText w:val="o"/>
      <w:lvlJc w:val="left"/>
      <w:pPr>
        <w:ind w:left="3600" w:hanging="360"/>
      </w:pPr>
      <w:rPr>
        <w:rFonts w:ascii="Courier New" w:hAnsi="Courier New" w:hint="default"/>
      </w:rPr>
    </w:lvl>
    <w:lvl w:ilvl="5" w:tplc="219603C2">
      <w:start w:val="1"/>
      <w:numFmt w:val="bullet"/>
      <w:lvlText w:val=""/>
      <w:lvlJc w:val="left"/>
      <w:pPr>
        <w:ind w:left="4320" w:hanging="360"/>
      </w:pPr>
      <w:rPr>
        <w:rFonts w:ascii="Wingdings" w:hAnsi="Wingdings" w:hint="default"/>
      </w:rPr>
    </w:lvl>
    <w:lvl w:ilvl="6" w:tplc="A2EEFB68">
      <w:start w:val="1"/>
      <w:numFmt w:val="bullet"/>
      <w:lvlText w:val=""/>
      <w:lvlJc w:val="left"/>
      <w:pPr>
        <w:ind w:left="5040" w:hanging="360"/>
      </w:pPr>
      <w:rPr>
        <w:rFonts w:ascii="Symbol" w:hAnsi="Symbol" w:hint="default"/>
      </w:rPr>
    </w:lvl>
    <w:lvl w:ilvl="7" w:tplc="7F186264">
      <w:start w:val="1"/>
      <w:numFmt w:val="bullet"/>
      <w:lvlText w:val="o"/>
      <w:lvlJc w:val="left"/>
      <w:pPr>
        <w:ind w:left="5760" w:hanging="360"/>
      </w:pPr>
      <w:rPr>
        <w:rFonts w:ascii="Courier New" w:hAnsi="Courier New" w:hint="default"/>
      </w:rPr>
    </w:lvl>
    <w:lvl w:ilvl="8" w:tplc="0ABAE54E">
      <w:start w:val="1"/>
      <w:numFmt w:val="bullet"/>
      <w:lvlText w:val=""/>
      <w:lvlJc w:val="left"/>
      <w:pPr>
        <w:ind w:left="6480" w:hanging="360"/>
      </w:pPr>
      <w:rPr>
        <w:rFonts w:ascii="Wingdings" w:hAnsi="Wingdings" w:hint="default"/>
      </w:rPr>
    </w:lvl>
  </w:abstractNum>
  <w:abstractNum w:abstractNumId="6" w15:restartNumberingAfterBreak="0">
    <w:nsid w:val="494643C8"/>
    <w:multiLevelType w:val="multilevel"/>
    <w:tmpl w:val="40F0A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781F28"/>
    <w:multiLevelType w:val="multilevel"/>
    <w:tmpl w:val="00422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C764BE"/>
    <w:multiLevelType w:val="multilevel"/>
    <w:tmpl w:val="163A2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696273"/>
    <w:multiLevelType w:val="hybridMultilevel"/>
    <w:tmpl w:val="3594C028"/>
    <w:lvl w:ilvl="0" w:tplc="FFFFFFF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D8A9F2D"/>
    <w:multiLevelType w:val="hybridMultilevel"/>
    <w:tmpl w:val="881651E6"/>
    <w:lvl w:ilvl="0" w:tplc="6A82770C">
      <w:start w:val="1"/>
      <w:numFmt w:val="decimal"/>
      <w:lvlText w:val="%1."/>
      <w:lvlJc w:val="left"/>
      <w:pPr>
        <w:ind w:left="360" w:hanging="360"/>
      </w:pPr>
      <w:rPr>
        <w:b/>
        <w:bCs/>
      </w:rPr>
    </w:lvl>
    <w:lvl w:ilvl="1" w:tplc="0972C91E">
      <w:start w:val="1"/>
      <w:numFmt w:val="lowerLetter"/>
      <w:lvlText w:val="%2."/>
      <w:lvlJc w:val="left"/>
      <w:pPr>
        <w:ind w:left="1080" w:hanging="360"/>
      </w:pPr>
    </w:lvl>
    <w:lvl w:ilvl="2" w:tplc="07744C3E">
      <w:start w:val="1"/>
      <w:numFmt w:val="lowerRoman"/>
      <w:lvlText w:val="%3."/>
      <w:lvlJc w:val="right"/>
      <w:pPr>
        <w:ind w:left="1800" w:hanging="180"/>
      </w:pPr>
    </w:lvl>
    <w:lvl w:ilvl="3" w:tplc="337C6B18">
      <w:start w:val="1"/>
      <w:numFmt w:val="decimal"/>
      <w:lvlText w:val="%4."/>
      <w:lvlJc w:val="left"/>
      <w:pPr>
        <w:ind w:left="2520" w:hanging="360"/>
      </w:pPr>
    </w:lvl>
    <w:lvl w:ilvl="4" w:tplc="E0C8F758">
      <w:start w:val="1"/>
      <w:numFmt w:val="lowerLetter"/>
      <w:lvlText w:val="%5."/>
      <w:lvlJc w:val="left"/>
      <w:pPr>
        <w:ind w:left="3240" w:hanging="360"/>
      </w:pPr>
    </w:lvl>
    <w:lvl w:ilvl="5" w:tplc="7E7AACF2">
      <w:start w:val="1"/>
      <w:numFmt w:val="lowerRoman"/>
      <w:lvlText w:val="%6."/>
      <w:lvlJc w:val="right"/>
      <w:pPr>
        <w:ind w:left="3960" w:hanging="180"/>
      </w:pPr>
    </w:lvl>
    <w:lvl w:ilvl="6" w:tplc="69FE9E32">
      <w:start w:val="1"/>
      <w:numFmt w:val="decimal"/>
      <w:lvlText w:val="%7."/>
      <w:lvlJc w:val="left"/>
      <w:pPr>
        <w:ind w:left="4680" w:hanging="360"/>
      </w:pPr>
    </w:lvl>
    <w:lvl w:ilvl="7" w:tplc="890C15CE">
      <w:start w:val="1"/>
      <w:numFmt w:val="lowerLetter"/>
      <w:lvlText w:val="%8."/>
      <w:lvlJc w:val="left"/>
      <w:pPr>
        <w:ind w:left="5400" w:hanging="360"/>
      </w:pPr>
    </w:lvl>
    <w:lvl w:ilvl="8" w:tplc="D1B21936">
      <w:start w:val="1"/>
      <w:numFmt w:val="lowerRoman"/>
      <w:lvlText w:val="%9."/>
      <w:lvlJc w:val="right"/>
      <w:pPr>
        <w:ind w:left="6120" w:hanging="180"/>
      </w:pPr>
    </w:lvl>
  </w:abstractNum>
  <w:abstractNum w:abstractNumId="11" w15:restartNumberingAfterBreak="0">
    <w:nsid w:val="638073C9"/>
    <w:multiLevelType w:val="hybridMultilevel"/>
    <w:tmpl w:val="B2807AB8"/>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2" w15:restartNumberingAfterBreak="0">
    <w:nsid w:val="673E7155"/>
    <w:multiLevelType w:val="multilevel"/>
    <w:tmpl w:val="1DAA8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CFA0F42"/>
    <w:multiLevelType w:val="multilevel"/>
    <w:tmpl w:val="2488F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809535E"/>
    <w:multiLevelType w:val="multilevel"/>
    <w:tmpl w:val="23E2D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9AD3875"/>
    <w:multiLevelType w:val="multilevel"/>
    <w:tmpl w:val="21E47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9431D8"/>
    <w:multiLevelType w:val="multilevel"/>
    <w:tmpl w:val="F2D81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16156627">
    <w:abstractNumId w:val="5"/>
  </w:num>
  <w:num w:numId="2" w16cid:durableId="835657400">
    <w:abstractNumId w:val="1"/>
  </w:num>
  <w:num w:numId="3" w16cid:durableId="1319071541">
    <w:abstractNumId w:val="14"/>
  </w:num>
  <w:num w:numId="4" w16cid:durableId="1651902198">
    <w:abstractNumId w:val="8"/>
  </w:num>
  <w:num w:numId="5" w16cid:durableId="866723915">
    <w:abstractNumId w:val="13"/>
  </w:num>
  <w:num w:numId="6" w16cid:durableId="1406997016">
    <w:abstractNumId w:val="6"/>
  </w:num>
  <w:num w:numId="7" w16cid:durableId="1500194496">
    <w:abstractNumId w:val="12"/>
  </w:num>
  <w:num w:numId="8" w16cid:durableId="1263029921">
    <w:abstractNumId w:val="7"/>
  </w:num>
  <w:num w:numId="9" w16cid:durableId="718482073">
    <w:abstractNumId w:val="16"/>
  </w:num>
  <w:num w:numId="10" w16cid:durableId="845898925">
    <w:abstractNumId w:val="15"/>
  </w:num>
  <w:num w:numId="11" w16cid:durableId="15591980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922622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86121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3152396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5898416">
    <w:abstractNumId w:val="3"/>
  </w:num>
  <w:num w:numId="16" w16cid:durableId="12173531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7751378">
    <w:abstractNumId w:val="0"/>
  </w:num>
  <w:num w:numId="18" w16cid:durableId="880437053">
    <w:abstractNumId w:val="2"/>
  </w:num>
  <w:num w:numId="19" w16cid:durableId="17761751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66"/>
    <w:rsid w:val="00165E4F"/>
    <w:rsid w:val="001E412D"/>
    <w:rsid w:val="00244CD6"/>
    <w:rsid w:val="002F2514"/>
    <w:rsid w:val="00396D6C"/>
    <w:rsid w:val="003A1EEF"/>
    <w:rsid w:val="00551441"/>
    <w:rsid w:val="00571E9A"/>
    <w:rsid w:val="005B7CBF"/>
    <w:rsid w:val="00666D3A"/>
    <w:rsid w:val="006BB957"/>
    <w:rsid w:val="007521D7"/>
    <w:rsid w:val="007A2B0B"/>
    <w:rsid w:val="008A2430"/>
    <w:rsid w:val="008A49C6"/>
    <w:rsid w:val="00A659B7"/>
    <w:rsid w:val="00AD0966"/>
    <w:rsid w:val="00AD5694"/>
    <w:rsid w:val="00B22558"/>
    <w:rsid w:val="00CD7315"/>
    <w:rsid w:val="00D32912"/>
    <w:rsid w:val="00E9580A"/>
    <w:rsid w:val="00EB1C81"/>
    <w:rsid w:val="00F5089E"/>
    <w:rsid w:val="00FA9E68"/>
    <w:rsid w:val="0185CEA7"/>
    <w:rsid w:val="029FF34C"/>
    <w:rsid w:val="02D0B3BC"/>
    <w:rsid w:val="03D182E4"/>
    <w:rsid w:val="04323F2A"/>
    <w:rsid w:val="049AE6C0"/>
    <w:rsid w:val="0641E2D4"/>
    <w:rsid w:val="090D9DD3"/>
    <w:rsid w:val="0A7E37F7"/>
    <w:rsid w:val="0C50A33E"/>
    <w:rsid w:val="0CC08700"/>
    <w:rsid w:val="0CD06ED4"/>
    <w:rsid w:val="0D9105F7"/>
    <w:rsid w:val="0E14F5EB"/>
    <w:rsid w:val="0E6C3F35"/>
    <w:rsid w:val="10080F96"/>
    <w:rsid w:val="10A22519"/>
    <w:rsid w:val="1178A1AD"/>
    <w:rsid w:val="142BA89D"/>
    <w:rsid w:val="155F611D"/>
    <w:rsid w:val="15BD3D42"/>
    <w:rsid w:val="165E28BD"/>
    <w:rsid w:val="1669076B"/>
    <w:rsid w:val="1ABF91FE"/>
    <w:rsid w:val="1BDA96E8"/>
    <w:rsid w:val="1C25DFB5"/>
    <w:rsid w:val="1D82F214"/>
    <w:rsid w:val="208C096D"/>
    <w:rsid w:val="21597324"/>
    <w:rsid w:val="22F63FA4"/>
    <w:rsid w:val="24B5E7ED"/>
    <w:rsid w:val="255E9AD8"/>
    <w:rsid w:val="257684DB"/>
    <w:rsid w:val="25F109CE"/>
    <w:rsid w:val="2E605803"/>
    <w:rsid w:val="380564A9"/>
    <w:rsid w:val="3B1E66BA"/>
    <w:rsid w:val="3F24867D"/>
    <w:rsid w:val="3F8A1405"/>
    <w:rsid w:val="3F99734F"/>
    <w:rsid w:val="3FA7AC69"/>
    <w:rsid w:val="405D7437"/>
    <w:rsid w:val="4242CC11"/>
    <w:rsid w:val="42BCB13C"/>
    <w:rsid w:val="42D3DB0E"/>
    <w:rsid w:val="43105042"/>
    <w:rsid w:val="450BFB60"/>
    <w:rsid w:val="4648ED23"/>
    <w:rsid w:val="466B4DFF"/>
    <w:rsid w:val="47ED2FD8"/>
    <w:rsid w:val="4843B35A"/>
    <w:rsid w:val="4B697491"/>
    <w:rsid w:val="4CB82EA7"/>
    <w:rsid w:val="4E07E6B4"/>
    <w:rsid w:val="529D63E8"/>
    <w:rsid w:val="532A41AD"/>
    <w:rsid w:val="54FF39F6"/>
    <w:rsid w:val="5545DD46"/>
    <w:rsid w:val="56EAC70B"/>
    <w:rsid w:val="5A8D6D03"/>
    <w:rsid w:val="5C38E301"/>
    <w:rsid w:val="5C601F07"/>
    <w:rsid w:val="5D3CEA2E"/>
    <w:rsid w:val="5E711439"/>
    <w:rsid w:val="600DE0B9"/>
    <w:rsid w:val="601D1A33"/>
    <w:rsid w:val="619088BD"/>
    <w:rsid w:val="6203BA6E"/>
    <w:rsid w:val="6344855C"/>
    <w:rsid w:val="638E184F"/>
    <w:rsid w:val="6462A5C9"/>
    <w:rsid w:val="66EE2E00"/>
    <w:rsid w:val="68900854"/>
    <w:rsid w:val="68A86476"/>
    <w:rsid w:val="6DC60238"/>
    <w:rsid w:val="7188D339"/>
    <w:rsid w:val="72804AFE"/>
    <w:rsid w:val="74E63ACF"/>
    <w:rsid w:val="75B7EBC0"/>
    <w:rsid w:val="75D2103C"/>
    <w:rsid w:val="7753BC21"/>
    <w:rsid w:val="7762135E"/>
    <w:rsid w:val="782222CB"/>
    <w:rsid w:val="79B9ABF2"/>
    <w:rsid w:val="7B40E726"/>
    <w:rsid w:val="7E5B81B1"/>
    <w:rsid w:val="7E8D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2A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qFormat/>
    <w:pPr>
      <w:keepNext/>
      <w:keepLines/>
      <w:outlineLvl w:val="0"/>
    </w:pPr>
    <w:rPr>
      <w:rFonts w:ascii="Cardo" w:eastAsia="Cardo" w:hAnsi="Cardo" w:cs="Cardo"/>
      <w:b/>
    </w:rPr>
  </w:style>
  <w:style w:type="paragraph" w:styleId="Heading2">
    <w:name w:val="heading 2"/>
    <w:basedOn w:val="Normal"/>
    <w:next w:val="Normal"/>
    <w:link w:val="Heading2Char"/>
    <w:uiPriority w:val="9"/>
    <w:qFormat/>
    <w:pPr>
      <w:keepNext/>
      <w:keepLines/>
      <w:outlineLvl w:val="1"/>
    </w:pPr>
    <w:rPr>
      <w:b/>
    </w:rPr>
  </w:style>
  <w:style w:type="paragraph" w:styleId="Heading3">
    <w:name w:val="heading 3"/>
    <w:basedOn w:val="Normal"/>
    <w:next w:val="Normal"/>
    <w:pPr>
      <w:keepNext/>
      <w:keepLines/>
      <w:outlineLvl w:val="2"/>
    </w:pPr>
    <w:rPr>
      <w:rFonts w:ascii="Cardo" w:eastAsia="Cardo" w:hAnsi="Cardo" w:cs="Cardo"/>
      <w:b/>
    </w:rPr>
  </w:style>
  <w:style w:type="paragraph" w:styleId="Heading4">
    <w:name w:val="heading 4"/>
    <w:basedOn w:val="Normal"/>
    <w:next w:val="Normal"/>
    <w:pPr>
      <w:keepNext/>
      <w:keepLines/>
      <w:outlineLvl w:val="3"/>
    </w:pPr>
    <w:rPr>
      <w:rFonts w:ascii="Cardo" w:eastAsia="Cardo" w:hAnsi="Cardo" w:cs="Cardo"/>
      <w:b/>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Cardo" w:eastAsia="Cardo" w:hAnsi="Cardo" w:cs="Cardo"/>
      <w:b/>
    </w:rPr>
  </w:style>
  <w:style w:type="paragraph" w:styleId="Subtitle">
    <w:name w:val="Subtitle"/>
    <w:basedOn w:val="Normal"/>
    <w:next w:val="Normal"/>
    <w:link w:val="SubtitleChar"/>
    <w:qFormat/>
    <w:pPr>
      <w:keepNext/>
      <w:keepLines/>
      <w:spacing w:after="320" w:line="240" w:lineRule="auto"/>
    </w:pPr>
    <w:rPr>
      <w:color w:val="666666"/>
      <w:sz w:val="30"/>
      <w:szCs w:val="30"/>
    </w:rPr>
  </w:style>
  <w:style w:type="character" w:styleId="PlaceholderText">
    <w:name w:val="Placeholder Text"/>
    <w:basedOn w:val="DefaultParagraphFont"/>
    <w:uiPriority w:val="99"/>
    <w:semiHidden/>
    <w:rsid w:val="001E412D"/>
    <w:rPr>
      <w:color w:val="808080"/>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sid w:val="00AD5694"/>
    <w:rPr>
      <w:rFonts w:ascii="Cardo" w:eastAsia="Cardo" w:hAnsi="Cardo" w:cs="Cardo"/>
      <w:b/>
    </w:rPr>
  </w:style>
  <w:style w:type="character" w:customStyle="1" w:styleId="Heading2Char">
    <w:name w:val="Heading 2 Char"/>
    <w:basedOn w:val="DefaultParagraphFont"/>
    <w:link w:val="Heading2"/>
    <w:uiPriority w:val="9"/>
    <w:rsid w:val="00AD5694"/>
    <w:rPr>
      <w:b/>
    </w:rPr>
  </w:style>
  <w:style w:type="character" w:styleId="Hyperlink">
    <w:name w:val="Hyperlink"/>
    <w:basedOn w:val="DefaultParagraphFont"/>
    <w:uiPriority w:val="99"/>
    <w:semiHidden/>
    <w:unhideWhenUsed/>
    <w:rsid w:val="00AD5694"/>
    <w:rPr>
      <w:color w:val="0000FF" w:themeColor="hyperlink"/>
      <w:u w:val="single"/>
    </w:rPr>
  </w:style>
  <w:style w:type="character" w:customStyle="1" w:styleId="SubtitleChar">
    <w:name w:val="Subtitle Char"/>
    <w:basedOn w:val="DefaultParagraphFont"/>
    <w:link w:val="Subtitle"/>
    <w:rsid w:val="00AD5694"/>
    <w:rPr>
      <w:color w:val="666666"/>
      <w:sz w:val="30"/>
      <w:szCs w:val="30"/>
    </w:rPr>
  </w:style>
  <w:style w:type="table" w:styleId="TableGrid">
    <w:name w:val="Table Grid"/>
    <w:basedOn w:val="TableNormal"/>
    <w:uiPriority w:val="39"/>
    <w:rsid w:val="00AD5694"/>
    <w:pPr>
      <w:spacing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3A1EEF"/>
    <w:pPr>
      <w:spacing w:before="100" w:beforeAutospacing="1" w:after="100" w:afterAutospacing="1" w:line="240" w:lineRule="auto"/>
    </w:pPr>
    <w:rPr>
      <w:lang w:val="en-US"/>
    </w:rPr>
  </w:style>
  <w:style w:type="paragraph" w:styleId="Header">
    <w:name w:val="header"/>
    <w:basedOn w:val="Normal"/>
    <w:link w:val="HeaderChar"/>
    <w:uiPriority w:val="99"/>
    <w:unhideWhenUsed/>
    <w:rsid w:val="00A659B7"/>
    <w:pPr>
      <w:tabs>
        <w:tab w:val="center" w:pos="4680"/>
        <w:tab w:val="right" w:pos="9360"/>
      </w:tabs>
      <w:spacing w:line="240" w:lineRule="auto"/>
    </w:pPr>
  </w:style>
  <w:style w:type="character" w:customStyle="1" w:styleId="HeaderChar">
    <w:name w:val="Header Char"/>
    <w:basedOn w:val="DefaultParagraphFont"/>
    <w:link w:val="Header"/>
    <w:uiPriority w:val="99"/>
    <w:rsid w:val="00A659B7"/>
  </w:style>
  <w:style w:type="paragraph" w:styleId="Footer">
    <w:name w:val="footer"/>
    <w:basedOn w:val="Normal"/>
    <w:link w:val="FooterChar"/>
    <w:uiPriority w:val="99"/>
    <w:unhideWhenUsed/>
    <w:rsid w:val="00A659B7"/>
    <w:pPr>
      <w:tabs>
        <w:tab w:val="center" w:pos="4680"/>
        <w:tab w:val="right" w:pos="9360"/>
      </w:tabs>
      <w:spacing w:line="240" w:lineRule="auto"/>
    </w:pPr>
  </w:style>
  <w:style w:type="character" w:customStyle="1" w:styleId="FooterChar">
    <w:name w:val="Footer Char"/>
    <w:basedOn w:val="DefaultParagraphFont"/>
    <w:link w:val="Footer"/>
    <w:uiPriority w:val="99"/>
    <w:rsid w:val="00A65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176803">
      <w:bodyDiv w:val="1"/>
      <w:marLeft w:val="0"/>
      <w:marRight w:val="0"/>
      <w:marTop w:val="0"/>
      <w:marBottom w:val="0"/>
      <w:divBdr>
        <w:top w:val="none" w:sz="0" w:space="0" w:color="auto"/>
        <w:left w:val="none" w:sz="0" w:space="0" w:color="auto"/>
        <w:bottom w:val="none" w:sz="0" w:space="0" w:color="auto"/>
        <w:right w:val="none" w:sz="0" w:space="0" w:color="auto"/>
      </w:divBdr>
    </w:div>
    <w:div w:id="1705060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ina.Mazzacane@doe.virginia.gov" TargetMode="External"/><Relationship Id="rId13" Type="http://schemas.openxmlformats.org/officeDocument/2006/relationships/hyperlink" Target="https://www.doe.virginia.gov/home/showpublisheddocument/45377/63821832707683000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e.virginia.gov/home/showpublisheddocument/35480/638054960399770000" TargetMode="External"/><Relationship Id="rId17" Type="http://schemas.openxmlformats.org/officeDocument/2006/relationships/hyperlink" Target="mailto:vdoe.mathematics@doe.virginia.gov"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doe.virginia.gov/teaching-learning-assessment/k-12-standards-instruction/mathematics/standards-of-learning/revision-of-the-2016-mathematics-so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teaching-learning-assessment/instruction/mathematics/standards-of-learning-for-mathematics"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law.lis.virginia.gov/vacode/2.2-4001/" TargetMode="External"/><Relationship Id="rId23" Type="http://schemas.openxmlformats.org/officeDocument/2006/relationships/customXml" Target="../customXml/item2.xml"/><Relationship Id="rId10" Type="http://schemas.openxmlformats.org/officeDocument/2006/relationships/hyperlink" Target="https://law.lis.virginia.gov/vacode/title22.1/chapter13.2/section22.1-253.13: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oe.virginia.gov/teaching-learning-assessment/k-12-standards-instruction/mathematics/standards-of-learning/revision-of-the-2016-mathematics-sol" TargetMode="External"/><Relationship Id="rId14" Type="http://schemas.openxmlformats.org/officeDocument/2006/relationships/hyperlink" Target="https://law.lis.virginia.gov/vacode/title22.1/chapter13.2/section22.1-253.13: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5" ma:contentTypeDescription="Create a new document." ma:contentTypeScope="" ma:versionID="f928762306c5a502c2a0a846661488d3">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3730662b02fc00ae5e980e446709117c"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c2c5aab-b472-4b8f-a7fa-721e1e86a722">
      <UserInfo>
        <DisplayName>Armstrong, Tatanishia (DOE)</DisplayName>
        <AccountId>136</AccountId>
        <AccountType/>
      </UserInfo>
      <UserInfo>
        <DisplayName>Chapman, Jim (DOE)</DisplayName>
        <AccountId>15</AccountId>
        <AccountType/>
      </UserInfo>
      <UserInfo>
        <DisplayName>Perez, Megan (DOE)</DisplayName>
        <AccountId>20</AccountId>
        <AccountType/>
      </UserInfo>
      <UserInfo>
        <DisplayName>Haymes, Patricia (DOE)</DisplayName>
        <AccountId>59</AccountId>
        <AccountType/>
      </UserInfo>
      <UserInfo>
        <DisplayName>Williams, Susan (DOE)</DisplayName>
        <AccountId>54</AccountId>
        <AccountType/>
      </UserInfo>
      <UserInfo>
        <DisplayName>Curwood, Sandra (DOE)</DisplayName>
        <AccountId>82</AccountId>
        <AccountType/>
      </UserInfo>
      <UserInfo>
        <DisplayName>Susbury, Sarah (DOE)</DisplayName>
        <AccountId>47</AccountId>
        <AccountType/>
      </UserInfo>
      <UserInfo>
        <DisplayName>Sodat, Lynn (DOE)</DisplayName>
        <AccountId>66</AccountId>
        <AccountType/>
      </UserInfo>
      <UserInfo>
        <DisplayName>Jones, Monique (DOE)</DisplayName>
        <AccountId>116</AccountId>
        <AccountType/>
      </UserInfo>
      <UserInfo>
        <DisplayName>Harris, Christine (DOE)</DisplayName>
        <AccountId>48</AccountId>
        <AccountType/>
      </UserInfo>
      <UserInfo>
        <DisplayName>Coleman, Tracie (DOE)</DisplayName>
        <AccountId>62</AccountId>
        <AccountType/>
      </UserInfo>
      <UserInfo>
        <DisplayName>Ramnarain, Arravind (DOE)</DisplayName>
        <AccountId>64</AccountId>
        <AccountType/>
      </UserInfo>
      <UserInfo>
        <DisplayName>Dickey, Kent (DOE)</DisplayName>
        <AccountId>30</AccountId>
        <AccountType/>
      </UserInfo>
      <UserInfo>
        <DisplayName>Millward, Hank (DOE)</DisplayName>
        <AccountId>61</AccountId>
        <AccountType/>
      </UserInfo>
      <UserInfo>
        <DisplayName>Phenicie, Jeff (DOE)</DisplayName>
        <AccountId>145</AccountId>
        <AccountType/>
      </UserInfo>
      <UserInfo>
        <DisplayName>Lanza, Edward (DOE)</DisplayName>
        <AccountId>65</AccountId>
        <AccountType/>
      </UserInfo>
      <UserInfo>
        <DisplayName>Loving-ryder, Shelley (DOE)</DisplayName>
        <AccountId>26</AccountId>
        <AccountType/>
      </UserInfo>
      <UserInfo>
        <DisplayName>Broyles, Thomas (DOE)</DisplayName>
        <AccountId>53</AccountId>
        <AccountType/>
      </UserInfo>
      <UserInfo>
        <DisplayName>Torbert, Johnelle (DOE)</DisplayName>
        <AccountId>140</AccountId>
        <AccountType/>
      </UserInfo>
      <UserInfo>
        <DisplayName>Clemmons, Maggie (DOE)</DisplayName>
        <AccountId>37</AccountId>
        <AccountType/>
      </UserInfo>
      <UserInfo>
        <DisplayName>Saimre, Maribel (DOE)</DisplayName>
        <AccountId>146</AccountId>
        <AccountType/>
      </UserInfo>
      <UserInfo>
        <DisplayName>Sale, Leslie (DOE)</DisplayName>
        <AccountId>45</AccountId>
        <AccountType/>
      </UserInfo>
      <UserInfo>
        <DisplayName>Carroll, Erin (DOE)</DisplayName>
        <AccountId>67</AccountId>
        <AccountType/>
      </UserInfo>
      <UserInfo>
        <DisplayName>Pyle, Charles (DOE)</DisplayName>
        <AccountId>25</AccountId>
        <AccountType/>
      </UserInfo>
      <UserInfo>
        <DisplayName>Myers, Dave (DOE)</DisplayName>
        <AccountId>32</AccountId>
        <AccountType/>
      </UserInfo>
      <UserInfo>
        <DisplayName>Hollins, Samantha (DOE)</DisplayName>
        <AccountId>28</AccountId>
        <AccountType/>
      </UserInfo>
      <UserInfo>
        <DisplayName>Richardson, Tamilah (DOE)</DisplayName>
        <AccountId>72</AccountId>
        <AccountType/>
      </UserInfo>
      <UserInfo>
        <DisplayName>Burnett, Zenia (DOE)</DisplayName>
        <AccountId>58</AccountId>
        <AccountType/>
      </UserInfo>
      <UserInfo>
        <DisplayName>Carnohan, Diane (DOE)</DisplayName>
        <AccountId>16</AccountId>
        <AccountType/>
      </UserInfo>
      <UserInfo>
        <DisplayName>Jeffries, Taundwa (DOE)</DisplayName>
        <AccountId>73</AccountId>
        <AccountType/>
      </UserInfo>
      <UserInfo>
        <DisplayName>Ortiz, Aurelia (DOE)</DisplayName>
        <AccountId>56</AccountId>
        <AccountType/>
      </UserInfo>
      <UserInfo>
        <DisplayName>Cormal, Paul (DOE)</DisplayName>
        <AccountId>55</AccountId>
        <AccountType/>
      </UserInfo>
      <UserInfo>
        <DisplayName>Ullrich, Rebecca (DOE)</DisplayName>
        <AccountId>69</AccountId>
        <AccountType/>
      </UserInfo>
      <UserInfo>
        <DisplayName>Albon, Brendon (DOE)</DisplayName>
        <AccountId>36</AccountId>
        <AccountType/>
      </UserInfo>
      <UserInfo>
        <DisplayName>Williams, Jeff (DOE)</DisplayName>
        <AccountId>71</AccountId>
        <AccountType/>
      </UserInfo>
      <UserInfo>
        <DisplayName>Conway, Jenna (DOE)</DisplayName>
        <AccountId>35</AccountId>
        <AccountType/>
      </UserInfo>
      <UserInfo>
        <DisplayName>Johnson, Joan (DOE)</DisplayName>
        <AccountId>31</AccountId>
        <AccountType/>
      </UserInfo>
      <UserInfo>
        <DisplayName>Moore, Megan (DOE)</DisplayName>
        <AccountId>57</AccountId>
        <AccountType/>
      </UserInfo>
      <UserInfo>
        <DisplayName>Lawson, Carol Ann (DOE)</DisplayName>
        <AccountId>51</AccountId>
        <AccountType/>
      </UserInfo>
      <UserInfo>
        <DisplayName>Siepka, Amy (DOE)</DisplayName>
        <AccountId>46</AccountId>
        <AccountType/>
      </UserInfo>
      <UserInfo>
        <DisplayName>Merritt, Adria (DOE)</DisplayName>
        <AccountId>52</AccountId>
        <AccountType/>
      </UserInfo>
      <UserInfo>
        <DisplayName>Sherrill, Annette (DOE)</DisplayName>
        <AccountId>50</AccountId>
        <AccountType/>
      </UserInfo>
      <UserInfo>
        <DisplayName>Schultz, Elizabeth (DOE)</DisplayName>
        <AccountId>33</AccountId>
        <AccountType/>
      </UserInfo>
      <UserInfo>
        <DisplayName>Balow, Jillian (DOE)</DisplayName>
        <AccountId>44</AccountId>
        <AccountType/>
      </UserInfo>
      <UserInfo>
        <DisplayName>Richey, Kimberly (DOE)</DisplayName>
        <AccountId>34</AccountId>
        <AccountType/>
      </UserInfo>
      <UserInfo>
        <DisplayName>Compton, Michael (DOE)</DisplayName>
        <AccountId>147</AccountId>
        <AccountType/>
      </UserInfo>
      <UserInfo>
        <DisplayName>Little, Karin (DOE)</DisplayName>
        <AccountId>68</AccountId>
        <AccountType/>
      </UserInfo>
      <UserInfo>
        <DisplayName>Schneider, Angela (DOE)</DisplayName>
        <AccountId>49</AccountId>
        <AccountType/>
      </UserInfo>
      <UserInfo>
        <DisplayName>Quist, Karen (DOE)</DisplayName>
        <AccountId>148</AccountId>
        <AccountType/>
      </UserInfo>
      <UserInfo>
        <DisplayName>Velazquez, Melissa (DOE)</DisplayName>
        <AccountId>29</AccountId>
        <AccountType/>
      </UserInfo>
      <UserInfo>
        <DisplayName>Ramsey, Sandra (DOE)</DisplayName>
        <AccountId>149</AccountId>
        <AccountType/>
      </UserInfo>
      <UserInfo>
        <DisplayName>Hayes, Geraldine (DOE)</DisplayName>
        <AccountId>150</AccountId>
        <AccountType/>
      </UserInfo>
      <UserInfo>
        <DisplayName>Brown-conklin, Angela (DOE)</DisplayName>
        <AccountId>151</AccountId>
        <AccountType/>
      </UserInfo>
      <UserInfo>
        <DisplayName>Ballard, Quentin (DOE)</DisplayName>
        <AccountId>157</AccountId>
        <AccountType/>
      </UserInfo>
      <UserInfo>
        <DisplayName>Jennings, Laura (DOE)</DisplayName>
        <AccountId>177</AccountId>
        <AccountType/>
      </UserInfo>
      <UserInfo>
        <DisplayName>Meyers, Kris (DOE)</DisplayName>
        <AccountId>112</AccountId>
        <AccountType/>
      </UserInfo>
      <UserInfo>
        <DisplayName>Coons, Lisa (DOE)</DisplayName>
        <AccountId>226</AccountId>
        <AccountType/>
      </UserInfo>
      <UserInfo>
        <DisplayName>Raley, Jeremy (DOE)</DisplayName>
        <AccountId>227</AccountId>
        <AccountType/>
      </UserInfo>
      <UserInfo>
        <DisplayName>Debraine, Raphael (DOE)</DisplayName>
        <AccountId>23</AccountId>
        <AccountType/>
      </UserInfo>
      <UserInfo>
        <DisplayName>Venesky, Lorraine (DOE)</DisplayName>
        <AccountId>133</AccountId>
        <AccountType/>
      </UserInfo>
      <UserInfo>
        <DisplayName>Hendron, John (DOE)</DisplayName>
        <AccountId>168</AccountId>
        <AccountType/>
      </UserInfo>
      <UserInfo>
        <DisplayName>Sorensen, Marcey (DOE)</DisplayName>
        <AccountId>314</AccountId>
        <AccountType/>
      </UserInfo>
      <UserInfo>
        <DisplayName>Mazzacane, Tina (DOE)</DisplayName>
        <AccountId>121</AccountId>
        <AccountType/>
      </UserInfo>
    </SharedWithUsers>
  </documentManagement>
</p:properties>
</file>

<file path=customXml/itemProps1.xml><?xml version="1.0" encoding="utf-8"?>
<ds:datastoreItem xmlns:ds="http://schemas.openxmlformats.org/officeDocument/2006/customXml" ds:itemID="{C142762C-2E6E-49AE-B0BA-F807F02068D5}">
  <ds:schemaRefs>
    <ds:schemaRef ds:uri="http://schemas.openxmlformats.org/officeDocument/2006/bibliography"/>
  </ds:schemaRefs>
</ds:datastoreItem>
</file>

<file path=customXml/itemProps2.xml><?xml version="1.0" encoding="utf-8"?>
<ds:datastoreItem xmlns:ds="http://schemas.openxmlformats.org/officeDocument/2006/customXml" ds:itemID="{B07A3F81-3ED9-4BC8-915C-4F46FEEF6E9A}"/>
</file>

<file path=customXml/itemProps3.xml><?xml version="1.0" encoding="utf-8"?>
<ds:datastoreItem xmlns:ds="http://schemas.openxmlformats.org/officeDocument/2006/customXml" ds:itemID="{4754FC9D-AEC4-4D2D-A422-0C645C5F11E0}"/>
</file>

<file path=customXml/itemProps4.xml><?xml version="1.0" encoding="utf-8"?>
<ds:datastoreItem xmlns:ds="http://schemas.openxmlformats.org/officeDocument/2006/customXml" ds:itemID="{44D8D663-6CF6-4F89-964D-0C939DF472C2}"/>
</file>

<file path=docProps/app.xml><?xml version="1.0" encoding="utf-8"?>
<Properties xmlns="http://schemas.openxmlformats.org/officeDocument/2006/extended-properties" xmlns:vt="http://schemas.openxmlformats.org/officeDocument/2006/docPropsVTypes">
  <Template>Normal.dotm</Template>
  <TotalTime>0</TotalTime>
  <Pages>9</Pages>
  <Words>2955</Words>
  <Characters>16848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2023-08-30T01:40:00Z</dcterms:created>
  <dcterms:modified xsi:type="dcterms:W3CDTF">2023-08-30T01:41:00Z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vt:lpwstr>Finalized - Copied to Board Book</vt:lpwstr>
  </property>
  <property fmtid="{D5CDD505-2E9C-101B-9397-08002B2CF9AE}" pid="3" name="ContentTypeId">
    <vt:lpwstr>0x01010037E7C583ACDFCF4DB30CA959DC5287DA</vt:lpwstr>
  </property>
</Properties>
</file>