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DD89" w14:textId="1E433310" w:rsidR="001A3417" w:rsidRPr="008C5879" w:rsidRDefault="001A3417">
      <w:pPr>
        <w:rPr>
          <w:b/>
          <w:bCs/>
        </w:rPr>
      </w:pPr>
      <w:r w:rsidRPr="008C5879">
        <w:rPr>
          <w:b/>
          <w:bCs/>
        </w:rPr>
        <w:t>Slide 1</w:t>
      </w:r>
    </w:p>
    <w:p w14:paraId="420231A0" w14:textId="19017B8F" w:rsidR="00B61A01" w:rsidRDefault="000C3A3F">
      <w:r>
        <w:t>Welcome to</w:t>
      </w:r>
      <w:r w:rsidR="00B61A01">
        <w:t xml:space="preserve"> the presentation,</w:t>
      </w:r>
      <w:r>
        <w:t xml:space="preserve"> </w:t>
      </w:r>
      <w:proofErr w:type="gramStart"/>
      <w:r w:rsidR="00B61A01" w:rsidRPr="00B61A01">
        <w:rPr>
          <w:i/>
        </w:rPr>
        <w:t>D</w:t>
      </w:r>
      <w:r w:rsidRPr="00B61A01">
        <w:rPr>
          <w:i/>
        </w:rPr>
        <w:t>esigning</w:t>
      </w:r>
      <w:proofErr w:type="gramEnd"/>
      <w:r w:rsidRPr="00B61A01">
        <w:rPr>
          <w:i/>
        </w:rPr>
        <w:t xml:space="preserve"> for and </w:t>
      </w:r>
      <w:r w:rsidR="00B61A01" w:rsidRPr="00B61A01">
        <w:rPr>
          <w:i/>
        </w:rPr>
        <w:t>R</w:t>
      </w:r>
      <w:r w:rsidRPr="00B61A01">
        <w:rPr>
          <w:i/>
        </w:rPr>
        <w:t xml:space="preserve">eporting </w:t>
      </w:r>
      <w:r w:rsidR="00B61A01" w:rsidRPr="00B61A01">
        <w:rPr>
          <w:i/>
        </w:rPr>
        <w:t>N</w:t>
      </w:r>
      <w:r w:rsidRPr="00B61A01">
        <w:rPr>
          <w:i/>
        </w:rPr>
        <w:t xml:space="preserve">ew </w:t>
      </w:r>
      <w:r w:rsidR="00B61A01" w:rsidRPr="00B61A01">
        <w:rPr>
          <w:i/>
        </w:rPr>
        <w:t>M</w:t>
      </w:r>
      <w:r w:rsidRPr="00B61A01">
        <w:rPr>
          <w:i/>
        </w:rPr>
        <w:t xml:space="preserve">easurable </w:t>
      </w:r>
      <w:r w:rsidR="00B61A01" w:rsidRPr="00B61A01">
        <w:rPr>
          <w:i/>
        </w:rPr>
        <w:t>S</w:t>
      </w:r>
      <w:r w:rsidRPr="00B61A01">
        <w:rPr>
          <w:i/>
        </w:rPr>
        <w:t xml:space="preserve">kill </w:t>
      </w:r>
      <w:r w:rsidR="00B61A01" w:rsidRPr="00B61A01">
        <w:rPr>
          <w:i/>
        </w:rPr>
        <w:t>G</w:t>
      </w:r>
      <w:r w:rsidRPr="00B61A01">
        <w:rPr>
          <w:i/>
        </w:rPr>
        <w:t>ains in Virginia</w:t>
      </w:r>
      <w:r w:rsidR="00B61A01">
        <w:t xml:space="preserve">. </w:t>
      </w:r>
    </w:p>
    <w:p w14:paraId="71A9FFCD" w14:textId="77777777" w:rsidR="00B61A01" w:rsidRDefault="00B61A01">
      <w:r>
        <w:t>We will be</w:t>
      </w:r>
      <w:r w:rsidR="000C3A3F">
        <w:t xml:space="preserve"> ta</w:t>
      </w:r>
      <w:r>
        <w:t>l</w:t>
      </w:r>
      <w:r w:rsidR="000C3A3F">
        <w:t xml:space="preserve">king about collecting and reporting new MSGs in workplace literacy and IET classes in program year 2021-2022. </w:t>
      </w:r>
    </w:p>
    <w:p w14:paraId="37E49370" w14:textId="29516716" w:rsidR="000C3A3F" w:rsidRDefault="000C3A3F">
      <w:r>
        <w:t xml:space="preserve">Before you watch this tutorial, </w:t>
      </w:r>
      <w:r w:rsidR="00B61A01">
        <w:t xml:space="preserve">there are </w:t>
      </w:r>
      <w:r>
        <w:t>two things you should have read</w:t>
      </w:r>
      <w:r w:rsidR="00C36AE5">
        <w:t>. One i</w:t>
      </w:r>
      <w:r>
        <w:t>s the NRS Tips Sheet and the other is Director’s memo 039-21. Those are linked on the slides.</w:t>
      </w:r>
    </w:p>
    <w:p w14:paraId="1ADEFB1B" w14:textId="77C16DE1" w:rsidR="001A3417" w:rsidRPr="008C5879" w:rsidRDefault="001A3417">
      <w:pPr>
        <w:rPr>
          <w:b/>
          <w:bCs/>
        </w:rPr>
      </w:pPr>
      <w:r w:rsidRPr="008C5879">
        <w:rPr>
          <w:b/>
          <w:bCs/>
        </w:rPr>
        <w:t>Slide 2</w:t>
      </w:r>
    </w:p>
    <w:p w14:paraId="3C7E42B3" w14:textId="30C8D342" w:rsidR="000C3A3F" w:rsidRDefault="000C3A3F">
      <w:r>
        <w:t xml:space="preserve">The NRS Tips Sheet is </w:t>
      </w:r>
      <w:r w:rsidR="00B61A01">
        <w:t xml:space="preserve">a </w:t>
      </w:r>
      <w:r>
        <w:t xml:space="preserve">very readable, short document. This is our federal guidance around these new MSG types. What we will be </w:t>
      </w:r>
      <w:r w:rsidR="00447C86">
        <w:t>discussing</w:t>
      </w:r>
      <w:r>
        <w:t xml:space="preserve"> today are the new MSG types, </w:t>
      </w:r>
      <w:r w:rsidR="00B61A01">
        <w:t>and</w:t>
      </w:r>
      <w:r>
        <w:t xml:space="preserve"> as you can see on the document</w:t>
      </w:r>
      <w:r w:rsidR="00B61A01">
        <w:t>,</w:t>
      </w:r>
      <w:r>
        <w:t xml:space="preserve"> we</w:t>
      </w:r>
      <w:r w:rsidR="00B61A01">
        <w:t xml:space="preserve"> a</w:t>
      </w:r>
      <w:r>
        <w:t>re starting to</w:t>
      </w:r>
      <w:r w:rsidR="00B61A01">
        <w:t xml:space="preserve"> use the vocabulary of</w:t>
      </w:r>
      <w:r>
        <w:t xml:space="preserve"> five types of measurable skill gain. The first two types are familiar in adult education, EFL gain and documented attainment of a secondary credential. </w:t>
      </w:r>
    </w:p>
    <w:p w14:paraId="5C600766" w14:textId="235D468C" w:rsidR="00B61A01" w:rsidRDefault="000C3A3F">
      <w:r>
        <w:t>It’s the next three type</w:t>
      </w:r>
      <w:r w:rsidR="00B61A01">
        <w:t>s</w:t>
      </w:r>
      <w:r>
        <w:t xml:space="preserve"> that we are going to be </w:t>
      </w:r>
      <w:r w:rsidR="00447C86">
        <w:t>reviewing.</w:t>
      </w:r>
      <w:r>
        <w:t xml:space="preserve"> </w:t>
      </w:r>
    </w:p>
    <w:p w14:paraId="4FD1ADA2" w14:textId="77777777" w:rsidR="00B61A01" w:rsidRDefault="000C3A3F">
      <w:r>
        <w:t>The other thing that you w</w:t>
      </w:r>
      <w:r w:rsidR="00B61A01">
        <w:t>ill notice in the NRS tip sheet</w:t>
      </w:r>
      <w:r>
        <w:t xml:space="preserve"> </w:t>
      </w:r>
      <w:r w:rsidR="00B61A01">
        <w:t>is</w:t>
      </w:r>
      <w:r>
        <w:t xml:space="preserve"> the organizational chart of MSGs that we have seen for many years, since WIOA came out. Until now, three types of gain were greyed out for Title II</w:t>
      </w:r>
      <w:r w:rsidR="00B61A01">
        <w:t>,</w:t>
      </w:r>
      <w:r>
        <w:t xml:space="preserve"> </w:t>
      </w:r>
      <w:r w:rsidR="00B61A01">
        <w:t>a</w:t>
      </w:r>
      <w:r>
        <w:t xml:space="preserve">dult </w:t>
      </w:r>
      <w:r w:rsidR="00B61A01">
        <w:t>e</w:t>
      </w:r>
      <w:r>
        <w:t xml:space="preserve">ducation. </w:t>
      </w:r>
    </w:p>
    <w:p w14:paraId="388D6CBC" w14:textId="52A14567" w:rsidR="000C3A3F" w:rsidRDefault="000C3A3F">
      <w:r>
        <w:t xml:space="preserve">What we are talking about is allowing those three types of measurable skill gains for participants </w:t>
      </w:r>
      <w:r w:rsidR="00B61A01">
        <w:t>in two types of adult education: Workplace literacy classes</w:t>
      </w:r>
      <w:r>
        <w:t xml:space="preserve"> and </w:t>
      </w:r>
      <w:r w:rsidR="00B61A01">
        <w:t xml:space="preserve">integrated education and training, or </w:t>
      </w:r>
      <w:r>
        <w:t xml:space="preserve">IET. Those are the only two types of </w:t>
      </w:r>
      <w:r w:rsidR="00B61A01">
        <w:t xml:space="preserve">classes in which </w:t>
      </w:r>
      <w:r>
        <w:t xml:space="preserve">participants are eligible to </w:t>
      </w:r>
      <w:r w:rsidR="00B61A01">
        <w:t>receive</w:t>
      </w:r>
      <w:r>
        <w:t xml:space="preserve"> these new types of gain.</w:t>
      </w:r>
    </w:p>
    <w:p w14:paraId="0FF05338" w14:textId="7E592B74" w:rsidR="001A3417" w:rsidRPr="008C5879" w:rsidRDefault="001A3417">
      <w:pPr>
        <w:rPr>
          <w:b/>
          <w:bCs/>
        </w:rPr>
      </w:pPr>
      <w:r w:rsidRPr="008C5879">
        <w:rPr>
          <w:b/>
          <w:bCs/>
        </w:rPr>
        <w:t>Slide 3</w:t>
      </w:r>
    </w:p>
    <w:p w14:paraId="2FC7C1E9" w14:textId="77777777" w:rsidR="00B61A01" w:rsidRDefault="000C3A3F">
      <w:r>
        <w:t xml:space="preserve">Some of the </w:t>
      </w:r>
      <w:r w:rsidR="00C36AE5">
        <w:t>k</w:t>
      </w:r>
      <w:r>
        <w:t xml:space="preserve">ey takeaways </w:t>
      </w:r>
      <w:r w:rsidR="00B61A01">
        <w:t xml:space="preserve">are showing on this slide. </w:t>
      </w:r>
    </w:p>
    <w:p w14:paraId="418C7126" w14:textId="77777777" w:rsidR="00B61A01" w:rsidRDefault="000C3A3F" w:rsidP="00B61A01">
      <w:pPr>
        <w:pStyle w:val="ListParagraph"/>
        <w:numPr>
          <w:ilvl w:val="0"/>
          <w:numId w:val="1"/>
        </w:numPr>
      </w:pPr>
      <w:r>
        <w:t xml:space="preserve">Only IET and workplace literacy classes are eligible. </w:t>
      </w:r>
    </w:p>
    <w:p w14:paraId="1D56D587" w14:textId="77777777" w:rsidR="00B61A01" w:rsidRDefault="00B61A01" w:rsidP="00B61A01">
      <w:pPr>
        <w:pStyle w:val="ListParagraph"/>
        <w:numPr>
          <w:ilvl w:val="0"/>
          <w:numId w:val="1"/>
        </w:numPr>
      </w:pPr>
      <w:r>
        <w:t>S</w:t>
      </w:r>
      <w:r w:rsidR="000C3A3F">
        <w:t>tudents may be credited with MSGs that do not rely on educa</w:t>
      </w:r>
      <w:r>
        <w:t>tional functioning level gains.</w:t>
      </w:r>
    </w:p>
    <w:p w14:paraId="07B7DAE2" w14:textId="77777777" w:rsidR="00B61A01" w:rsidRDefault="00B61A01" w:rsidP="00B61A01">
      <w:pPr>
        <w:pStyle w:val="ListParagraph"/>
        <w:numPr>
          <w:ilvl w:val="0"/>
          <w:numId w:val="1"/>
        </w:numPr>
      </w:pPr>
      <w:r>
        <w:t xml:space="preserve">This </w:t>
      </w:r>
      <w:r w:rsidR="000C3A3F">
        <w:t xml:space="preserve">gives us an opportunity to design these classes around the scope of the curriculum and training rather than assessment parameters. </w:t>
      </w:r>
    </w:p>
    <w:p w14:paraId="4F2B21D7" w14:textId="1A87AD1A" w:rsidR="000C3A3F" w:rsidRDefault="00B61A01" w:rsidP="00B61A01">
      <w:pPr>
        <w:pStyle w:val="ListParagraph"/>
        <w:numPr>
          <w:ilvl w:val="0"/>
          <w:numId w:val="1"/>
        </w:numPr>
      </w:pPr>
      <w:r>
        <w:t>I</w:t>
      </w:r>
      <w:r w:rsidR="000C3A3F">
        <w:t xml:space="preserve">ndustry recognized credentials can now be reported as an MSG </w:t>
      </w:r>
      <w:r w:rsidR="008D5AE1">
        <w:t xml:space="preserve">for IET participants </w:t>
      </w:r>
      <w:r w:rsidR="000C3A3F">
        <w:t>during the program year as well as in the credential indicator as a post</w:t>
      </w:r>
      <w:r w:rsidR="008D5AE1">
        <w:t>-</w:t>
      </w:r>
      <w:r w:rsidR="000C3A3F">
        <w:t xml:space="preserve">exit outcome. Now we are going to be counting credentials potentially in two ways </w:t>
      </w:r>
      <w:r w:rsidR="008D5AE1">
        <w:t xml:space="preserve">for IET participants </w:t>
      </w:r>
      <w:r w:rsidR="000C3A3F">
        <w:t>and we will talk through how that might work.</w:t>
      </w:r>
    </w:p>
    <w:p w14:paraId="785DBCF9" w14:textId="3E60F403" w:rsidR="001A3417" w:rsidRPr="008C5879" w:rsidRDefault="001A3417">
      <w:pPr>
        <w:rPr>
          <w:b/>
          <w:bCs/>
        </w:rPr>
      </w:pPr>
      <w:r w:rsidRPr="008C5879">
        <w:rPr>
          <w:b/>
          <w:bCs/>
        </w:rPr>
        <w:t>Slide 4</w:t>
      </w:r>
    </w:p>
    <w:p w14:paraId="2493A9D5" w14:textId="56EDB5A1" w:rsidR="00B61A01" w:rsidRDefault="000C3A3F">
      <w:r>
        <w:t>Let’s start with type 3 MSG, shorthand</w:t>
      </w:r>
      <w:r w:rsidR="00B61A01">
        <w:t>ed here as</w:t>
      </w:r>
      <w:r>
        <w:t xml:space="preserve"> </w:t>
      </w:r>
      <w:r w:rsidR="00B61A01">
        <w:t>Postsecondary T</w:t>
      </w:r>
      <w:r>
        <w:t xml:space="preserve">ranscripts. </w:t>
      </w:r>
      <w:r w:rsidR="00C36AE5">
        <w:t>This gives you the clue that we are talking about students who are enro</w:t>
      </w:r>
      <w:r w:rsidR="00B61A01">
        <w:t>lled in postsecondary education</w:t>
      </w:r>
      <w:r w:rsidR="00C36AE5">
        <w:t xml:space="preserve"> while enrolled in adult education. </w:t>
      </w:r>
    </w:p>
    <w:p w14:paraId="7FDA1238" w14:textId="2D97E9C4" w:rsidR="00B61A01" w:rsidRDefault="008917EA">
      <w:r>
        <w:t>A</w:t>
      </w:r>
      <w:r w:rsidR="00C36AE5">
        <w:t xml:space="preserve"> key consideration for this</w:t>
      </w:r>
      <w:r w:rsidR="00B61A01">
        <w:t xml:space="preserve"> type of gain is that full-time </w:t>
      </w:r>
      <w:r w:rsidR="00C36AE5">
        <w:t>students would need to be enrolled for 12 credit hours per semester</w:t>
      </w:r>
      <w:r>
        <w:t xml:space="preserve"> and p</w:t>
      </w:r>
      <w:r w:rsidR="00C36AE5">
        <w:t xml:space="preserve">art time students need to be enrolled for 12 credit hours over two consecutive semesters within the program year. This is a constraint that you would have to design around, you </w:t>
      </w:r>
      <w:r w:rsidR="00C36AE5">
        <w:lastRenderedPageBreak/>
        <w:t xml:space="preserve">would need to be working with credit bearing courses and the credit number would have to meet these parameters. </w:t>
      </w:r>
    </w:p>
    <w:p w14:paraId="5C48874D" w14:textId="277DCD86" w:rsidR="00C36AE5" w:rsidRDefault="00C36AE5">
      <w:r>
        <w:t xml:space="preserve">The postsecondary verified credits would be collected and reported through the institutional evidence supplied by the student. </w:t>
      </w:r>
      <w:r w:rsidR="008D5AE1">
        <w:t>You could collect</w:t>
      </w:r>
      <w:r>
        <w:t xml:space="preserve"> copies of official transcript,</w:t>
      </w:r>
      <w:r w:rsidR="008D5AE1">
        <w:t xml:space="preserve"> for example. </w:t>
      </w:r>
      <w:r>
        <w:t xml:space="preserve"> If the students are in </w:t>
      </w:r>
      <w:r w:rsidR="00B61A01">
        <w:t>the Virginia</w:t>
      </w:r>
      <w:r>
        <w:t xml:space="preserve"> </w:t>
      </w:r>
      <w:r w:rsidR="008D5AE1">
        <w:t>C</w:t>
      </w:r>
      <w:r>
        <w:t xml:space="preserve">ommunity </w:t>
      </w:r>
      <w:r w:rsidR="008D5AE1">
        <w:t>C</w:t>
      </w:r>
      <w:r>
        <w:t xml:space="preserve">ollege </w:t>
      </w:r>
      <w:r w:rsidR="008D5AE1">
        <w:t>S</w:t>
      </w:r>
      <w:r>
        <w:t xml:space="preserve">ystem, we would catch them in our data match. As you can imagine, this is a MSG type well suited to IET classes that involve training in credit bearing pathways. </w:t>
      </w:r>
    </w:p>
    <w:p w14:paraId="11977B17" w14:textId="32BA23B2" w:rsidR="001A3417" w:rsidRDefault="001A3417">
      <w:r>
        <w:t xml:space="preserve">A hypothetical example is provided for you to pause </w:t>
      </w:r>
      <w:r w:rsidR="00DA009B">
        <w:t xml:space="preserve">the recording </w:t>
      </w:r>
      <w:r>
        <w:t>and think about.</w:t>
      </w:r>
    </w:p>
    <w:p w14:paraId="0220912E" w14:textId="7A017545" w:rsidR="001A3417" w:rsidRPr="008C5879" w:rsidRDefault="001A3417">
      <w:pPr>
        <w:rPr>
          <w:b/>
          <w:bCs/>
        </w:rPr>
      </w:pPr>
      <w:r w:rsidRPr="008C5879">
        <w:rPr>
          <w:b/>
          <w:bCs/>
        </w:rPr>
        <w:t>Slide 5</w:t>
      </w:r>
    </w:p>
    <w:p w14:paraId="52B72B0C" w14:textId="26889F32" w:rsidR="00C36AE5" w:rsidRDefault="00C36AE5">
      <w:r>
        <w:t xml:space="preserve">Type 4 is </w:t>
      </w:r>
      <w:r w:rsidR="00B61A01">
        <w:t>Progress Toward M</w:t>
      </w:r>
      <w:r>
        <w:t xml:space="preserve">ilestones. Some of the key considerations to think about here is that this </w:t>
      </w:r>
      <w:r w:rsidR="00B61A01">
        <w:t>progress would be employer-verified.</w:t>
      </w:r>
      <w:r>
        <w:t xml:space="preserve"> </w:t>
      </w:r>
      <w:r w:rsidR="00B61A01">
        <w:t>J</w:t>
      </w:r>
      <w:r>
        <w:t>ust knowing that makes it well suited for workplace literacy classes. If the employer is verifying the progress, you know that the employer should be involved in the design</w:t>
      </w:r>
      <w:r w:rsidR="00B61A01">
        <w:t xml:space="preserve"> and progress milestones should be agreed upon in your MOU talks with the employer</w:t>
      </w:r>
      <w:r>
        <w:t xml:space="preserve">. </w:t>
      </w:r>
    </w:p>
    <w:p w14:paraId="32E16CCD" w14:textId="4B704E3E" w:rsidR="001A3417" w:rsidRDefault="001A3417" w:rsidP="001A3417">
      <w:r>
        <w:t xml:space="preserve">There are a few examples on the slide you may want to pause to think about. </w:t>
      </w:r>
    </w:p>
    <w:p w14:paraId="12CDE325" w14:textId="2DAE5BC0" w:rsidR="001A3417" w:rsidRPr="008C5879" w:rsidRDefault="001A3417">
      <w:pPr>
        <w:rPr>
          <w:b/>
          <w:bCs/>
        </w:rPr>
      </w:pPr>
      <w:r w:rsidRPr="008C5879">
        <w:rPr>
          <w:b/>
          <w:bCs/>
        </w:rPr>
        <w:t>Slide 6</w:t>
      </w:r>
    </w:p>
    <w:p w14:paraId="15E5AA1C" w14:textId="24FCD6EC" w:rsidR="00B61A01" w:rsidRDefault="00E318EB">
      <w:r>
        <w:t xml:space="preserve">Type 5 MSG is </w:t>
      </w:r>
      <w:r w:rsidR="00B61A01">
        <w:t>O</w:t>
      </w:r>
      <w:r>
        <w:t xml:space="preserve">ccupational and </w:t>
      </w:r>
      <w:r w:rsidR="00B61A01">
        <w:t>T</w:t>
      </w:r>
      <w:r>
        <w:t xml:space="preserve">echnical </w:t>
      </w:r>
      <w:r w:rsidR="00B61A01">
        <w:t>E</w:t>
      </w:r>
      <w:r>
        <w:t>xam</w:t>
      </w:r>
      <w:r w:rsidR="00B61A01">
        <w:t>s</w:t>
      </w:r>
      <w:r>
        <w:t xml:space="preserve">. </w:t>
      </w:r>
    </w:p>
    <w:p w14:paraId="47E7DAB7" w14:textId="77777777" w:rsidR="00B61A01" w:rsidRDefault="00E318EB">
      <w:r>
        <w:t xml:space="preserve">Before we </w:t>
      </w:r>
      <w:r w:rsidR="00B61A01">
        <w:t>talk about</w:t>
      </w:r>
      <w:r>
        <w:t xml:space="preserve"> what is included, let’s be clear about what is not included. </w:t>
      </w:r>
    </w:p>
    <w:p w14:paraId="32D228D1" w14:textId="27CB3B25" w:rsidR="00E410E6" w:rsidRDefault="00E318EB">
      <w:r>
        <w:t>What is not allowable and countable here are work readiness certification</w:t>
      </w:r>
      <w:r w:rsidR="00B61A01">
        <w:t>s</w:t>
      </w:r>
      <w:r>
        <w:t xml:space="preserve"> that are not occupation specific. Examples </w:t>
      </w:r>
      <w:r w:rsidR="00B61A01">
        <w:t>include</w:t>
      </w:r>
      <w:r>
        <w:t xml:space="preserve"> </w:t>
      </w:r>
      <w:r w:rsidR="00B61A01">
        <w:t>C</w:t>
      </w:r>
      <w:r>
        <w:t xml:space="preserve">areer </w:t>
      </w:r>
      <w:r w:rsidR="00B61A01">
        <w:t>R</w:t>
      </w:r>
      <w:r>
        <w:t xml:space="preserve">eadiness certificate, </w:t>
      </w:r>
      <w:r w:rsidR="00B61A01">
        <w:t>Work K</w:t>
      </w:r>
      <w:r>
        <w:t xml:space="preserve">eys, </w:t>
      </w:r>
      <w:r w:rsidR="00826744">
        <w:t xml:space="preserve">and </w:t>
      </w:r>
      <w:r w:rsidR="00B61A01">
        <w:t>the Work Et</w:t>
      </w:r>
      <w:r>
        <w:t xml:space="preserve">hics certificate. While these </w:t>
      </w:r>
      <w:r w:rsidR="00E410E6">
        <w:t>certifications</w:t>
      </w:r>
      <w:r>
        <w:t xml:space="preserve"> may be good learning</w:t>
      </w:r>
      <w:r w:rsidR="00E410E6">
        <w:t xml:space="preserve"> material</w:t>
      </w:r>
      <w:r>
        <w:t xml:space="preserve"> for students and may have value in your workforce region</w:t>
      </w:r>
      <w:r w:rsidR="00E410E6">
        <w:t>, t</w:t>
      </w:r>
      <w:r>
        <w:t xml:space="preserve">hey are not occupation specific and would not count toward this MSG. </w:t>
      </w:r>
    </w:p>
    <w:p w14:paraId="36B6817C" w14:textId="6F6576D9" w:rsidR="00C36AE5" w:rsidRDefault="00E410E6">
      <w:r>
        <w:t>W</w:t>
      </w:r>
      <w:r w:rsidR="00E318EB">
        <w:t>hat does count toward the MSG are occupation specific exams. That makes this type of MSG</w:t>
      </w:r>
      <w:r>
        <w:t xml:space="preserve"> applicable</w:t>
      </w:r>
      <w:r w:rsidR="00E318EB">
        <w:t xml:space="preserve"> to IETs that lead to recognized postsecondary credentials. </w:t>
      </w:r>
      <w:r w:rsidR="008D5AE1">
        <w:t>By design, a</w:t>
      </w:r>
      <w:r w:rsidR="00E318EB">
        <w:t>ll of our IETs in Virginia lead to recognized postsecondary credentials. I</w:t>
      </w:r>
      <w:r>
        <w:t>E</w:t>
      </w:r>
      <w:r w:rsidR="00E318EB">
        <w:t>T</w:t>
      </w:r>
      <w:r>
        <w:t>s</w:t>
      </w:r>
      <w:r w:rsidR="00E318EB">
        <w:t xml:space="preserve"> can also include stackable occupational credentials that are required for a job.</w:t>
      </w:r>
    </w:p>
    <w:p w14:paraId="385BDF33" w14:textId="1249C4BF" w:rsidR="001A3417" w:rsidRDefault="001A3417">
      <w:r>
        <w:t xml:space="preserve">Again, there are a few examples on the slide you may want to pause to think about. </w:t>
      </w:r>
    </w:p>
    <w:p w14:paraId="22EDC8A9" w14:textId="4B2C2A98" w:rsidR="001A3417" w:rsidRPr="008C5879" w:rsidRDefault="001A3417">
      <w:pPr>
        <w:rPr>
          <w:b/>
          <w:bCs/>
        </w:rPr>
      </w:pPr>
      <w:r w:rsidRPr="008C5879">
        <w:rPr>
          <w:b/>
          <w:bCs/>
        </w:rPr>
        <w:t>Slide 7</w:t>
      </w:r>
    </w:p>
    <w:p w14:paraId="452F5A1E" w14:textId="1502AE84" w:rsidR="00E410E6" w:rsidRDefault="00341A2B">
      <w:r>
        <w:t xml:space="preserve">Let’s talk about design issues when you are designing workplace literacy and IET classes. </w:t>
      </w:r>
    </w:p>
    <w:p w14:paraId="620E6C41" w14:textId="77B9D8C9" w:rsidR="00E318EB" w:rsidRDefault="00341A2B">
      <w:r>
        <w:t xml:space="preserve">Workplace literacy is very employer and employee focused. </w:t>
      </w:r>
      <w:r w:rsidR="00E410E6">
        <w:t xml:space="preserve">The definition points to a </w:t>
      </w:r>
      <w:r>
        <w:t>focus on employee productivity. The</w:t>
      </w:r>
      <w:r w:rsidR="00E410E6">
        <w:t>se classes</w:t>
      </w:r>
      <w:r>
        <w:t xml:space="preserve"> are designe</w:t>
      </w:r>
      <w:r w:rsidR="00E410E6">
        <w:t>d at the request of an employer or</w:t>
      </w:r>
      <w:r>
        <w:t xml:space="preserve"> in </w:t>
      </w:r>
      <w:r w:rsidR="00274A70">
        <w:t xml:space="preserve">a </w:t>
      </w:r>
      <w:r>
        <w:t xml:space="preserve">partnership with an employee organization, such as a labor union, a trade </w:t>
      </w:r>
      <w:proofErr w:type="gramStart"/>
      <w:r>
        <w:t>group</w:t>
      </w:r>
      <w:proofErr w:type="gramEnd"/>
      <w:r>
        <w:t xml:space="preserve"> or an employee association. But the employer is involved and these classes can be held on or off a worksite. The </w:t>
      </w:r>
      <w:r w:rsidR="00E410E6">
        <w:t xml:space="preserve">student </w:t>
      </w:r>
      <w:r>
        <w:t>cohort is</w:t>
      </w:r>
      <w:r w:rsidR="00E410E6">
        <w:t xml:space="preserve"> usually from a single</w:t>
      </w:r>
      <w:r>
        <w:t xml:space="preserve"> employer. </w:t>
      </w:r>
      <w:r w:rsidR="00E410E6">
        <w:t xml:space="preserve">The progress milestones should be agreed upon in advance with the employer and should focus on employee productivity. </w:t>
      </w:r>
    </w:p>
    <w:p w14:paraId="39785B1A" w14:textId="2B836EC0" w:rsidR="001A3417" w:rsidRDefault="00341A2B">
      <w:r>
        <w:t xml:space="preserve">An IET course is more </w:t>
      </w:r>
      <w:r w:rsidR="00E410E6">
        <w:t xml:space="preserve">of a </w:t>
      </w:r>
      <w:r>
        <w:t>preparation</w:t>
      </w:r>
      <w:r w:rsidR="00E410E6">
        <w:t>s</w:t>
      </w:r>
      <w:r>
        <w:t xml:space="preserve"> course. It</w:t>
      </w:r>
      <w:r w:rsidR="00E410E6">
        <w:t>’</w:t>
      </w:r>
      <w:r>
        <w:t>s not always organized around a single employer. IET courses are organized around a single set of learning objectives in which the academic</w:t>
      </w:r>
      <w:r w:rsidR="008D5AE1">
        <w:t>, the</w:t>
      </w:r>
      <w:r>
        <w:t xml:space="preserve"> workforce </w:t>
      </w:r>
      <w:r>
        <w:lastRenderedPageBreak/>
        <w:t>preparation</w:t>
      </w:r>
      <w:r w:rsidR="008D5AE1">
        <w:t>,</w:t>
      </w:r>
      <w:r>
        <w:t xml:space="preserve"> and </w:t>
      </w:r>
      <w:r w:rsidR="008D5AE1">
        <w:t xml:space="preserve">the </w:t>
      </w:r>
      <w:r>
        <w:t>occupational competencies reinforce each other. These three components reinforce each other in a single set of learning object</w:t>
      </w:r>
      <w:r w:rsidR="00E410E6">
        <w:t>ive</w:t>
      </w:r>
      <w:r>
        <w:t xml:space="preserve">s. </w:t>
      </w:r>
    </w:p>
    <w:p w14:paraId="60FF751B" w14:textId="79A7339F" w:rsidR="00341A2B" w:rsidRDefault="00341A2B">
      <w:r>
        <w:t xml:space="preserve">IET courses are most often </w:t>
      </w:r>
      <w:r w:rsidR="00E410E6">
        <w:t>offered with a training partner, and</w:t>
      </w:r>
      <w:r>
        <w:t xml:space="preserve"> </w:t>
      </w:r>
      <w:r w:rsidR="00E410E6">
        <w:t>o</w:t>
      </w:r>
      <w:r>
        <w:t xml:space="preserve">ften </w:t>
      </w:r>
      <w:r w:rsidR="00E410E6">
        <w:t xml:space="preserve">that partner is </w:t>
      </w:r>
      <w:r>
        <w:t xml:space="preserve">the community college. </w:t>
      </w:r>
      <w:r w:rsidR="008D5AE1">
        <w:t>IETs</w:t>
      </w:r>
      <w:r>
        <w:t xml:space="preserve"> lead to an in</w:t>
      </w:r>
      <w:r w:rsidR="00E410E6">
        <w:t>-demand recognized post</w:t>
      </w:r>
      <w:r>
        <w:t>secondary credential and they are aligned to</w:t>
      </w:r>
      <w:r w:rsidR="00826744">
        <w:t xml:space="preserve"> the</w:t>
      </w:r>
      <w:r>
        <w:t xml:space="preserve"> regional sector strategy and local workforce development board plan. These</w:t>
      </w:r>
      <w:r w:rsidR="00E410E6">
        <w:t xml:space="preserve"> are design elements we look for </w:t>
      </w:r>
      <w:r>
        <w:t xml:space="preserve">on your IET planning tool when those </w:t>
      </w:r>
      <w:r w:rsidR="00E410E6">
        <w:t>are submitted</w:t>
      </w:r>
      <w:r>
        <w:t>.</w:t>
      </w:r>
    </w:p>
    <w:p w14:paraId="0D2F8A04" w14:textId="1551D7D7" w:rsidR="001A3417" w:rsidRPr="008C5879" w:rsidRDefault="001A3417">
      <w:pPr>
        <w:rPr>
          <w:b/>
          <w:bCs/>
        </w:rPr>
      </w:pPr>
      <w:r w:rsidRPr="008C5879">
        <w:rPr>
          <w:b/>
          <w:bCs/>
        </w:rPr>
        <w:t>Slide 8</w:t>
      </w:r>
    </w:p>
    <w:p w14:paraId="6270E9B3" w14:textId="04479FCF" w:rsidR="00341A2B" w:rsidRDefault="00341A2B">
      <w:r>
        <w:t>There are some differences in funding as</w:t>
      </w:r>
      <w:r w:rsidR="00E410E6">
        <w:t xml:space="preserve"> well. Workforce literacy class</w:t>
      </w:r>
      <w:r>
        <w:t xml:space="preserve"> are allowable out of all federal funding streams, AEFLA, C&amp;I and IELCE. But the cost of training and credentialing are not allowable. </w:t>
      </w:r>
      <w:r w:rsidR="00E410E6">
        <w:t>Training costs</w:t>
      </w:r>
      <w:r>
        <w:t xml:space="preserve"> are not allowable in a workplace literacy class. The employers </w:t>
      </w:r>
      <w:r w:rsidR="00E410E6">
        <w:t>may</w:t>
      </w:r>
      <w:r>
        <w:t xml:space="preserve"> pay for the credentialing of their employees</w:t>
      </w:r>
      <w:r w:rsidR="00E410E6">
        <w:t xml:space="preserve"> but adult education </w:t>
      </w:r>
      <w:r w:rsidR="005C5620">
        <w:t>may not pay for training in a workplace literacy class.</w:t>
      </w:r>
    </w:p>
    <w:p w14:paraId="62403206" w14:textId="397B4FD6" w:rsidR="005C5620" w:rsidRDefault="005C5620">
      <w:r>
        <w:t>IET course</w:t>
      </w:r>
      <w:r w:rsidR="00E410E6">
        <w:t>s are</w:t>
      </w:r>
      <w:r>
        <w:t xml:space="preserve"> also allowable out of all federal funding streams. The cost of training and credentialing are </w:t>
      </w:r>
      <w:r w:rsidR="008C5879">
        <w:t>allowable,</w:t>
      </w:r>
      <w:r>
        <w:t xml:space="preserve"> and you can see </w:t>
      </w:r>
      <w:r w:rsidR="008C5879">
        <w:t>the</w:t>
      </w:r>
      <w:r>
        <w:t xml:space="preserve"> </w:t>
      </w:r>
      <w:r w:rsidR="00E410E6">
        <w:t>D</w:t>
      </w:r>
      <w:r>
        <w:t xml:space="preserve">irector’s </w:t>
      </w:r>
      <w:r w:rsidR="00E410E6">
        <w:t>M</w:t>
      </w:r>
      <w:r>
        <w:t>emo 018-19. We do ask that partner contributions be sought for training and credentialing and tuition</w:t>
      </w:r>
      <w:r w:rsidR="00E410E6">
        <w:t>. These are opportunities to coordinate with Fast Forward, G3, WIOA</w:t>
      </w:r>
      <w:r>
        <w:t xml:space="preserve"> Title I dollars, </w:t>
      </w:r>
      <w:r w:rsidR="00E410E6">
        <w:t xml:space="preserve">and with </w:t>
      </w:r>
      <w:r>
        <w:t>local foundations. All those other funding streams for training and credentialing will allow your AEFLA dollars to go f</w:t>
      </w:r>
      <w:r w:rsidR="008C5879">
        <w:t>u</w:t>
      </w:r>
      <w:r>
        <w:t>rther. And the reminder at the bottom</w:t>
      </w:r>
      <w:r w:rsidR="00E410E6">
        <w:t xml:space="preserve"> of the slide</w:t>
      </w:r>
      <w:r>
        <w:t xml:space="preserve"> is that training costs are only allowable only when they are the “T” of an IET.  </w:t>
      </w:r>
    </w:p>
    <w:p w14:paraId="492D7B1C" w14:textId="766D69A8" w:rsidR="001A3417" w:rsidRPr="008C5879" w:rsidRDefault="001A3417">
      <w:pPr>
        <w:rPr>
          <w:b/>
          <w:bCs/>
        </w:rPr>
      </w:pPr>
      <w:r w:rsidRPr="008C5879">
        <w:rPr>
          <w:b/>
          <w:bCs/>
        </w:rPr>
        <w:t>Slide 9</w:t>
      </w:r>
    </w:p>
    <w:p w14:paraId="76F0A44E" w14:textId="231EC1BD" w:rsidR="00736F7D" w:rsidRDefault="005C5620">
      <w:r>
        <w:t xml:space="preserve">Let’s talk about documenting and reporting gains, how are you going to keep track of all this? </w:t>
      </w:r>
    </w:p>
    <w:p w14:paraId="39E3D294" w14:textId="035B9430" w:rsidR="001A3417" w:rsidRPr="008C5879" w:rsidRDefault="001A3417">
      <w:pPr>
        <w:rPr>
          <w:b/>
          <w:bCs/>
        </w:rPr>
      </w:pPr>
      <w:r w:rsidRPr="008C5879">
        <w:rPr>
          <w:b/>
          <w:bCs/>
        </w:rPr>
        <w:t>Slide 10</w:t>
      </w:r>
    </w:p>
    <w:p w14:paraId="6F55E6CC" w14:textId="5EE3736E" w:rsidR="005C5620" w:rsidRDefault="005C5620">
      <w:r>
        <w:t xml:space="preserve">In 21-22 we will build a </w:t>
      </w:r>
      <w:r w:rsidR="00736F7D">
        <w:t xml:space="preserve">few </w:t>
      </w:r>
      <w:r>
        <w:t>new feature</w:t>
      </w:r>
      <w:r w:rsidR="00736F7D">
        <w:t>s</w:t>
      </w:r>
      <w:r>
        <w:t xml:space="preserve"> in SSWS. </w:t>
      </w:r>
      <w:r w:rsidR="00736F7D">
        <w:t>They</w:t>
      </w:r>
      <w:r>
        <w:t xml:space="preserve"> will work much like the feature that is currently there for recognized postsecondary credential. There will be a series of dropdowns and open fields so that you can enter the gain type, the name of the credential, the date earned</w:t>
      </w:r>
      <w:r w:rsidR="00736F7D">
        <w:t>,</w:t>
      </w:r>
      <w:r>
        <w:t xml:space="preserve"> and the verifying or issuing entity. Remember, in some cases, verifying entity will be the employer for these new MSGs. This is not live yet, but this is how it is going to work and what it will probably look like in</w:t>
      </w:r>
      <w:r w:rsidR="008C5879">
        <w:t xml:space="preserve"> the</w:t>
      </w:r>
      <w:r>
        <w:t xml:space="preserve"> SSWS. </w:t>
      </w:r>
    </w:p>
    <w:p w14:paraId="0F86F507" w14:textId="65C9411D" w:rsidR="001A3417" w:rsidRPr="008C5879" w:rsidRDefault="001A3417">
      <w:pPr>
        <w:rPr>
          <w:b/>
          <w:bCs/>
        </w:rPr>
      </w:pPr>
      <w:r w:rsidRPr="008C5879">
        <w:rPr>
          <w:b/>
          <w:bCs/>
        </w:rPr>
        <w:t>Slide 11</w:t>
      </w:r>
    </w:p>
    <w:p w14:paraId="7E8AB33D" w14:textId="0A67AF00" w:rsidR="001A3417" w:rsidRDefault="005C5620">
      <w:r>
        <w:t xml:space="preserve">While that feature is being built, you </w:t>
      </w:r>
      <w:r w:rsidR="00736F7D">
        <w:t xml:space="preserve">must </w:t>
      </w:r>
      <w:r>
        <w:t>also document these gains on a student’s ASPD. This image of the 21-22 ASPD show</w:t>
      </w:r>
      <w:r w:rsidR="00736F7D">
        <w:t>s</w:t>
      </w:r>
      <w:r>
        <w:t xml:space="preserve"> that there will be a series of little tables on the ASPD to help you gather this information. Document the name of the credential, the issuing and verifying entity, date ear</w:t>
      </w:r>
      <w:r w:rsidR="00736F7D">
        <w:t>n</w:t>
      </w:r>
      <w:r>
        <w:t xml:space="preserve">ed, etc. So, all that information that is going to be entered in SSWS will first be collected on the student’s ASPD. </w:t>
      </w:r>
    </w:p>
    <w:p w14:paraId="3D473349" w14:textId="10421F04" w:rsidR="001A3417" w:rsidRPr="008C5879" w:rsidRDefault="001A3417">
      <w:pPr>
        <w:rPr>
          <w:b/>
          <w:bCs/>
        </w:rPr>
      </w:pPr>
      <w:r w:rsidRPr="008C5879">
        <w:rPr>
          <w:b/>
          <w:bCs/>
        </w:rPr>
        <w:t>Slide 12</w:t>
      </w:r>
    </w:p>
    <w:p w14:paraId="4BDC745E" w14:textId="53AC9480" w:rsidR="005C5620" w:rsidRDefault="005C5620">
      <w:r>
        <w:t>And you will be maintaining documentation, just as you are now</w:t>
      </w:r>
      <w:r w:rsidR="00736F7D">
        <w:t xml:space="preserve">, </w:t>
      </w:r>
      <w:r>
        <w:t xml:space="preserve">in student’s folders. If students earn a certificate that can be printed and you can keep a copy of it, do that. If verification comes in the form of a letter from an employer confirming that the following students completed the course and are eligible for a pay increase, save that letter in each of those student’s folders. You are responsible for maintaining documentation in student’s folders. </w:t>
      </w:r>
    </w:p>
    <w:p w14:paraId="5B57179E" w14:textId="25630B1B" w:rsidR="001A3417" w:rsidRPr="008C5879" w:rsidRDefault="001A3417">
      <w:pPr>
        <w:rPr>
          <w:b/>
          <w:bCs/>
        </w:rPr>
      </w:pPr>
      <w:r w:rsidRPr="008C5879">
        <w:rPr>
          <w:b/>
          <w:bCs/>
        </w:rPr>
        <w:lastRenderedPageBreak/>
        <w:t>Slide 13</w:t>
      </w:r>
    </w:p>
    <w:p w14:paraId="7B77FDF8" w14:textId="46B13FCF" w:rsidR="005C5620" w:rsidRDefault="005C5620">
      <w:r>
        <w:t>A</w:t>
      </w:r>
      <w:r w:rsidR="00736F7D">
        <w:t>lthough a</w:t>
      </w:r>
      <w:r>
        <w:t xml:space="preserve">ll of this </w:t>
      </w:r>
      <w:r w:rsidR="00856883">
        <w:t xml:space="preserve">is a bit of a challenge as we implement, it opens new opportunities for </w:t>
      </w:r>
      <w:r w:rsidR="00DA009B">
        <w:t>serving students,</w:t>
      </w:r>
      <w:r w:rsidR="00856883">
        <w:t xml:space="preserve"> so we do want to work with you to figure out how to do this in your program. We will be offering more training and we are always open for questions. So please, stay tuned, ask more question</w:t>
      </w:r>
      <w:r w:rsidR="008C5879">
        <w:t>s</w:t>
      </w:r>
      <w:r w:rsidR="00856883">
        <w:t>, watch for more training</w:t>
      </w:r>
      <w:r w:rsidR="00DA009B">
        <w:t>,</w:t>
      </w:r>
      <w:r w:rsidR="00856883">
        <w:t xml:space="preserve"> and think about how you might bring workforce literacy programs to your </w:t>
      </w:r>
      <w:r w:rsidR="00736F7D">
        <w:t>region</w:t>
      </w:r>
      <w:r w:rsidR="00856883">
        <w:t xml:space="preserve"> and how you might design or expand your IETs to offer more </w:t>
      </w:r>
      <w:r w:rsidR="00DD1F93">
        <w:t>credentials</w:t>
      </w:r>
      <w:r w:rsidR="00856883">
        <w:t>.</w:t>
      </w:r>
    </w:p>
    <w:p w14:paraId="1CC5988C" w14:textId="1AB63BD9" w:rsidR="001A3417" w:rsidRPr="008C5879" w:rsidRDefault="001A3417">
      <w:pPr>
        <w:rPr>
          <w:b/>
          <w:bCs/>
        </w:rPr>
      </w:pPr>
      <w:r w:rsidRPr="008C5879">
        <w:rPr>
          <w:b/>
          <w:bCs/>
        </w:rPr>
        <w:t>Slide 14</w:t>
      </w:r>
    </w:p>
    <w:p w14:paraId="17744B26" w14:textId="63194D1C" w:rsidR="00856883" w:rsidRDefault="00856883">
      <w:r>
        <w:t xml:space="preserve">We appreciate all that you are doing. Questions </w:t>
      </w:r>
      <w:r w:rsidR="00736F7D">
        <w:t>may</w:t>
      </w:r>
      <w:r>
        <w:t xml:space="preserve"> </w:t>
      </w:r>
      <w:r w:rsidR="00736F7D">
        <w:t xml:space="preserve">be sent </w:t>
      </w:r>
      <w:r>
        <w:t>to OAEL</w:t>
      </w:r>
      <w:r w:rsidR="00736F7D">
        <w:t>@doe.virginia.gov</w:t>
      </w:r>
      <w:r>
        <w:t xml:space="preserve"> or to any one of us </w:t>
      </w:r>
      <w:r w:rsidR="00736F7D">
        <w:t>in the state office</w:t>
      </w:r>
      <w:r>
        <w:t xml:space="preserve">. Thank you. </w:t>
      </w:r>
    </w:p>
    <w:sectPr w:rsidR="008568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6867" w14:textId="77777777" w:rsidR="008C5879" w:rsidRDefault="008C5879" w:rsidP="008C5879">
      <w:pPr>
        <w:spacing w:after="0" w:line="240" w:lineRule="auto"/>
      </w:pPr>
      <w:r>
        <w:separator/>
      </w:r>
    </w:p>
  </w:endnote>
  <w:endnote w:type="continuationSeparator" w:id="0">
    <w:p w14:paraId="3070CCB7" w14:textId="77777777" w:rsidR="008C5879" w:rsidRDefault="008C5879" w:rsidP="008C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267869"/>
      <w:docPartObj>
        <w:docPartGallery w:val="Page Numbers (Bottom of Page)"/>
        <w:docPartUnique/>
      </w:docPartObj>
    </w:sdtPr>
    <w:sdtEndPr>
      <w:rPr>
        <w:noProof/>
      </w:rPr>
    </w:sdtEndPr>
    <w:sdtContent>
      <w:p w14:paraId="432B46CB" w14:textId="20E12645" w:rsidR="008C5879" w:rsidRDefault="008C58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72AC1B" w14:textId="77777777" w:rsidR="008C5879" w:rsidRDefault="008C5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698F" w14:textId="77777777" w:rsidR="008C5879" w:rsidRDefault="008C5879" w:rsidP="008C5879">
      <w:pPr>
        <w:spacing w:after="0" w:line="240" w:lineRule="auto"/>
      </w:pPr>
      <w:r>
        <w:separator/>
      </w:r>
    </w:p>
  </w:footnote>
  <w:footnote w:type="continuationSeparator" w:id="0">
    <w:p w14:paraId="5C345873" w14:textId="77777777" w:rsidR="008C5879" w:rsidRDefault="008C5879" w:rsidP="008C5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C3DC" w14:textId="0A1C5299" w:rsidR="001E31C0" w:rsidRDefault="001E31C0">
    <w:pPr>
      <w:pStyle w:val="Header"/>
    </w:pPr>
    <w:r>
      <w:t xml:space="preserve">Transcript: </w:t>
    </w:r>
    <w:r w:rsidRPr="00B61A01">
      <w:rPr>
        <w:i/>
      </w:rPr>
      <w:t>Designing for and Reporting New Measurable Skill Gains in Virginia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0DEA"/>
    <w:multiLevelType w:val="hybridMultilevel"/>
    <w:tmpl w:val="1B54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060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3F"/>
    <w:rsid w:val="000C3A3F"/>
    <w:rsid w:val="001A3417"/>
    <w:rsid w:val="001E31C0"/>
    <w:rsid w:val="00274A70"/>
    <w:rsid w:val="00341A2B"/>
    <w:rsid w:val="00447C86"/>
    <w:rsid w:val="005C5620"/>
    <w:rsid w:val="006D2EA7"/>
    <w:rsid w:val="00736F7D"/>
    <w:rsid w:val="00826744"/>
    <w:rsid w:val="00856883"/>
    <w:rsid w:val="008917EA"/>
    <w:rsid w:val="008C5879"/>
    <w:rsid w:val="008D5AE1"/>
    <w:rsid w:val="00A626DB"/>
    <w:rsid w:val="00AA4EE8"/>
    <w:rsid w:val="00B61A01"/>
    <w:rsid w:val="00C36AE5"/>
    <w:rsid w:val="00DA009B"/>
    <w:rsid w:val="00DC4EFC"/>
    <w:rsid w:val="00DD1F93"/>
    <w:rsid w:val="00E318EB"/>
    <w:rsid w:val="00E410E6"/>
    <w:rsid w:val="00F5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ADE9"/>
  <w15:chartTrackingRefBased/>
  <w15:docId w15:val="{A9937F8B-E1FE-456F-B954-3ACF89EC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5620"/>
    <w:rPr>
      <w:sz w:val="16"/>
      <w:szCs w:val="16"/>
    </w:rPr>
  </w:style>
  <w:style w:type="paragraph" w:styleId="CommentText">
    <w:name w:val="annotation text"/>
    <w:basedOn w:val="Normal"/>
    <w:link w:val="CommentTextChar"/>
    <w:uiPriority w:val="99"/>
    <w:semiHidden/>
    <w:unhideWhenUsed/>
    <w:rsid w:val="005C5620"/>
    <w:pPr>
      <w:spacing w:line="240" w:lineRule="auto"/>
    </w:pPr>
    <w:rPr>
      <w:sz w:val="20"/>
      <w:szCs w:val="20"/>
    </w:rPr>
  </w:style>
  <w:style w:type="character" w:customStyle="1" w:styleId="CommentTextChar">
    <w:name w:val="Comment Text Char"/>
    <w:basedOn w:val="DefaultParagraphFont"/>
    <w:link w:val="CommentText"/>
    <w:uiPriority w:val="99"/>
    <w:semiHidden/>
    <w:rsid w:val="005C5620"/>
    <w:rPr>
      <w:sz w:val="20"/>
      <w:szCs w:val="20"/>
    </w:rPr>
  </w:style>
  <w:style w:type="paragraph" w:styleId="CommentSubject">
    <w:name w:val="annotation subject"/>
    <w:basedOn w:val="CommentText"/>
    <w:next w:val="CommentText"/>
    <w:link w:val="CommentSubjectChar"/>
    <w:uiPriority w:val="99"/>
    <w:semiHidden/>
    <w:unhideWhenUsed/>
    <w:rsid w:val="005C5620"/>
    <w:rPr>
      <w:b/>
      <w:bCs/>
    </w:rPr>
  </w:style>
  <w:style w:type="character" w:customStyle="1" w:styleId="CommentSubjectChar">
    <w:name w:val="Comment Subject Char"/>
    <w:basedOn w:val="CommentTextChar"/>
    <w:link w:val="CommentSubject"/>
    <w:uiPriority w:val="99"/>
    <w:semiHidden/>
    <w:rsid w:val="005C5620"/>
    <w:rPr>
      <w:b/>
      <w:bCs/>
      <w:sz w:val="20"/>
      <w:szCs w:val="20"/>
    </w:rPr>
  </w:style>
  <w:style w:type="paragraph" w:styleId="ListParagraph">
    <w:name w:val="List Paragraph"/>
    <w:basedOn w:val="Normal"/>
    <w:uiPriority w:val="34"/>
    <w:qFormat/>
    <w:rsid w:val="00B61A01"/>
    <w:pPr>
      <w:ind w:left="720"/>
      <w:contextualSpacing/>
    </w:pPr>
  </w:style>
  <w:style w:type="paragraph" w:styleId="BalloonText">
    <w:name w:val="Balloon Text"/>
    <w:basedOn w:val="Normal"/>
    <w:link w:val="BalloonTextChar"/>
    <w:uiPriority w:val="99"/>
    <w:semiHidden/>
    <w:unhideWhenUsed/>
    <w:rsid w:val="00DC4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FC"/>
    <w:rPr>
      <w:rFonts w:ascii="Segoe UI" w:hAnsi="Segoe UI" w:cs="Segoe UI"/>
      <w:sz w:val="18"/>
      <w:szCs w:val="18"/>
    </w:rPr>
  </w:style>
  <w:style w:type="paragraph" w:styleId="Header">
    <w:name w:val="header"/>
    <w:basedOn w:val="Normal"/>
    <w:link w:val="HeaderChar"/>
    <w:uiPriority w:val="99"/>
    <w:unhideWhenUsed/>
    <w:rsid w:val="008C5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879"/>
  </w:style>
  <w:style w:type="paragraph" w:styleId="Footer">
    <w:name w:val="footer"/>
    <w:basedOn w:val="Normal"/>
    <w:link w:val="FooterChar"/>
    <w:uiPriority w:val="99"/>
    <w:unhideWhenUsed/>
    <w:rsid w:val="008C5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Deputy, Sarah (DOE)</cp:lastModifiedBy>
  <cp:revision>4</cp:revision>
  <dcterms:created xsi:type="dcterms:W3CDTF">2022-06-13T14:38:00Z</dcterms:created>
  <dcterms:modified xsi:type="dcterms:W3CDTF">2023-08-18T15:12:00Z</dcterms:modified>
</cp:coreProperties>
</file>