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989D8" w14:textId="1403933B" w:rsidR="0079037D" w:rsidRPr="00D534B4" w:rsidRDefault="0079037D" w:rsidP="0079037D">
      <w:pPr>
        <w:pStyle w:val="Heading1"/>
        <w:tabs>
          <w:tab w:val="left" w:pos="1440"/>
        </w:tabs>
      </w:pPr>
      <w:r>
        <w:t>SNP Memo #2022-2023-</w:t>
      </w:r>
      <w:r w:rsidR="004E4162">
        <w:t>68</w:t>
      </w:r>
    </w:p>
    <w:p w14:paraId="408A2FA9" w14:textId="77777777" w:rsidR="0079037D" w:rsidRDefault="0079037D" w:rsidP="0079037D">
      <w:pPr>
        <w:jc w:val="center"/>
      </w:pPr>
      <w:r>
        <w:rPr>
          <w:noProof/>
        </w:rPr>
        <w:drawing>
          <wp:inline distT="0" distB="0" distL="0" distR="0" wp14:anchorId="0F457C6C" wp14:editId="77C2EC4F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10533A8B" w14:textId="493265A6" w:rsidR="0079037D" w:rsidRPr="00A65EE6" w:rsidRDefault="0079037D" w:rsidP="0079037D">
      <w:r w:rsidRPr="00A65EE6">
        <w:t xml:space="preserve">DATE: </w:t>
      </w:r>
      <w:r w:rsidR="00F51372">
        <w:t xml:space="preserve">May </w:t>
      </w:r>
      <w:r w:rsidR="00F57661">
        <w:t>1</w:t>
      </w:r>
      <w:r w:rsidR="004E4162">
        <w:t>6</w:t>
      </w:r>
      <w:r w:rsidR="00F57661">
        <w:t xml:space="preserve">, </w:t>
      </w:r>
      <w:r>
        <w:t>2023</w:t>
      </w:r>
    </w:p>
    <w:p w14:paraId="63F9994C" w14:textId="77777777" w:rsidR="0079037D" w:rsidRPr="00A65EE6" w:rsidRDefault="0079037D" w:rsidP="0079037D">
      <w:r w:rsidRPr="00A65EE6">
        <w:t xml:space="preserve">TO: </w:t>
      </w:r>
      <w:r>
        <w:t>Directors, Supervisors, and Contact Persons Addressed</w:t>
      </w:r>
    </w:p>
    <w:p w14:paraId="797AD84A" w14:textId="77777777" w:rsidR="0079037D" w:rsidRPr="00A65EE6" w:rsidRDefault="0079037D" w:rsidP="0079037D">
      <w:r w:rsidRPr="00A65EE6">
        <w:t xml:space="preserve">FROM: </w:t>
      </w:r>
      <w:r w:rsidRPr="003D79AA">
        <w:rPr>
          <w:color w:val="000000"/>
          <w:szCs w:val="24"/>
        </w:rPr>
        <w:t xml:space="preserve">Sandra C. Curwood, PhD, RDN, </w:t>
      </w:r>
      <w:r w:rsidRPr="003D79AA">
        <w:rPr>
          <w:b/>
          <w:i/>
          <w:color w:val="000000"/>
          <w:szCs w:val="24"/>
        </w:rPr>
        <w:t>Sandy</w:t>
      </w:r>
    </w:p>
    <w:p w14:paraId="78C88D5C" w14:textId="59F89F35" w:rsidR="0079037D" w:rsidRPr="007C3E67" w:rsidRDefault="0079037D" w:rsidP="0079037D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>
        <w:rPr>
          <w:sz w:val="32"/>
        </w:rPr>
        <w:t>Paid Lunch Equity Guidance for School Year 2023–2024</w:t>
      </w:r>
    </w:p>
    <w:p w14:paraId="2A7FB72B" w14:textId="0BA5E152" w:rsidR="00FA23B4" w:rsidRDefault="0079037D" w:rsidP="0079037D">
      <w:pPr>
        <w:tabs>
          <w:tab w:val="left" w:pos="4230"/>
        </w:tabs>
        <w:rPr>
          <w:color w:val="000000"/>
          <w:szCs w:val="24"/>
        </w:rPr>
      </w:pPr>
      <w:r>
        <w:rPr>
          <w:color w:val="000000"/>
          <w:szCs w:val="24"/>
        </w:rPr>
        <w:t>Th</w:t>
      </w:r>
      <w:r w:rsidR="00C82F4C">
        <w:rPr>
          <w:color w:val="000000"/>
          <w:szCs w:val="24"/>
        </w:rPr>
        <w:t xml:space="preserve">is </w:t>
      </w:r>
      <w:r>
        <w:rPr>
          <w:color w:val="000000"/>
          <w:szCs w:val="24"/>
        </w:rPr>
        <w:t>memo</w:t>
      </w:r>
      <w:r w:rsidR="00940479">
        <w:rPr>
          <w:color w:val="000000"/>
          <w:szCs w:val="24"/>
        </w:rPr>
        <w:t>randum</w:t>
      </w:r>
      <w:r>
        <w:rPr>
          <w:color w:val="000000"/>
          <w:szCs w:val="24"/>
        </w:rPr>
        <w:t xml:space="preserve"> provide</w:t>
      </w:r>
      <w:r w:rsidR="00C82F4C">
        <w:rPr>
          <w:color w:val="000000"/>
          <w:szCs w:val="24"/>
        </w:rPr>
        <w:t>s</w:t>
      </w:r>
      <w:r>
        <w:rPr>
          <w:color w:val="000000"/>
          <w:szCs w:val="24"/>
        </w:rPr>
        <w:t xml:space="preserve"> guidance for establishing paid lunch prices for school year (SY) 202</w:t>
      </w:r>
      <w:r w:rsidR="00B35BAE">
        <w:rPr>
          <w:color w:val="000000"/>
          <w:szCs w:val="24"/>
        </w:rPr>
        <w:t>3</w:t>
      </w:r>
      <w:bookmarkStart w:id="0" w:name="_Hlk132122270"/>
      <w:r>
        <w:rPr>
          <w:color w:val="000000"/>
          <w:szCs w:val="24"/>
        </w:rPr>
        <w:t>–</w:t>
      </w:r>
      <w:bookmarkEnd w:id="0"/>
      <w:r>
        <w:rPr>
          <w:color w:val="000000"/>
          <w:szCs w:val="24"/>
        </w:rPr>
        <w:t>202</w:t>
      </w:r>
      <w:r w:rsidR="00B35BAE">
        <w:rPr>
          <w:color w:val="000000"/>
          <w:szCs w:val="24"/>
        </w:rPr>
        <w:t>4</w:t>
      </w:r>
      <w:r>
        <w:rPr>
          <w:color w:val="000000"/>
          <w:szCs w:val="24"/>
        </w:rPr>
        <w:t xml:space="preserve"> using the Paid Lunch Equity (PLE) </w:t>
      </w:r>
      <w:r w:rsidR="00553853">
        <w:rPr>
          <w:color w:val="000000"/>
          <w:szCs w:val="24"/>
        </w:rPr>
        <w:t>t</w:t>
      </w:r>
      <w:r>
        <w:rPr>
          <w:color w:val="000000"/>
          <w:szCs w:val="24"/>
        </w:rPr>
        <w:t>oo</w:t>
      </w:r>
      <w:r w:rsidR="00F92DB4">
        <w:rPr>
          <w:color w:val="000000"/>
          <w:szCs w:val="24"/>
        </w:rPr>
        <w:t xml:space="preserve">l as </w:t>
      </w:r>
      <w:r>
        <w:rPr>
          <w:color w:val="000000"/>
          <w:szCs w:val="24"/>
        </w:rPr>
        <w:t xml:space="preserve">required </w:t>
      </w:r>
      <w:r w:rsidR="00107E53">
        <w:rPr>
          <w:color w:val="000000"/>
          <w:szCs w:val="24"/>
        </w:rPr>
        <w:t>by the U</w:t>
      </w:r>
      <w:r w:rsidR="00C82F4C">
        <w:rPr>
          <w:color w:val="000000"/>
          <w:szCs w:val="24"/>
        </w:rPr>
        <w:t xml:space="preserve">.S. </w:t>
      </w:r>
      <w:r w:rsidR="00107E53">
        <w:rPr>
          <w:color w:val="000000"/>
          <w:szCs w:val="24"/>
        </w:rPr>
        <w:t>Department of Agriculture</w:t>
      </w:r>
      <w:r w:rsidR="00F92DB4">
        <w:rPr>
          <w:color w:val="000000"/>
          <w:szCs w:val="24"/>
        </w:rPr>
        <w:t>.</w:t>
      </w:r>
    </w:p>
    <w:p w14:paraId="291DF285" w14:textId="73298429" w:rsidR="0020178F" w:rsidRDefault="00FA23B4" w:rsidP="00EB63E0">
      <w:pPr>
        <w:rPr>
          <w:color w:val="000000"/>
          <w:szCs w:val="24"/>
        </w:rPr>
      </w:pPr>
      <w:r>
        <w:rPr>
          <w:color w:val="000000"/>
          <w:szCs w:val="24"/>
        </w:rPr>
        <w:t>All s</w:t>
      </w:r>
      <w:r w:rsidR="00B35BAE">
        <w:rPr>
          <w:color w:val="000000"/>
          <w:szCs w:val="24"/>
        </w:rPr>
        <w:t xml:space="preserve">chool food authorities (SFAs) </w:t>
      </w:r>
      <w:r>
        <w:rPr>
          <w:color w:val="000000"/>
          <w:szCs w:val="24"/>
        </w:rPr>
        <w:t xml:space="preserve">that </w:t>
      </w:r>
      <w:r w:rsidR="00C82F4C">
        <w:rPr>
          <w:color w:val="000000"/>
          <w:szCs w:val="24"/>
        </w:rPr>
        <w:t xml:space="preserve">collect payments </w:t>
      </w:r>
      <w:r>
        <w:rPr>
          <w:color w:val="000000"/>
          <w:szCs w:val="24"/>
        </w:rPr>
        <w:t xml:space="preserve">for school meals in </w:t>
      </w:r>
      <w:r w:rsidR="00761BC8">
        <w:rPr>
          <w:color w:val="000000"/>
          <w:szCs w:val="24"/>
        </w:rPr>
        <w:t>any schools</w:t>
      </w:r>
      <w:r>
        <w:rPr>
          <w:color w:val="000000"/>
          <w:szCs w:val="24"/>
        </w:rPr>
        <w:t xml:space="preserve"> must complete the PLE </w:t>
      </w:r>
      <w:r w:rsidR="00553853">
        <w:rPr>
          <w:color w:val="000000"/>
          <w:szCs w:val="24"/>
        </w:rPr>
        <w:t>t</w:t>
      </w:r>
      <w:r>
        <w:rPr>
          <w:color w:val="000000"/>
          <w:szCs w:val="24"/>
        </w:rPr>
        <w:t xml:space="preserve">ool. This includes private schools and </w:t>
      </w:r>
      <w:r w:rsidR="00274261">
        <w:rPr>
          <w:color w:val="000000"/>
          <w:szCs w:val="24"/>
        </w:rPr>
        <w:t>r</w:t>
      </w:r>
      <w:r>
        <w:rPr>
          <w:color w:val="000000"/>
          <w:szCs w:val="24"/>
        </w:rPr>
        <w:t xml:space="preserve">esidential </w:t>
      </w:r>
      <w:proofErr w:type="gramStart"/>
      <w:r w:rsidR="00274261">
        <w:rPr>
          <w:color w:val="000000"/>
          <w:szCs w:val="24"/>
        </w:rPr>
        <w:t>c</w:t>
      </w:r>
      <w:r>
        <w:rPr>
          <w:color w:val="000000"/>
          <w:szCs w:val="24"/>
        </w:rPr>
        <w:t xml:space="preserve">hild </w:t>
      </w:r>
      <w:r w:rsidR="00274261">
        <w:rPr>
          <w:color w:val="000000"/>
          <w:szCs w:val="24"/>
        </w:rPr>
        <w:t>c</w:t>
      </w:r>
      <w:r>
        <w:rPr>
          <w:color w:val="000000"/>
          <w:szCs w:val="24"/>
        </w:rPr>
        <w:t>are</w:t>
      </w:r>
      <w:proofErr w:type="gramEnd"/>
      <w:r>
        <w:rPr>
          <w:color w:val="000000"/>
          <w:szCs w:val="24"/>
        </w:rPr>
        <w:t xml:space="preserve"> </w:t>
      </w:r>
      <w:r w:rsidR="00274261">
        <w:rPr>
          <w:color w:val="000000"/>
          <w:szCs w:val="24"/>
        </w:rPr>
        <w:t>i</w:t>
      </w:r>
      <w:r>
        <w:rPr>
          <w:color w:val="000000"/>
          <w:szCs w:val="24"/>
        </w:rPr>
        <w:t>nstitutions (RCCIs) with day students.</w:t>
      </w:r>
      <w:r w:rsidR="0020178F">
        <w:rPr>
          <w:color w:val="000000"/>
          <w:szCs w:val="24"/>
        </w:rPr>
        <w:t xml:space="preserve"> </w:t>
      </w:r>
      <w:r w:rsidR="00EB63E0">
        <w:t>SFAs operating special provisions, such as the Community Eligibility Provision (CEP), in some</w:t>
      </w:r>
      <w:r w:rsidR="00553853">
        <w:t xml:space="preserve"> </w:t>
      </w:r>
      <w:r w:rsidR="00C82F4C">
        <w:t>but not all</w:t>
      </w:r>
      <w:r w:rsidR="00553853">
        <w:t xml:space="preserve"> </w:t>
      </w:r>
      <w:r w:rsidR="00EB63E0">
        <w:t>schools</w:t>
      </w:r>
      <w:r w:rsidR="00553853">
        <w:t>,</w:t>
      </w:r>
      <w:r w:rsidR="00EB63E0">
        <w:t xml:space="preserve"> must complete the PLE </w:t>
      </w:r>
      <w:r w:rsidR="00553853">
        <w:t>t</w:t>
      </w:r>
      <w:r w:rsidR="00EB63E0">
        <w:t xml:space="preserve">ool for schools </w:t>
      </w:r>
      <w:r w:rsidR="00EB63E0" w:rsidRPr="00B20732">
        <w:rPr>
          <w:b/>
          <w:bCs/>
          <w:i/>
          <w:iCs/>
        </w:rPr>
        <w:t>not</w:t>
      </w:r>
      <w:r w:rsidR="00EB63E0">
        <w:t xml:space="preserve"> participating in the special provisions. </w:t>
      </w:r>
      <w:r w:rsidR="00EB63E0">
        <w:rPr>
          <w:color w:val="000000"/>
          <w:szCs w:val="24"/>
        </w:rPr>
        <w:t xml:space="preserve">SFAs that </w:t>
      </w:r>
      <w:r w:rsidR="00553853">
        <w:rPr>
          <w:color w:val="000000"/>
          <w:szCs w:val="24"/>
        </w:rPr>
        <w:t>participate in CEP</w:t>
      </w:r>
      <w:r w:rsidR="00EB63E0">
        <w:rPr>
          <w:color w:val="000000"/>
          <w:szCs w:val="24"/>
        </w:rPr>
        <w:t xml:space="preserve"> </w:t>
      </w:r>
      <w:proofErr w:type="spellStart"/>
      <w:r w:rsidR="00EB63E0">
        <w:rPr>
          <w:color w:val="000000"/>
          <w:szCs w:val="24"/>
        </w:rPr>
        <w:t>divisionwide</w:t>
      </w:r>
      <w:proofErr w:type="spellEnd"/>
      <w:r w:rsidR="00EB63E0">
        <w:rPr>
          <w:color w:val="000000"/>
          <w:szCs w:val="24"/>
        </w:rPr>
        <w:t xml:space="preserve"> are </w:t>
      </w:r>
      <w:r w:rsidR="00EB63E0" w:rsidRPr="00CB7F8D">
        <w:rPr>
          <w:b/>
          <w:bCs/>
          <w:color w:val="000000"/>
          <w:szCs w:val="24"/>
        </w:rPr>
        <w:t>exempt</w:t>
      </w:r>
      <w:r w:rsidR="00EB63E0">
        <w:rPr>
          <w:color w:val="000000"/>
          <w:szCs w:val="24"/>
        </w:rPr>
        <w:t xml:space="preserve"> from completing the PLE </w:t>
      </w:r>
      <w:r w:rsidR="00553853">
        <w:rPr>
          <w:color w:val="000000"/>
          <w:szCs w:val="24"/>
        </w:rPr>
        <w:t>t</w:t>
      </w:r>
      <w:r w:rsidR="00EB63E0">
        <w:rPr>
          <w:color w:val="000000"/>
          <w:szCs w:val="24"/>
        </w:rPr>
        <w:t>ool.</w:t>
      </w:r>
    </w:p>
    <w:p w14:paraId="21233A14" w14:textId="580A1EF7" w:rsidR="00FC4770" w:rsidRPr="00EB63E0" w:rsidRDefault="00FC4770" w:rsidP="00EB63E0">
      <w:r>
        <w:rPr>
          <w:color w:val="000000"/>
          <w:szCs w:val="24"/>
        </w:rPr>
        <w:t xml:space="preserve">SFAs with a positive or zero balance as of June 30, 2022, are </w:t>
      </w:r>
      <w:r w:rsidRPr="003D0826">
        <w:rPr>
          <w:b/>
          <w:bCs/>
          <w:color w:val="000000"/>
          <w:szCs w:val="24"/>
        </w:rPr>
        <w:t>exempt</w:t>
      </w:r>
      <w:r>
        <w:rPr>
          <w:color w:val="000000"/>
          <w:szCs w:val="24"/>
        </w:rPr>
        <w:t xml:space="preserve"> from PLE pricing requirements, but are required to complete the PLE Tool. Increasing paid lunch prices is optional for SFAs with a positive or zero balance as of June 30, 2022.</w:t>
      </w:r>
    </w:p>
    <w:p w14:paraId="42CD467D" w14:textId="4D21FD95" w:rsidR="002A693D" w:rsidRDefault="00645021" w:rsidP="007A5DCF">
      <w:pPr>
        <w:rPr>
          <w:color w:val="000000"/>
          <w:szCs w:val="24"/>
        </w:rPr>
      </w:pPr>
      <w:r w:rsidRPr="00645021">
        <w:rPr>
          <w:b/>
          <w:bCs/>
          <w:color w:val="000000"/>
          <w:szCs w:val="24"/>
        </w:rPr>
        <w:t>Action required</w:t>
      </w:r>
      <w:r>
        <w:rPr>
          <w:b/>
          <w:bCs/>
          <w:color w:val="000000"/>
          <w:szCs w:val="24"/>
        </w:rPr>
        <w:t xml:space="preserve">: </w:t>
      </w:r>
      <w:r>
        <w:rPr>
          <w:color w:val="000000"/>
          <w:szCs w:val="24"/>
        </w:rPr>
        <w:t xml:space="preserve">All SFAs </w:t>
      </w:r>
      <w:r w:rsidR="00DE59AD">
        <w:rPr>
          <w:color w:val="000000"/>
          <w:szCs w:val="24"/>
        </w:rPr>
        <w:t xml:space="preserve">that </w:t>
      </w:r>
      <w:r w:rsidR="00C82F4C">
        <w:rPr>
          <w:color w:val="000000"/>
          <w:szCs w:val="24"/>
        </w:rPr>
        <w:t xml:space="preserve">collect payments </w:t>
      </w:r>
      <w:r w:rsidR="00DE59AD">
        <w:rPr>
          <w:color w:val="000000"/>
          <w:szCs w:val="24"/>
        </w:rPr>
        <w:t xml:space="preserve">for school meals </w:t>
      </w:r>
      <w:r>
        <w:rPr>
          <w:color w:val="000000"/>
          <w:szCs w:val="24"/>
        </w:rPr>
        <w:t xml:space="preserve">must complete the PLE </w:t>
      </w:r>
      <w:r w:rsidR="00274261">
        <w:rPr>
          <w:color w:val="000000"/>
          <w:szCs w:val="24"/>
        </w:rPr>
        <w:t>T</w:t>
      </w:r>
      <w:r>
        <w:rPr>
          <w:color w:val="000000"/>
          <w:szCs w:val="24"/>
        </w:rPr>
        <w:t>ool</w:t>
      </w:r>
      <w:r w:rsidR="00C82F4C"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 xml:space="preserve">SFAs with a negative balance in the nonprofit </w:t>
      </w:r>
      <w:r w:rsidR="00553853">
        <w:rPr>
          <w:color w:val="000000"/>
          <w:szCs w:val="24"/>
        </w:rPr>
        <w:t xml:space="preserve">school </w:t>
      </w:r>
      <w:r>
        <w:rPr>
          <w:color w:val="000000"/>
          <w:szCs w:val="24"/>
        </w:rPr>
        <w:t>food service account</w:t>
      </w:r>
      <w:r w:rsidR="00553853">
        <w:rPr>
          <w:color w:val="000000"/>
          <w:szCs w:val="24"/>
        </w:rPr>
        <w:t xml:space="preserve"> (NPSFSA)</w:t>
      </w:r>
      <w:r>
        <w:rPr>
          <w:color w:val="000000"/>
          <w:szCs w:val="24"/>
        </w:rPr>
        <w:t xml:space="preserve"> as of </w:t>
      </w:r>
      <w:r w:rsidR="002C1D8B">
        <w:rPr>
          <w:color w:val="000000"/>
          <w:szCs w:val="24"/>
        </w:rPr>
        <w:t>June 30, 2022</w:t>
      </w:r>
      <w:r w:rsidR="00274261">
        <w:rPr>
          <w:color w:val="000000"/>
          <w:szCs w:val="24"/>
        </w:rPr>
        <w:t>,</w:t>
      </w:r>
      <w:r w:rsidR="002C1D8B">
        <w:rPr>
          <w:color w:val="000000"/>
          <w:szCs w:val="24"/>
        </w:rPr>
        <w:t xml:space="preserve"> must establish paid lunch prices for SY 2023–2024 in compliance with PLE requirements.</w:t>
      </w:r>
      <w:r w:rsidR="00C82F4C" w:rsidRPr="00C82F4C">
        <w:rPr>
          <w:color w:val="000000"/>
          <w:szCs w:val="24"/>
        </w:rPr>
        <w:t xml:space="preserve"> </w:t>
      </w:r>
      <w:r w:rsidR="002A693D">
        <w:rPr>
          <w:rFonts w:cs="Times New Roman"/>
          <w:szCs w:val="24"/>
        </w:rPr>
        <w:t xml:space="preserve">SFAs with an incomplete financial report in </w:t>
      </w:r>
      <w:proofErr w:type="spellStart"/>
      <w:r w:rsidR="002A693D">
        <w:rPr>
          <w:rFonts w:cs="Times New Roman"/>
          <w:szCs w:val="24"/>
        </w:rPr>
        <w:t>SNPWeb</w:t>
      </w:r>
      <w:proofErr w:type="spellEnd"/>
      <w:r w:rsidR="002A693D">
        <w:rPr>
          <w:rFonts w:cs="Times New Roman"/>
          <w:szCs w:val="24"/>
        </w:rPr>
        <w:t xml:space="preserve"> must also adjust their weighted average lunch price.</w:t>
      </w:r>
    </w:p>
    <w:p w14:paraId="3BE36CD4" w14:textId="3971D2F1" w:rsidR="00107E53" w:rsidRPr="00553D4C" w:rsidRDefault="0079037D" w:rsidP="00553D4C">
      <w:pPr>
        <w:pStyle w:val="Heading2"/>
      </w:pPr>
      <w:r w:rsidRPr="003C41AE">
        <w:t>Completing the PLE Tool</w:t>
      </w:r>
    </w:p>
    <w:p w14:paraId="33F95436" w14:textId="1412B3A9" w:rsidR="00CD5C8E" w:rsidRPr="001D4553" w:rsidRDefault="00C82F4C" w:rsidP="00553D4C">
      <w:pPr>
        <w:tabs>
          <w:tab w:val="left" w:pos="3690"/>
        </w:tabs>
      </w:pPr>
      <w:r>
        <w:t xml:space="preserve">Instructions for completing the PLE Tool are in Attachment A. </w:t>
      </w:r>
      <w:r w:rsidR="00553D4C">
        <w:rPr>
          <w:color w:val="000000"/>
          <w:szCs w:val="24"/>
        </w:rPr>
        <w:t xml:space="preserve">SFAs with a </w:t>
      </w:r>
      <w:r w:rsidR="00553D4C" w:rsidRPr="00EE7BF4">
        <w:rPr>
          <w:b/>
          <w:bCs/>
          <w:color w:val="000000"/>
          <w:szCs w:val="24"/>
        </w:rPr>
        <w:t>negative</w:t>
      </w:r>
      <w:r w:rsidR="00553D4C">
        <w:rPr>
          <w:color w:val="000000"/>
          <w:szCs w:val="24"/>
        </w:rPr>
        <w:t xml:space="preserve"> balance in the </w:t>
      </w:r>
      <w:r w:rsidR="00553853">
        <w:rPr>
          <w:color w:val="000000"/>
          <w:szCs w:val="24"/>
        </w:rPr>
        <w:t>NPSFSA</w:t>
      </w:r>
      <w:r w:rsidR="00553D4C">
        <w:rPr>
          <w:color w:val="000000"/>
          <w:szCs w:val="24"/>
        </w:rPr>
        <w:t xml:space="preserve"> as of June 30, 2022, must establish paid lunch prices for SY 2023–2024 in compliance with PLE requirements, contribute non-federal funding sources</w:t>
      </w:r>
      <w:r w:rsidR="00553853">
        <w:rPr>
          <w:color w:val="000000"/>
          <w:szCs w:val="24"/>
        </w:rPr>
        <w:t xml:space="preserve"> in lieu of increasing </w:t>
      </w:r>
      <w:r w:rsidR="00553853">
        <w:rPr>
          <w:color w:val="000000"/>
          <w:szCs w:val="24"/>
        </w:rPr>
        <w:lastRenderedPageBreak/>
        <w:t>prices</w:t>
      </w:r>
      <w:r w:rsidR="00553D4C">
        <w:rPr>
          <w:color w:val="000000"/>
          <w:szCs w:val="24"/>
        </w:rPr>
        <w:t xml:space="preserve">, or split the costs by raising paid lunch prices and contributing non-federal funding sources. </w:t>
      </w:r>
      <w:r w:rsidR="003D0826">
        <w:rPr>
          <w:color w:val="000000"/>
          <w:szCs w:val="24"/>
        </w:rPr>
        <w:t xml:space="preserve">Depending on which option </w:t>
      </w:r>
      <w:r w:rsidR="00E70CC9">
        <w:rPr>
          <w:color w:val="000000"/>
          <w:szCs w:val="24"/>
        </w:rPr>
        <w:t>the</w:t>
      </w:r>
      <w:r w:rsidR="003D0826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non-exempt </w:t>
      </w:r>
      <w:r w:rsidR="003D0826">
        <w:rPr>
          <w:color w:val="000000"/>
          <w:szCs w:val="24"/>
        </w:rPr>
        <w:t xml:space="preserve">SFA chooses, the </w:t>
      </w:r>
      <w:r w:rsidR="00E17A22">
        <w:rPr>
          <w:color w:val="000000"/>
          <w:szCs w:val="24"/>
        </w:rPr>
        <w:t xml:space="preserve">corresponding tab of the PLE </w:t>
      </w:r>
      <w:r w:rsidR="00553853">
        <w:rPr>
          <w:color w:val="000000"/>
          <w:szCs w:val="24"/>
        </w:rPr>
        <w:t>t</w:t>
      </w:r>
      <w:r w:rsidR="00E17A22">
        <w:rPr>
          <w:color w:val="000000"/>
          <w:szCs w:val="24"/>
        </w:rPr>
        <w:t>ool</w:t>
      </w:r>
      <w:r>
        <w:rPr>
          <w:color w:val="000000"/>
          <w:szCs w:val="24"/>
        </w:rPr>
        <w:t xml:space="preserve"> must be completed</w:t>
      </w:r>
      <w:r w:rsidR="00E17A22">
        <w:rPr>
          <w:color w:val="000000"/>
          <w:szCs w:val="24"/>
        </w:rPr>
        <w:t xml:space="preserve">. </w:t>
      </w:r>
    </w:p>
    <w:p w14:paraId="4598B657" w14:textId="39CB9125" w:rsidR="0079037D" w:rsidRPr="00CB46ED" w:rsidRDefault="0079037D" w:rsidP="0079037D">
      <w:r w:rsidRPr="009F3B80">
        <w:t xml:space="preserve">Attachment </w:t>
      </w:r>
      <w:r w:rsidR="00C06309">
        <w:t>B</w:t>
      </w:r>
      <w:r w:rsidRPr="009F3B80">
        <w:t xml:space="preserve"> contains a list of SFAs and their financial report status</w:t>
      </w:r>
      <w:r w:rsidR="00553853">
        <w:t xml:space="preserve"> as of June 30, 2022</w:t>
      </w:r>
      <w:r w:rsidR="00FC4770">
        <w:t>,</w:t>
      </w:r>
      <w:r w:rsidR="00553853">
        <w:t xml:space="preserve"> along with </w:t>
      </w:r>
      <w:r w:rsidRPr="009F3B80">
        <w:t xml:space="preserve">other data needed to complete the </w:t>
      </w:r>
      <w:r w:rsidR="00553853">
        <w:t>PLE tool.</w:t>
      </w:r>
      <w:r w:rsidR="009F3B80">
        <w:t xml:space="preserve"> Attachment </w:t>
      </w:r>
      <w:r w:rsidR="00C06309">
        <w:t>C</w:t>
      </w:r>
      <w:r w:rsidR="009F3B80">
        <w:t xml:space="preserve"> </w:t>
      </w:r>
      <w:r w:rsidR="00553853">
        <w:t xml:space="preserve">is a report </w:t>
      </w:r>
      <w:r w:rsidR="009F3B80">
        <w:t xml:space="preserve">of October 2022 paid lunch claims. Attachment </w:t>
      </w:r>
      <w:r w:rsidR="00C06309">
        <w:t>D</w:t>
      </w:r>
      <w:r w:rsidR="009F3B80">
        <w:t xml:space="preserve"> </w:t>
      </w:r>
      <w:r w:rsidR="00553853">
        <w:t xml:space="preserve">is a report of </w:t>
      </w:r>
      <w:r w:rsidR="009F3B80">
        <w:t>SY 2022–2023 paid lunch prices</w:t>
      </w:r>
      <w:r w:rsidR="00553853">
        <w:t xml:space="preserve"> by SFA</w:t>
      </w:r>
      <w:r w:rsidR="009F3B80">
        <w:t xml:space="preserve">. </w:t>
      </w:r>
    </w:p>
    <w:p w14:paraId="76E5D0AF" w14:textId="3FD93A7F" w:rsidR="0079037D" w:rsidRPr="007A2F86" w:rsidRDefault="0079037D" w:rsidP="0079037D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FA255D">
        <w:rPr>
          <w:rFonts w:ascii="Times New Roman" w:hAnsi="Times New Roman" w:cs="Times New Roman"/>
          <w:sz w:val="24"/>
          <w:szCs w:val="24"/>
        </w:rPr>
        <w:t xml:space="preserve">If you have questions about the </w:t>
      </w:r>
      <w:r w:rsidR="00553853">
        <w:rPr>
          <w:rFonts w:ascii="Times New Roman" w:hAnsi="Times New Roman" w:cs="Times New Roman"/>
          <w:sz w:val="24"/>
          <w:szCs w:val="24"/>
        </w:rPr>
        <w:t>PLE t</w:t>
      </w:r>
      <w:r w:rsidRPr="00FA255D">
        <w:rPr>
          <w:rFonts w:ascii="Times New Roman" w:hAnsi="Times New Roman" w:cs="Times New Roman"/>
          <w:sz w:val="24"/>
          <w:szCs w:val="24"/>
        </w:rPr>
        <w:t xml:space="preserve">ool or the memo, please contact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FA255D">
        <w:rPr>
          <w:rFonts w:ascii="Times New Roman" w:hAnsi="Times New Roman" w:cs="Times New Roman"/>
          <w:sz w:val="24"/>
          <w:szCs w:val="24"/>
        </w:rPr>
        <w:t xml:space="preserve">SNP </w:t>
      </w:r>
      <w:r w:rsidR="005E1E62">
        <w:rPr>
          <w:rFonts w:ascii="Times New Roman" w:hAnsi="Times New Roman" w:cs="Times New Roman"/>
          <w:sz w:val="24"/>
          <w:szCs w:val="24"/>
        </w:rPr>
        <w:t>r</w:t>
      </w:r>
      <w:r w:rsidRPr="00FA255D">
        <w:rPr>
          <w:rFonts w:ascii="Times New Roman" w:hAnsi="Times New Roman" w:cs="Times New Roman"/>
          <w:sz w:val="24"/>
          <w:szCs w:val="24"/>
        </w:rPr>
        <w:t xml:space="preserve">egional </w:t>
      </w:r>
      <w:r w:rsidR="005E1E62">
        <w:rPr>
          <w:rFonts w:ascii="Times New Roman" w:hAnsi="Times New Roman" w:cs="Times New Roman"/>
          <w:sz w:val="24"/>
          <w:szCs w:val="24"/>
        </w:rPr>
        <w:t>s</w:t>
      </w:r>
      <w:r w:rsidRPr="00FA255D">
        <w:rPr>
          <w:rFonts w:ascii="Times New Roman" w:hAnsi="Times New Roman" w:cs="Times New Roman"/>
          <w:sz w:val="24"/>
          <w:szCs w:val="24"/>
        </w:rPr>
        <w:t xml:space="preserve">pecialist assigned to your </w:t>
      </w:r>
      <w:r w:rsidR="00553853">
        <w:rPr>
          <w:rFonts w:ascii="Times New Roman" w:hAnsi="Times New Roman" w:cs="Times New Roman"/>
          <w:sz w:val="24"/>
          <w:szCs w:val="24"/>
        </w:rPr>
        <w:t>SFA</w:t>
      </w:r>
      <w:r w:rsidRPr="00FA255D">
        <w:rPr>
          <w:rFonts w:ascii="Times New Roman" w:hAnsi="Times New Roman" w:cs="Times New Roman"/>
          <w:sz w:val="24"/>
          <w:szCs w:val="24"/>
        </w:rPr>
        <w:t xml:space="preserve"> or</w:t>
      </w:r>
      <w:r w:rsidR="00553853">
        <w:rPr>
          <w:rFonts w:ascii="Times New Roman" w:hAnsi="Times New Roman" w:cs="Times New Roman"/>
          <w:sz w:val="24"/>
          <w:szCs w:val="24"/>
        </w:rPr>
        <w:t xml:space="preserve"> send an email to</w:t>
      </w:r>
      <w:hyperlink r:id="rId7" w:history="1">
        <w:r w:rsidRPr="00FA255D">
          <w:rPr>
            <w:rStyle w:val="Hyperlink"/>
            <w:rFonts w:ascii="Times New Roman" w:hAnsi="Times New Roman" w:cs="Times New Roman"/>
            <w:sz w:val="24"/>
            <w:szCs w:val="24"/>
          </w:rPr>
          <w:t>SNPPolicy@doe.virginia.gov</w:t>
        </w:r>
      </w:hyperlink>
      <w:r w:rsidRPr="00FA255D">
        <w:rPr>
          <w:rFonts w:ascii="Times New Roman" w:hAnsi="Times New Roman" w:cs="Times New Roman"/>
          <w:sz w:val="24"/>
          <w:szCs w:val="24"/>
        </w:rPr>
        <w:t xml:space="preserve"> for assistance.</w:t>
      </w:r>
    </w:p>
    <w:p w14:paraId="6983B984" w14:textId="597B3395" w:rsidR="0079037D" w:rsidRDefault="0079037D" w:rsidP="0079037D">
      <w:pPr>
        <w:rPr>
          <w:color w:val="000000"/>
          <w:szCs w:val="24"/>
        </w:rPr>
      </w:pPr>
      <w:r>
        <w:rPr>
          <w:color w:val="000000"/>
          <w:szCs w:val="24"/>
        </w:rPr>
        <w:t>SCC/</w:t>
      </w:r>
      <w:r w:rsidR="00804DFA">
        <w:rPr>
          <w:color w:val="000000"/>
          <w:szCs w:val="24"/>
        </w:rPr>
        <w:t>KAM</w:t>
      </w:r>
      <w:r w:rsidR="00EF3536">
        <w:rPr>
          <w:color w:val="000000"/>
          <w:szCs w:val="24"/>
        </w:rPr>
        <w:t>/cc</w:t>
      </w:r>
    </w:p>
    <w:p w14:paraId="7D70E52D" w14:textId="77777777" w:rsidR="0079037D" w:rsidRPr="00347548" w:rsidRDefault="0079037D" w:rsidP="00D13EBC">
      <w:pPr>
        <w:pStyle w:val="Heading2"/>
      </w:pPr>
      <w:r w:rsidRPr="00347548">
        <w:t>Attachments</w:t>
      </w:r>
    </w:p>
    <w:p w14:paraId="43D6DC2F" w14:textId="77777777" w:rsidR="00A43895" w:rsidRPr="00A43895" w:rsidRDefault="00CE734D" w:rsidP="00A43895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3895">
        <w:rPr>
          <w:rFonts w:ascii="Times New Roman" w:hAnsi="Times New Roman" w:cs="Times New Roman"/>
          <w:sz w:val="24"/>
          <w:szCs w:val="24"/>
        </w:rPr>
        <w:t xml:space="preserve">Instructions for Completing the </w:t>
      </w:r>
      <w:r w:rsidR="00CE7B9A" w:rsidRPr="00A43895">
        <w:rPr>
          <w:rFonts w:ascii="Times New Roman" w:hAnsi="Times New Roman" w:cs="Times New Roman"/>
          <w:sz w:val="24"/>
          <w:szCs w:val="24"/>
        </w:rPr>
        <w:t>Paid Lunch Equity</w:t>
      </w:r>
      <w:r w:rsidRPr="00A43895">
        <w:rPr>
          <w:rFonts w:ascii="Times New Roman" w:hAnsi="Times New Roman" w:cs="Times New Roman"/>
          <w:sz w:val="24"/>
          <w:szCs w:val="24"/>
        </w:rPr>
        <w:t xml:space="preserve"> Tool</w:t>
      </w:r>
    </w:p>
    <w:p w14:paraId="1F9D451F" w14:textId="16C5F864" w:rsidR="00A43895" w:rsidRPr="00A43895" w:rsidRDefault="00A43895" w:rsidP="00A43895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3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June 30, </w:t>
      </w:r>
      <w:proofErr w:type="gramStart"/>
      <w:r w:rsidRPr="00A43895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proofErr w:type="gramEnd"/>
      <w:r w:rsidRPr="00A43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Ending Balance Reported for SY 2022-2023</w:t>
      </w:r>
    </w:p>
    <w:p w14:paraId="44C2CC66" w14:textId="4973F52B" w:rsidR="001A0264" w:rsidRPr="00A43895" w:rsidRDefault="001A0264" w:rsidP="001A0264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3895">
        <w:rPr>
          <w:rFonts w:ascii="Times New Roman" w:hAnsi="Times New Roman" w:cs="Times New Roman"/>
          <w:sz w:val="24"/>
          <w:szCs w:val="24"/>
        </w:rPr>
        <w:t>October 2022 Paid Lunch Claims</w:t>
      </w:r>
    </w:p>
    <w:p w14:paraId="00915BC0" w14:textId="11810F86" w:rsidR="001A0264" w:rsidRPr="00A43895" w:rsidRDefault="001A0264" w:rsidP="001A0264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3895">
        <w:rPr>
          <w:rFonts w:ascii="Times New Roman" w:hAnsi="Times New Roman" w:cs="Times New Roman"/>
          <w:sz w:val="24"/>
          <w:szCs w:val="24"/>
        </w:rPr>
        <w:t>S</w:t>
      </w:r>
      <w:r w:rsidR="00274261" w:rsidRPr="00A43895">
        <w:rPr>
          <w:rFonts w:ascii="Times New Roman" w:hAnsi="Times New Roman" w:cs="Times New Roman"/>
          <w:sz w:val="24"/>
          <w:szCs w:val="24"/>
        </w:rPr>
        <w:t xml:space="preserve">chool </w:t>
      </w:r>
      <w:r w:rsidRPr="00A43895">
        <w:rPr>
          <w:rFonts w:ascii="Times New Roman" w:hAnsi="Times New Roman" w:cs="Times New Roman"/>
          <w:sz w:val="24"/>
          <w:szCs w:val="24"/>
        </w:rPr>
        <w:t>Y</w:t>
      </w:r>
      <w:r w:rsidR="00274261" w:rsidRPr="00A43895">
        <w:rPr>
          <w:rFonts w:ascii="Times New Roman" w:hAnsi="Times New Roman" w:cs="Times New Roman"/>
          <w:sz w:val="24"/>
          <w:szCs w:val="24"/>
        </w:rPr>
        <w:t>ear</w:t>
      </w:r>
      <w:r w:rsidRPr="00A43895">
        <w:rPr>
          <w:rFonts w:ascii="Times New Roman" w:hAnsi="Times New Roman" w:cs="Times New Roman"/>
          <w:sz w:val="24"/>
          <w:szCs w:val="24"/>
        </w:rPr>
        <w:t xml:space="preserve"> 2022–2023 Paid Lunch Prices</w:t>
      </w:r>
    </w:p>
    <w:p w14:paraId="3B58CF9F" w14:textId="77777777" w:rsidR="00652FE5" w:rsidRDefault="00652FE5"/>
    <w:sectPr w:rsidR="00652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C44CB"/>
    <w:multiLevelType w:val="hybridMultilevel"/>
    <w:tmpl w:val="9384B9F4"/>
    <w:lvl w:ilvl="0" w:tplc="515823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1857BD"/>
    <w:multiLevelType w:val="hybridMultilevel"/>
    <w:tmpl w:val="67C6A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88026">
    <w:abstractNumId w:val="2"/>
  </w:num>
  <w:num w:numId="2" w16cid:durableId="1442258614">
    <w:abstractNumId w:val="1"/>
  </w:num>
  <w:num w:numId="3" w16cid:durableId="947127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7D"/>
    <w:rsid w:val="00032BC5"/>
    <w:rsid w:val="000A3BC8"/>
    <w:rsid w:val="00107E53"/>
    <w:rsid w:val="00112681"/>
    <w:rsid w:val="001758B1"/>
    <w:rsid w:val="00192FC3"/>
    <w:rsid w:val="001A0264"/>
    <w:rsid w:val="001D4553"/>
    <w:rsid w:val="0020178F"/>
    <w:rsid w:val="00274261"/>
    <w:rsid w:val="00277031"/>
    <w:rsid w:val="00282EF7"/>
    <w:rsid w:val="00292916"/>
    <w:rsid w:val="002A693D"/>
    <w:rsid w:val="002B5706"/>
    <w:rsid w:val="002C1D8B"/>
    <w:rsid w:val="002F12A3"/>
    <w:rsid w:val="0032664D"/>
    <w:rsid w:val="00342F7F"/>
    <w:rsid w:val="003D0826"/>
    <w:rsid w:val="003F29A6"/>
    <w:rsid w:val="004156EA"/>
    <w:rsid w:val="004D34D7"/>
    <w:rsid w:val="004D78AB"/>
    <w:rsid w:val="004E4162"/>
    <w:rsid w:val="00535FF4"/>
    <w:rsid w:val="00553853"/>
    <w:rsid w:val="00553D4C"/>
    <w:rsid w:val="005812FC"/>
    <w:rsid w:val="00583351"/>
    <w:rsid w:val="005E1E62"/>
    <w:rsid w:val="0060071A"/>
    <w:rsid w:val="00633CBE"/>
    <w:rsid w:val="00645021"/>
    <w:rsid w:val="00652FE5"/>
    <w:rsid w:val="006A62A0"/>
    <w:rsid w:val="006B5CAC"/>
    <w:rsid w:val="00761BC8"/>
    <w:rsid w:val="00786252"/>
    <w:rsid w:val="0079037D"/>
    <w:rsid w:val="007A5DCF"/>
    <w:rsid w:val="007B60EC"/>
    <w:rsid w:val="00804DFA"/>
    <w:rsid w:val="00815B77"/>
    <w:rsid w:val="00816ADC"/>
    <w:rsid w:val="008B3D4A"/>
    <w:rsid w:val="00940479"/>
    <w:rsid w:val="009563C5"/>
    <w:rsid w:val="009905E7"/>
    <w:rsid w:val="009D379E"/>
    <w:rsid w:val="009F3B80"/>
    <w:rsid w:val="009F59FA"/>
    <w:rsid w:val="00A43895"/>
    <w:rsid w:val="00AB48A2"/>
    <w:rsid w:val="00B35BAE"/>
    <w:rsid w:val="00B61C75"/>
    <w:rsid w:val="00B74FCC"/>
    <w:rsid w:val="00BC30D2"/>
    <w:rsid w:val="00C06309"/>
    <w:rsid w:val="00C2365E"/>
    <w:rsid w:val="00C74D00"/>
    <w:rsid w:val="00C82F4C"/>
    <w:rsid w:val="00C90964"/>
    <w:rsid w:val="00CA5BEC"/>
    <w:rsid w:val="00CB7F8D"/>
    <w:rsid w:val="00CD5C8E"/>
    <w:rsid w:val="00CE734D"/>
    <w:rsid w:val="00CE7B9A"/>
    <w:rsid w:val="00D13EBC"/>
    <w:rsid w:val="00D14B70"/>
    <w:rsid w:val="00DD5DBF"/>
    <w:rsid w:val="00DE59AD"/>
    <w:rsid w:val="00DE6D67"/>
    <w:rsid w:val="00E17A22"/>
    <w:rsid w:val="00E31335"/>
    <w:rsid w:val="00E70CC9"/>
    <w:rsid w:val="00E82975"/>
    <w:rsid w:val="00EA0430"/>
    <w:rsid w:val="00EA7BCB"/>
    <w:rsid w:val="00EB63E0"/>
    <w:rsid w:val="00EF3536"/>
    <w:rsid w:val="00F00358"/>
    <w:rsid w:val="00F17A3A"/>
    <w:rsid w:val="00F44EA9"/>
    <w:rsid w:val="00F51372"/>
    <w:rsid w:val="00F57661"/>
    <w:rsid w:val="00F92DB4"/>
    <w:rsid w:val="00FA1989"/>
    <w:rsid w:val="00FA23B4"/>
    <w:rsid w:val="00FA4B8E"/>
    <w:rsid w:val="00FC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B510F"/>
  <w15:chartTrackingRefBased/>
  <w15:docId w15:val="{F489B96A-0C4A-4551-B627-1D166A7F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37D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037D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037D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037D"/>
    <w:pPr>
      <w:outlineLvl w:val="2"/>
    </w:pPr>
    <w:rPr>
      <w:b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037D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037D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9037D"/>
    <w:rPr>
      <w:rFonts w:ascii="Times New Roman" w:hAnsi="Times New Roman"/>
      <w:b/>
      <w:sz w:val="30"/>
      <w:szCs w:val="30"/>
    </w:rPr>
  </w:style>
  <w:style w:type="paragraph" w:styleId="ListParagraph">
    <w:name w:val="List Paragraph"/>
    <w:basedOn w:val="Normal"/>
    <w:uiPriority w:val="34"/>
    <w:qFormat/>
    <w:rsid w:val="0079037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rsid w:val="0079037D"/>
    <w:rPr>
      <w:b/>
      <w:bCs/>
    </w:rPr>
  </w:style>
  <w:style w:type="character" w:styleId="Hyperlink">
    <w:name w:val="Hyperlink"/>
    <w:basedOn w:val="DefaultParagraphFont"/>
    <w:uiPriority w:val="99"/>
    <w:unhideWhenUsed/>
    <w:rsid w:val="0079037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9037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812F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A23B4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D5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5D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5DB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D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DBF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4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NPPolicy@doe.virgini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doe.virginia.gov/administrators/index.s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Director's Memo 2022-2023-XX Paid Lunch Equity Guidance for School Year 2023–2024</vt:lpstr>
    </vt:vector>
  </TitlesOfParts>
  <Manager/>
  <Company>VITA</Company>
  <LinksUpToDate>false</LinksUpToDate>
  <CharactersWithSpaces>2791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Director's Memo 2022-2023-68, Paid Lunch Equity Guidance for School Year 2023–2024</dc:title>
  <dc:subject/>
  <dc:creator>DOE Nutrition</dc:creator>
  <cp:keywords/>
  <dc:description/>
  <cp:lastModifiedBy>Christmas, Crystal (DOE)</cp:lastModifiedBy>
  <cp:revision>2</cp:revision>
  <dcterms:created xsi:type="dcterms:W3CDTF">2023-05-15T14:05:00Z</dcterms:created>
  <dcterms:modified xsi:type="dcterms:W3CDTF">2023-05-15T14:05:00Z</dcterms:modified>
  <cp:category/>
</cp:coreProperties>
</file>