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Advisory Board on Teacher Education and Licensure"/>
        <w:tblDescription w:val="Title Page"/>
      </w:tblPr>
      <w:tblGrid>
        <w:gridCol w:w="7854"/>
        <w:gridCol w:w="1416"/>
      </w:tblGrid>
      <w:tr w:rsidR="000347E7" w:rsidRPr="000347E7" w:rsidTr="00345A91">
        <w:trPr>
          <w:trHeight w:val="144"/>
          <w:tblHeader/>
        </w:trPr>
        <w:tc>
          <w:tcPr>
            <w:tcW w:w="8035" w:type="dxa"/>
            <w:tcMar>
              <w:left w:w="115" w:type="dxa"/>
              <w:right w:w="115" w:type="dxa"/>
            </w:tcMar>
            <w:vAlign w:val="center"/>
          </w:tcPr>
          <w:p w:rsidR="000347E7" w:rsidRPr="000347E7" w:rsidRDefault="000347E7" w:rsidP="000347E7">
            <w:pPr>
              <w:spacing w:after="300" w:line="240" w:lineRule="auto"/>
              <w:ind w:right="-1370"/>
              <w:contextualSpacing/>
              <w:jc w:val="center"/>
              <w:rPr>
                <w:rFonts w:ascii="Times New Roman" w:eastAsiaTheme="majorEastAsia" w:hAnsi="Times New Roman" w:cs="Times New Roman"/>
                <w:b/>
                <w:spacing w:val="5"/>
                <w:kern w:val="28"/>
                <w:sz w:val="36"/>
                <w:szCs w:val="36"/>
              </w:rPr>
            </w:pPr>
            <w:r w:rsidRPr="000347E7">
              <w:rPr>
                <w:rFonts w:ascii="Times New Roman" w:eastAsiaTheme="majorEastAsia" w:hAnsi="Times New Roman" w:cs="Times New Roman"/>
                <w:b/>
                <w:spacing w:val="5"/>
                <w:kern w:val="28"/>
                <w:sz w:val="36"/>
                <w:szCs w:val="36"/>
              </w:rPr>
              <w:t xml:space="preserve">Advisory Board on Teacher Education </w:t>
            </w:r>
          </w:p>
          <w:p w:rsidR="000347E7" w:rsidRPr="000347E7" w:rsidRDefault="000347E7" w:rsidP="000347E7">
            <w:pPr>
              <w:spacing w:after="300" w:line="240" w:lineRule="auto"/>
              <w:ind w:right="-1370"/>
              <w:contextualSpacing/>
              <w:jc w:val="center"/>
              <w:rPr>
                <w:rFonts w:ascii="Times New Roman" w:eastAsiaTheme="majorEastAsia" w:hAnsi="Times New Roman" w:cs="Times New Roman"/>
                <w:color w:val="323E4F" w:themeColor="text2" w:themeShade="BF"/>
                <w:spacing w:val="5"/>
                <w:kern w:val="28"/>
                <w:sz w:val="52"/>
                <w:szCs w:val="52"/>
              </w:rPr>
            </w:pPr>
            <w:r w:rsidRPr="000347E7">
              <w:rPr>
                <w:rFonts w:ascii="Times New Roman" w:eastAsiaTheme="majorEastAsia" w:hAnsi="Times New Roman" w:cs="Times New Roman"/>
                <w:b/>
                <w:spacing w:val="5"/>
                <w:kern w:val="28"/>
                <w:sz w:val="36"/>
                <w:szCs w:val="36"/>
              </w:rPr>
              <w:t>and Licensure</w:t>
            </w:r>
          </w:p>
        </w:tc>
        <w:tc>
          <w:tcPr>
            <w:tcW w:w="1451" w:type="dxa"/>
            <w:tcMar>
              <w:left w:w="115" w:type="dxa"/>
              <w:right w:w="115" w:type="dxa"/>
            </w:tcMar>
            <w:vAlign w:val="center"/>
          </w:tcPr>
          <w:p w:rsidR="000347E7" w:rsidRPr="000347E7" w:rsidRDefault="000347E7" w:rsidP="000347E7">
            <w:pPr>
              <w:spacing w:after="300" w:line="240" w:lineRule="auto"/>
              <w:contextualSpacing/>
              <w:rPr>
                <w:rFonts w:ascii="Times New Roman" w:eastAsiaTheme="majorEastAsia" w:hAnsi="Times New Roman" w:cs="Times New Roman"/>
                <w:b/>
                <w:spacing w:val="5"/>
                <w:kern w:val="28"/>
                <w:sz w:val="36"/>
                <w:szCs w:val="36"/>
              </w:rPr>
            </w:pPr>
          </w:p>
        </w:tc>
      </w:tr>
    </w:tbl>
    <w:p w:rsidR="000347E7" w:rsidRDefault="000347E7" w:rsidP="000347E7">
      <w:pPr>
        <w:autoSpaceDE w:val="0"/>
        <w:autoSpaceDN w:val="0"/>
        <w:adjustRightInd w:val="0"/>
        <w:spacing w:after="0" w:line="240" w:lineRule="auto"/>
        <w:ind w:left="1440" w:hanging="1440"/>
        <w:rPr>
          <w:rFonts w:ascii="Times New Roman" w:eastAsia="Calibri" w:hAnsi="Times New Roman" w:cs="Times New Roman"/>
          <w:b/>
          <w:sz w:val="24"/>
          <w:szCs w:val="24"/>
        </w:rPr>
      </w:pPr>
    </w:p>
    <w:p w:rsidR="00CE4B3E" w:rsidRDefault="00CE4B3E" w:rsidP="000347E7">
      <w:pPr>
        <w:autoSpaceDE w:val="0"/>
        <w:autoSpaceDN w:val="0"/>
        <w:adjustRightInd w:val="0"/>
        <w:spacing w:after="0" w:line="240" w:lineRule="auto"/>
        <w:ind w:left="1440" w:hanging="1440"/>
        <w:rPr>
          <w:rFonts w:ascii="Times New Roman" w:eastAsia="Calibri" w:hAnsi="Times New Roman" w:cs="Times New Roman"/>
          <w:b/>
          <w:sz w:val="24"/>
          <w:szCs w:val="24"/>
        </w:rPr>
      </w:pPr>
    </w:p>
    <w:p w:rsidR="000347E7" w:rsidRPr="00596BA7" w:rsidRDefault="000347E7" w:rsidP="000347E7">
      <w:pPr>
        <w:autoSpaceDE w:val="0"/>
        <w:autoSpaceDN w:val="0"/>
        <w:adjustRightInd w:val="0"/>
        <w:spacing w:after="0" w:line="240" w:lineRule="auto"/>
        <w:ind w:left="1440" w:hanging="1440"/>
        <w:rPr>
          <w:rFonts w:ascii="Times New Roman" w:eastAsia="Calibri" w:hAnsi="Times New Roman" w:cs="Times New Roman"/>
          <w:b/>
          <w:sz w:val="24"/>
          <w:szCs w:val="24"/>
        </w:rPr>
      </w:pPr>
      <w:r w:rsidRPr="00596BA7">
        <w:rPr>
          <w:rFonts w:ascii="Times New Roman" w:eastAsia="Calibri" w:hAnsi="Times New Roman" w:cs="Times New Roman"/>
          <w:b/>
          <w:sz w:val="24"/>
          <w:szCs w:val="24"/>
        </w:rPr>
        <w:t xml:space="preserve">AGENDA ITEM:  </w:t>
      </w:r>
      <w:r w:rsidRPr="00596BA7">
        <w:rPr>
          <w:rFonts w:ascii="Times New Roman" w:eastAsia="Calibri" w:hAnsi="Times New Roman" w:cs="Times New Roman"/>
          <w:b/>
          <w:sz w:val="24"/>
          <w:szCs w:val="24"/>
        </w:rPr>
        <w:tab/>
      </w:r>
      <w:r w:rsidR="00596BA7" w:rsidRPr="00596BA7">
        <w:rPr>
          <w:rFonts w:ascii="Times New Roman" w:eastAsia="Calibri" w:hAnsi="Times New Roman" w:cs="Times New Roman"/>
          <w:b/>
          <w:sz w:val="24"/>
          <w:szCs w:val="24"/>
        </w:rPr>
        <w:t>3</w:t>
      </w:r>
    </w:p>
    <w:p w:rsidR="000347E7" w:rsidRPr="00596BA7" w:rsidRDefault="000347E7" w:rsidP="000347E7">
      <w:pPr>
        <w:autoSpaceDE w:val="0"/>
        <w:autoSpaceDN w:val="0"/>
        <w:adjustRightInd w:val="0"/>
        <w:spacing w:after="0" w:line="240" w:lineRule="auto"/>
        <w:ind w:left="1440" w:hanging="1440"/>
        <w:rPr>
          <w:rFonts w:ascii="Times New Roman" w:eastAsia="Calibri" w:hAnsi="Times New Roman" w:cs="Times New Roman"/>
          <w:b/>
          <w:sz w:val="24"/>
          <w:szCs w:val="24"/>
        </w:rPr>
      </w:pPr>
    </w:p>
    <w:p w:rsidR="000347E7" w:rsidRPr="00596BA7" w:rsidRDefault="000347E7" w:rsidP="000347E7">
      <w:pPr>
        <w:autoSpaceDE w:val="0"/>
        <w:autoSpaceDN w:val="0"/>
        <w:adjustRightInd w:val="0"/>
        <w:spacing w:after="0" w:line="240" w:lineRule="auto"/>
        <w:ind w:left="1440" w:hanging="1440"/>
        <w:rPr>
          <w:rFonts w:ascii="Times New Roman" w:eastAsia="Calibri" w:hAnsi="Times New Roman" w:cs="Times New Roman"/>
          <w:b/>
          <w:sz w:val="24"/>
          <w:szCs w:val="24"/>
        </w:rPr>
      </w:pPr>
      <w:r w:rsidRPr="00596BA7">
        <w:rPr>
          <w:rFonts w:ascii="Times New Roman" w:eastAsia="Calibri" w:hAnsi="Times New Roman" w:cs="Times New Roman"/>
          <w:b/>
          <w:sz w:val="24"/>
          <w:szCs w:val="24"/>
        </w:rPr>
        <w:t xml:space="preserve">DATE:  </w:t>
      </w:r>
      <w:r w:rsidRPr="00596BA7">
        <w:rPr>
          <w:rFonts w:ascii="Times New Roman" w:eastAsia="Calibri" w:hAnsi="Times New Roman" w:cs="Times New Roman"/>
          <w:b/>
          <w:sz w:val="24"/>
          <w:szCs w:val="24"/>
        </w:rPr>
        <w:tab/>
      </w:r>
      <w:r w:rsidRPr="00596BA7">
        <w:rPr>
          <w:rFonts w:ascii="Times New Roman" w:eastAsia="Calibri" w:hAnsi="Times New Roman" w:cs="Times New Roman"/>
          <w:b/>
          <w:sz w:val="24"/>
          <w:szCs w:val="24"/>
        </w:rPr>
        <w:tab/>
        <w:t>September 21, 2020</w:t>
      </w:r>
    </w:p>
    <w:p w:rsidR="000347E7" w:rsidRPr="00596BA7" w:rsidRDefault="000347E7" w:rsidP="000347E7">
      <w:pPr>
        <w:autoSpaceDE w:val="0"/>
        <w:autoSpaceDN w:val="0"/>
        <w:adjustRightInd w:val="0"/>
        <w:spacing w:after="0" w:line="240" w:lineRule="auto"/>
        <w:ind w:left="1440" w:hanging="1440"/>
        <w:rPr>
          <w:rFonts w:ascii="Times New Roman" w:eastAsia="Calibri" w:hAnsi="Times New Roman" w:cs="Times New Roman"/>
          <w:b/>
          <w:sz w:val="24"/>
          <w:szCs w:val="24"/>
        </w:rPr>
      </w:pPr>
    </w:p>
    <w:p w:rsidR="000347E7" w:rsidRDefault="000347E7" w:rsidP="00CE4B3E">
      <w:pPr>
        <w:spacing w:after="0" w:line="240" w:lineRule="auto"/>
        <w:ind w:left="2160" w:hanging="2160"/>
        <w:rPr>
          <w:rFonts w:ascii="Times New Roman" w:eastAsia="SymbolMT" w:hAnsi="Times New Roman" w:cs="Times New Roman"/>
          <w:b/>
          <w:i/>
          <w:sz w:val="24"/>
          <w:szCs w:val="24"/>
        </w:rPr>
      </w:pPr>
      <w:r w:rsidRPr="00596BA7">
        <w:rPr>
          <w:rFonts w:ascii="Times New Roman" w:eastAsia="Calibri" w:hAnsi="Times New Roman" w:cs="Times New Roman"/>
          <w:b/>
          <w:sz w:val="24"/>
          <w:szCs w:val="24"/>
        </w:rPr>
        <w:t>TOPIC:</w:t>
      </w:r>
      <w:r w:rsidRPr="00596BA7">
        <w:rPr>
          <w:rFonts w:ascii="Times New Roman" w:eastAsia="Calibri" w:hAnsi="Times New Roman" w:cs="Times New Roman"/>
          <w:b/>
          <w:sz w:val="24"/>
          <w:szCs w:val="24"/>
        </w:rPr>
        <w:tab/>
      </w:r>
      <w:r w:rsidR="00596BA7" w:rsidRPr="00596BA7">
        <w:rPr>
          <w:rFonts w:ascii="Times New Roman" w:eastAsia="SymbolMT" w:hAnsi="Times New Roman" w:cs="Times New Roman"/>
          <w:b/>
          <w:sz w:val="24"/>
          <w:szCs w:val="24"/>
        </w:rPr>
        <w:t xml:space="preserve">Recommendations for Licensure Renewal Requirements in the </w:t>
      </w:r>
      <w:r w:rsidR="00596BA7" w:rsidRPr="00596BA7">
        <w:rPr>
          <w:rFonts w:ascii="Times New Roman" w:eastAsia="SymbolMT" w:hAnsi="Times New Roman" w:cs="Times New Roman"/>
          <w:b/>
          <w:i/>
          <w:sz w:val="24"/>
          <w:szCs w:val="24"/>
        </w:rPr>
        <w:t>Licensure Regulations for School Personnel</w:t>
      </w:r>
    </w:p>
    <w:p w:rsidR="00CE4B3E" w:rsidRDefault="00CE4B3E" w:rsidP="00CE4B3E">
      <w:pPr>
        <w:spacing w:after="0" w:line="240" w:lineRule="auto"/>
        <w:ind w:left="2160" w:hanging="2160"/>
        <w:rPr>
          <w:rFonts w:ascii="Times New Roman" w:eastAsia="SymbolMT" w:hAnsi="Times New Roman" w:cs="Times New Roman"/>
          <w:b/>
          <w:sz w:val="24"/>
          <w:szCs w:val="24"/>
        </w:rPr>
      </w:pPr>
    </w:p>
    <w:p w:rsidR="00CE4B3E" w:rsidRPr="00596BA7" w:rsidRDefault="00CE4B3E" w:rsidP="00CE4B3E">
      <w:pPr>
        <w:spacing w:after="0" w:line="240" w:lineRule="auto"/>
        <w:ind w:left="2160" w:hanging="2160"/>
        <w:rPr>
          <w:rFonts w:ascii="Times New Roman" w:eastAsia="SymbolMT" w:hAnsi="Times New Roman" w:cs="Times New Roman"/>
          <w:b/>
          <w:sz w:val="24"/>
          <w:szCs w:val="24"/>
        </w:rPr>
      </w:pPr>
    </w:p>
    <w:p w:rsidR="000347E7" w:rsidRPr="00596BA7" w:rsidRDefault="000347E7" w:rsidP="000347E7">
      <w:pPr>
        <w:autoSpaceDE w:val="0"/>
        <w:autoSpaceDN w:val="0"/>
        <w:adjustRightInd w:val="0"/>
        <w:spacing w:after="0" w:line="240" w:lineRule="auto"/>
        <w:rPr>
          <w:rFonts w:ascii="Times New Roman" w:eastAsia="Calibri" w:hAnsi="Times New Roman" w:cs="Times New Roman"/>
          <w:b/>
          <w:sz w:val="24"/>
          <w:szCs w:val="24"/>
        </w:rPr>
      </w:pPr>
      <w:r w:rsidRPr="00CE4B3E">
        <w:rPr>
          <w:rStyle w:val="Heading1Char"/>
        </w:rPr>
        <w:t>BACKGROUND INFORMATION</w:t>
      </w:r>
      <w:r w:rsidRPr="00596BA7">
        <w:rPr>
          <w:rFonts w:ascii="Times New Roman" w:eastAsia="Calibri" w:hAnsi="Times New Roman" w:cs="Times New Roman"/>
          <w:b/>
          <w:sz w:val="24"/>
          <w:szCs w:val="24"/>
        </w:rPr>
        <w:t>:</w:t>
      </w: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u w:val="single"/>
        </w:rPr>
      </w:pP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The process of license renewal has evolved over the years.  Below is a chronology of significant revisions to the requirements.</w:t>
      </w: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p>
    <w:p w:rsidR="000347E7" w:rsidRPr="00CE4B3E" w:rsidRDefault="000347E7" w:rsidP="00CE4B3E">
      <w:pPr>
        <w:pStyle w:val="Heading2"/>
      </w:pPr>
      <w:r w:rsidRPr="00CE4B3E">
        <w:t>1958</w:t>
      </w: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In 1958, the Virginia Board of Education issued ten-year renewable certificates.  Collegiate Professional Licenses and Postgraduate Professional License Certificates </w:t>
      </w:r>
      <w:proofErr w:type="gramStart"/>
      <w:r w:rsidRPr="00596BA7">
        <w:rPr>
          <w:rFonts w:ascii="Times New Roman" w:eastAsia="Calibri" w:hAnsi="Times New Roman" w:cs="Times New Roman"/>
          <w:sz w:val="24"/>
          <w:szCs w:val="24"/>
        </w:rPr>
        <w:t>could be renewed</w:t>
      </w:r>
      <w:proofErr w:type="gramEnd"/>
      <w:r w:rsidRPr="00596BA7">
        <w:rPr>
          <w:rFonts w:ascii="Times New Roman" w:eastAsia="Calibri" w:hAnsi="Times New Roman" w:cs="Times New Roman"/>
          <w:sz w:val="24"/>
          <w:szCs w:val="24"/>
        </w:rPr>
        <w:t xml:space="preserve"> for periods equal to their original period of validity when:</w:t>
      </w:r>
    </w:p>
    <w:p w:rsidR="000347E7" w:rsidRPr="00596BA7" w:rsidRDefault="000347E7" w:rsidP="000347E7">
      <w:pPr>
        <w:tabs>
          <w:tab w:val="center" w:pos="4680"/>
          <w:tab w:val="right" w:pos="9360"/>
        </w:tabs>
        <w:spacing w:after="0" w:line="240" w:lineRule="auto"/>
        <w:ind w:left="720"/>
        <w:rPr>
          <w:rFonts w:ascii="Times New Roman" w:eastAsia="Calibri" w:hAnsi="Times New Roman" w:cs="Times New Roman"/>
          <w:sz w:val="24"/>
          <w:szCs w:val="24"/>
        </w:rPr>
      </w:pPr>
    </w:p>
    <w:p w:rsidR="000347E7" w:rsidRPr="00596BA7" w:rsidRDefault="000347E7" w:rsidP="000347E7">
      <w:pPr>
        <w:numPr>
          <w:ilvl w:val="0"/>
          <w:numId w:val="1"/>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Recommendation for renewal had been given by the division superintendent;</w:t>
      </w:r>
    </w:p>
    <w:p w:rsidR="000347E7" w:rsidRPr="00596BA7" w:rsidRDefault="000347E7" w:rsidP="000347E7">
      <w:pPr>
        <w:numPr>
          <w:ilvl w:val="0"/>
          <w:numId w:val="1"/>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Six semester hours had been completed in an accredited college or university in courses recommended by the division superintendent or the Examination on Recommended Reading List for Teachers had been successfully completed on three books selected in consultation with the division superintendent from the Recommended Reading List for Teachers;</w:t>
      </w:r>
    </w:p>
    <w:p w:rsidR="000347E7" w:rsidRPr="00596BA7" w:rsidRDefault="000347E7" w:rsidP="000347E7">
      <w:pPr>
        <w:numPr>
          <w:ilvl w:val="0"/>
          <w:numId w:val="1"/>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The holder of a Postgraduate Professional Certificate or a Collegiate Professional Certificate had 20 years of teaching experience (supervisory and administrative experience accepted) and if recommended by his or her division superintendent.  If </w:t>
      </w:r>
      <w:proofErr w:type="gramStart"/>
      <w:r w:rsidRPr="00596BA7">
        <w:rPr>
          <w:rFonts w:ascii="Times New Roman" w:eastAsia="Calibri" w:hAnsi="Times New Roman" w:cs="Times New Roman"/>
          <w:sz w:val="24"/>
          <w:szCs w:val="24"/>
        </w:rPr>
        <w:t>the applicant was not employed by a local school board</w:t>
      </w:r>
      <w:proofErr w:type="gramEnd"/>
      <w:r w:rsidRPr="00596BA7">
        <w:rPr>
          <w:rFonts w:ascii="Times New Roman" w:eastAsia="Calibri" w:hAnsi="Times New Roman" w:cs="Times New Roman"/>
          <w:sz w:val="24"/>
          <w:szCs w:val="24"/>
        </w:rPr>
        <w:t>, renewal could have been obtained upon the recommendation of an official who was in a positon to evaluate the applicant’s qualifications.</w:t>
      </w:r>
    </w:p>
    <w:p w:rsidR="000347E7" w:rsidRPr="00596BA7" w:rsidRDefault="000347E7" w:rsidP="000347E7">
      <w:pPr>
        <w:tabs>
          <w:tab w:val="center" w:pos="4680"/>
          <w:tab w:val="right" w:pos="9360"/>
        </w:tabs>
        <w:spacing w:after="0" w:line="240" w:lineRule="auto"/>
        <w:ind w:left="2160"/>
        <w:rPr>
          <w:rFonts w:ascii="Times New Roman" w:eastAsia="Calibri" w:hAnsi="Times New Roman" w:cs="Times New Roman"/>
          <w:sz w:val="24"/>
          <w:szCs w:val="24"/>
        </w:rPr>
      </w:pPr>
    </w:p>
    <w:p w:rsidR="000347E7" w:rsidRPr="00596BA7" w:rsidRDefault="000347E7" w:rsidP="00CE4B3E">
      <w:pPr>
        <w:pStyle w:val="Heading2"/>
      </w:pPr>
      <w:r w:rsidRPr="00596BA7">
        <w:t>1968</w:t>
      </w:r>
    </w:p>
    <w:p w:rsidR="000347E7" w:rsidRPr="00596BA7" w:rsidRDefault="000347E7" w:rsidP="000347E7">
      <w:pPr>
        <w:tabs>
          <w:tab w:val="center" w:pos="4680"/>
          <w:tab w:val="right" w:pos="9360"/>
        </w:tabs>
        <w:spacing w:after="0" w:line="240" w:lineRule="auto"/>
        <w:jc w:val="center"/>
        <w:rPr>
          <w:rFonts w:ascii="Times New Roman" w:eastAsia="Calibri" w:hAnsi="Times New Roman" w:cs="Times New Roman"/>
          <w:b/>
          <w:sz w:val="24"/>
          <w:szCs w:val="24"/>
          <w:u w:val="single"/>
        </w:rPr>
      </w:pP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In July 1, 1968, the Postgraduate Professional Certificate was subject to renewal after a period of ten years.  Other certificates were subject to renewal for a period of five years.</w:t>
      </w: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p>
    <w:p w:rsidR="00596BA7" w:rsidRDefault="00596BA7">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p>
    <w:p w:rsidR="000347E7" w:rsidRPr="00596BA7" w:rsidRDefault="000347E7" w:rsidP="00CE4B3E">
      <w:pPr>
        <w:pStyle w:val="Heading2"/>
      </w:pPr>
      <w:r w:rsidRPr="00596BA7">
        <w:lastRenderedPageBreak/>
        <w:t>1978</w:t>
      </w:r>
    </w:p>
    <w:p w:rsidR="000347E7" w:rsidRPr="00596BA7" w:rsidRDefault="000347E7" w:rsidP="000347E7">
      <w:pPr>
        <w:tabs>
          <w:tab w:val="center" w:pos="4680"/>
          <w:tab w:val="right" w:pos="9360"/>
        </w:tabs>
        <w:spacing w:after="0" w:line="240" w:lineRule="auto"/>
        <w:jc w:val="center"/>
        <w:rPr>
          <w:rFonts w:ascii="Times New Roman" w:eastAsia="Calibri" w:hAnsi="Times New Roman" w:cs="Times New Roman"/>
          <w:b/>
          <w:sz w:val="24"/>
          <w:szCs w:val="24"/>
          <w:u w:val="single"/>
        </w:rPr>
      </w:pP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In January 1978, Postgraduate Professional Certificates continued to </w:t>
      </w:r>
      <w:proofErr w:type="gramStart"/>
      <w:r w:rsidRPr="00596BA7">
        <w:rPr>
          <w:rFonts w:ascii="Times New Roman" w:eastAsia="Calibri" w:hAnsi="Times New Roman" w:cs="Times New Roman"/>
          <w:sz w:val="24"/>
          <w:szCs w:val="24"/>
        </w:rPr>
        <w:t>be renewed</w:t>
      </w:r>
      <w:proofErr w:type="gramEnd"/>
      <w:r w:rsidRPr="00596BA7">
        <w:rPr>
          <w:rFonts w:ascii="Times New Roman" w:eastAsia="Calibri" w:hAnsi="Times New Roman" w:cs="Times New Roman"/>
          <w:sz w:val="24"/>
          <w:szCs w:val="24"/>
        </w:rPr>
        <w:t xml:space="preserve"> for ten years, and other renewable certificates were renewed for a five-year period.  The following renewal requirements were required:</w:t>
      </w: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p>
    <w:p w:rsidR="000347E7" w:rsidRPr="00596BA7" w:rsidRDefault="000347E7" w:rsidP="000347E7">
      <w:pPr>
        <w:numPr>
          <w:ilvl w:val="0"/>
          <w:numId w:val="5"/>
        </w:numPr>
        <w:tabs>
          <w:tab w:val="center" w:pos="4680"/>
          <w:tab w:val="right" w:pos="9360"/>
        </w:tabs>
        <w:spacing w:after="0" w:line="240" w:lineRule="auto"/>
        <w:ind w:left="720"/>
        <w:rPr>
          <w:rFonts w:ascii="Times New Roman" w:eastAsia="Calibri" w:hAnsi="Times New Roman" w:cs="Times New Roman"/>
          <w:sz w:val="24"/>
          <w:szCs w:val="24"/>
        </w:rPr>
      </w:pPr>
      <w:r w:rsidRPr="00596BA7">
        <w:rPr>
          <w:rFonts w:ascii="Times New Roman" w:eastAsia="Calibri" w:hAnsi="Times New Roman" w:cs="Times New Roman"/>
          <w:sz w:val="24"/>
          <w:szCs w:val="24"/>
        </w:rPr>
        <w:t>Recommendation for renewal or revival by the employing division superintendent and completion of a minimum of six semester hours of course work (three of which may have been in non-credit courses completed through a program which had received prior approval from the Division of Teacher Education) taken at an accredited college or university.</w:t>
      </w:r>
    </w:p>
    <w:p w:rsidR="000347E7" w:rsidRPr="00596BA7" w:rsidRDefault="000347E7" w:rsidP="000347E7">
      <w:pPr>
        <w:tabs>
          <w:tab w:val="center" w:pos="4680"/>
          <w:tab w:val="right" w:pos="9360"/>
        </w:tabs>
        <w:spacing w:after="0" w:line="240" w:lineRule="auto"/>
        <w:ind w:hanging="360"/>
        <w:rPr>
          <w:rFonts w:ascii="Times New Roman" w:eastAsia="Calibri" w:hAnsi="Times New Roman" w:cs="Times New Roman"/>
          <w:sz w:val="24"/>
          <w:szCs w:val="24"/>
        </w:rPr>
      </w:pPr>
    </w:p>
    <w:p w:rsidR="000347E7" w:rsidRPr="00596BA7" w:rsidRDefault="000347E7" w:rsidP="000347E7">
      <w:pPr>
        <w:numPr>
          <w:ilvl w:val="0"/>
          <w:numId w:val="3"/>
        </w:numPr>
        <w:tabs>
          <w:tab w:val="center" w:pos="4680"/>
          <w:tab w:val="right" w:pos="9360"/>
        </w:tabs>
        <w:spacing w:after="0" w:line="240" w:lineRule="auto"/>
        <w:ind w:left="720"/>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The expired Virginia teaching certificate was to </w:t>
      </w:r>
      <w:proofErr w:type="gramStart"/>
      <w:r w:rsidRPr="00596BA7">
        <w:rPr>
          <w:rFonts w:ascii="Times New Roman" w:eastAsia="Calibri" w:hAnsi="Times New Roman" w:cs="Times New Roman"/>
          <w:sz w:val="24"/>
          <w:szCs w:val="24"/>
        </w:rPr>
        <w:t>be submitted</w:t>
      </w:r>
      <w:proofErr w:type="gramEnd"/>
      <w:r w:rsidRPr="00596BA7">
        <w:rPr>
          <w:rFonts w:ascii="Times New Roman" w:eastAsia="Calibri" w:hAnsi="Times New Roman" w:cs="Times New Roman"/>
          <w:sz w:val="24"/>
          <w:szCs w:val="24"/>
        </w:rPr>
        <w:t xml:space="preserve"> for renewal or revival.</w:t>
      </w:r>
    </w:p>
    <w:p w:rsidR="000347E7" w:rsidRPr="00596BA7" w:rsidRDefault="000347E7" w:rsidP="000347E7">
      <w:pPr>
        <w:tabs>
          <w:tab w:val="center" w:pos="4680"/>
          <w:tab w:val="right" w:pos="9360"/>
        </w:tabs>
        <w:spacing w:after="0" w:line="240" w:lineRule="auto"/>
        <w:ind w:left="2160"/>
        <w:rPr>
          <w:rFonts w:ascii="Times New Roman" w:eastAsia="Calibri" w:hAnsi="Times New Roman" w:cs="Times New Roman"/>
          <w:sz w:val="24"/>
          <w:szCs w:val="24"/>
        </w:rPr>
      </w:pPr>
    </w:p>
    <w:p w:rsidR="000347E7" w:rsidRPr="00596BA7" w:rsidRDefault="000347E7" w:rsidP="00CE4B3E">
      <w:pPr>
        <w:pStyle w:val="Heading2"/>
      </w:pPr>
      <w:r w:rsidRPr="00596BA7">
        <w:t>1979</w:t>
      </w: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Effective </w:t>
      </w:r>
      <w:r w:rsidRPr="00596BA7">
        <w:rPr>
          <w:rFonts w:ascii="Times New Roman" w:eastAsia="Calibri" w:hAnsi="Times New Roman" w:cs="Times New Roman"/>
          <w:sz w:val="24"/>
          <w:szCs w:val="24"/>
          <w:u w:val="single"/>
        </w:rPr>
        <w:t>July 1, 1979</w:t>
      </w:r>
      <w:r w:rsidRPr="00596BA7">
        <w:rPr>
          <w:rFonts w:ascii="Times New Roman" w:eastAsia="Calibri" w:hAnsi="Times New Roman" w:cs="Times New Roman"/>
          <w:sz w:val="24"/>
          <w:szCs w:val="24"/>
        </w:rPr>
        <w:t xml:space="preserve">, all certificates </w:t>
      </w:r>
      <w:proofErr w:type="gramStart"/>
      <w:r w:rsidRPr="00596BA7">
        <w:rPr>
          <w:rFonts w:ascii="Times New Roman" w:eastAsia="Calibri" w:hAnsi="Times New Roman" w:cs="Times New Roman"/>
          <w:sz w:val="24"/>
          <w:szCs w:val="24"/>
        </w:rPr>
        <w:t>were renewed</w:t>
      </w:r>
      <w:proofErr w:type="gramEnd"/>
      <w:r w:rsidRPr="00596BA7">
        <w:rPr>
          <w:rFonts w:ascii="Times New Roman" w:eastAsia="Calibri" w:hAnsi="Times New Roman" w:cs="Times New Roman"/>
          <w:sz w:val="24"/>
          <w:szCs w:val="24"/>
        </w:rPr>
        <w:t xml:space="preserve"> for five years.  </w:t>
      </w: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p>
    <w:p w:rsidR="000347E7" w:rsidRPr="00596BA7" w:rsidRDefault="000347E7" w:rsidP="00CE4B3E">
      <w:pPr>
        <w:pStyle w:val="Heading2"/>
      </w:pPr>
      <w:r w:rsidRPr="00596BA7">
        <w:t>1982</w:t>
      </w: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Certification Regulations for Teachers, effective </w:t>
      </w:r>
      <w:r w:rsidRPr="00596BA7">
        <w:rPr>
          <w:rFonts w:ascii="Times New Roman" w:eastAsia="Calibri" w:hAnsi="Times New Roman" w:cs="Times New Roman"/>
          <w:sz w:val="24"/>
          <w:szCs w:val="24"/>
          <w:u w:val="single"/>
        </w:rPr>
        <w:t>July 1, 1982</w:t>
      </w:r>
      <w:r w:rsidRPr="00596BA7">
        <w:rPr>
          <w:rFonts w:ascii="Times New Roman" w:eastAsia="Calibri" w:hAnsi="Times New Roman" w:cs="Times New Roman"/>
          <w:sz w:val="24"/>
          <w:szCs w:val="24"/>
        </w:rPr>
        <w:t xml:space="preserve">, required the completion of 90 clock hours of professional development work.  A minimum of 45 clock hours (3 semester hours) </w:t>
      </w:r>
      <w:proofErr w:type="gramStart"/>
      <w:r w:rsidRPr="00596BA7">
        <w:rPr>
          <w:rFonts w:ascii="Times New Roman" w:eastAsia="Calibri" w:hAnsi="Times New Roman" w:cs="Times New Roman"/>
          <w:sz w:val="24"/>
          <w:szCs w:val="24"/>
        </w:rPr>
        <w:t>must have been taken</w:t>
      </w:r>
      <w:proofErr w:type="gramEnd"/>
      <w:r w:rsidRPr="00596BA7">
        <w:rPr>
          <w:rFonts w:ascii="Times New Roman" w:eastAsia="Calibri" w:hAnsi="Times New Roman" w:cs="Times New Roman"/>
          <w:sz w:val="24"/>
          <w:szCs w:val="24"/>
        </w:rPr>
        <w:t xml:space="preserve"> from an accredited college or university.  The remaining work </w:t>
      </w:r>
      <w:proofErr w:type="gramStart"/>
      <w:r w:rsidRPr="00596BA7">
        <w:rPr>
          <w:rFonts w:ascii="Times New Roman" w:eastAsia="Calibri" w:hAnsi="Times New Roman" w:cs="Times New Roman"/>
          <w:sz w:val="24"/>
          <w:szCs w:val="24"/>
        </w:rPr>
        <w:t>may have been taken</w:t>
      </w:r>
      <w:proofErr w:type="gramEnd"/>
      <w:r w:rsidRPr="00596BA7">
        <w:rPr>
          <w:rFonts w:ascii="Times New Roman" w:eastAsia="Calibri" w:hAnsi="Times New Roman" w:cs="Times New Roman"/>
          <w:sz w:val="24"/>
          <w:szCs w:val="24"/>
        </w:rPr>
        <w:t xml:space="preserve"> through an accredited college or university, non-college credit courses.  Persons who completed an earned doctorate degree in the area in which they </w:t>
      </w:r>
      <w:proofErr w:type="gramStart"/>
      <w:r w:rsidRPr="00596BA7">
        <w:rPr>
          <w:rFonts w:ascii="Times New Roman" w:eastAsia="Calibri" w:hAnsi="Times New Roman" w:cs="Times New Roman"/>
          <w:sz w:val="24"/>
          <w:szCs w:val="24"/>
        </w:rPr>
        <w:t>were employed</w:t>
      </w:r>
      <w:proofErr w:type="gramEnd"/>
      <w:r w:rsidRPr="00596BA7">
        <w:rPr>
          <w:rFonts w:ascii="Times New Roman" w:eastAsia="Calibri" w:hAnsi="Times New Roman" w:cs="Times New Roman"/>
          <w:sz w:val="24"/>
          <w:szCs w:val="24"/>
        </w:rPr>
        <w:t xml:space="preserve"> could submit to the Department of Education, with the approval of the employing educational agency, a program for renewal of their certificate in lieu of formal course work.</w:t>
      </w:r>
    </w:p>
    <w:p w:rsidR="000347E7" w:rsidRPr="00596BA7" w:rsidRDefault="000347E7" w:rsidP="000347E7">
      <w:pPr>
        <w:tabs>
          <w:tab w:val="center" w:pos="4680"/>
          <w:tab w:val="right" w:pos="9360"/>
        </w:tabs>
        <w:spacing w:after="0" w:line="240" w:lineRule="auto"/>
        <w:ind w:left="1710"/>
        <w:jc w:val="center"/>
        <w:rPr>
          <w:rFonts w:ascii="Times New Roman" w:eastAsia="Calibri" w:hAnsi="Times New Roman" w:cs="Times New Roman"/>
          <w:sz w:val="24"/>
          <w:szCs w:val="24"/>
        </w:rPr>
      </w:pPr>
    </w:p>
    <w:p w:rsidR="000347E7" w:rsidRPr="00596BA7" w:rsidRDefault="000347E7" w:rsidP="00CE4B3E">
      <w:pPr>
        <w:pStyle w:val="Heading2"/>
      </w:pPr>
      <w:r w:rsidRPr="00596BA7">
        <w:t>1990</w:t>
      </w: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Virginia implemented the </w:t>
      </w:r>
      <w:r w:rsidRPr="00596BA7">
        <w:rPr>
          <w:rFonts w:ascii="Times New Roman" w:eastAsia="Calibri" w:hAnsi="Times New Roman" w:cs="Times New Roman"/>
          <w:b/>
          <w:sz w:val="24"/>
          <w:szCs w:val="24"/>
        </w:rPr>
        <w:t>Recertification Point System</w:t>
      </w:r>
      <w:r w:rsidRPr="00596BA7">
        <w:rPr>
          <w:rFonts w:ascii="Times New Roman" w:eastAsia="Calibri" w:hAnsi="Times New Roman" w:cs="Times New Roman"/>
          <w:sz w:val="24"/>
          <w:szCs w:val="24"/>
        </w:rPr>
        <w:t xml:space="preserve"> in July 1990.  The point system for certificate renewal </w:t>
      </w:r>
      <w:proofErr w:type="gramStart"/>
      <w:r w:rsidRPr="00596BA7">
        <w:rPr>
          <w:rFonts w:ascii="Times New Roman" w:eastAsia="Calibri" w:hAnsi="Times New Roman" w:cs="Times New Roman"/>
          <w:sz w:val="24"/>
          <w:szCs w:val="24"/>
        </w:rPr>
        <w:t>was developed</w:t>
      </w:r>
      <w:proofErr w:type="gramEnd"/>
      <w:r w:rsidRPr="00596BA7">
        <w:rPr>
          <w:rFonts w:ascii="Times New Roman" w:eastAsia="Calibri" w:hAnsi="Times New Roman" w:cs="Times New Roman"/>
          <w:sz w:val="24"/>
          <w:szCs w:val="24"/>
        </w:rPr>
        <w:t xml:space="preserve"> to provide educators with options and opportunities for professional development.  License holders were required to accrue a total of 180 points during the five-year validity period of the license based on an individualized professional development plan.</w:t>
      </w: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The renewal requirements </w:t>
      </w:r>
      <w:proofErr w:type="gramStart"/>
      <w:r w:rsidRPr="00596BA7">
        <w:rPr>
          <w:rFonts w:ascii="Times New Roman" w:eastAsia="Calibri" w:hAnsi="Times New Roman" w:cs="Times New Roman"/>
          <w:sz w:val="24"/>
          <w:szCs w:val="24"/>
        </w:rPr>
        <w:t>were intended</w:t>
      </w:r>
      <w:proofErr w:type="gramEnd"/>
      <w:r w:rsidRPr="00596BA7">
        <w:rPr>
          <w:rFonts w:ascii="Times New Roman" w:eastAsia="Calibri" w:hAnsi="Times New Roman" w:cs="Times New Roman"/>
          <w:sz w:val="24"/>
          <w:szCs w:val="24"/>
        </w:rPr>
        <w:t xml:space="preserve"> to give the professional educator a choice of options.  License holders selected from ten options for renewal:</w:t>
      </w:r>
    </w:p>
    <w:p w:rsidR="000347E7" w:rsidRPr="00596BA7" w:rsidRDefault="000347E7" w:rsidP="000347E7">
      <w:pPr>
        <w:tabs>
          <w:tab w:val="center" w:pos="4680"/>
          <w:tab w:val="right" w:pos="9360"/>
        </w:tabs>
        <w:spacing w:after="0" w:line="240" w:lineRule="auto"/>
        <w:rPr>
          <w:rFonts w:ascii="Times New Roman" w:eastAsia="Calibri" w:hAnsi="Times New Roman" w:cs="Times New Roman"/>
          <w:sz w:val="24"/>
          <w:szCs w:val="24"/>
        </w:rPr>
      </w:pPr>
    </w:p>
    <w:p w:rsidR="000347E7" w:rsidRPr="00596BA7" w:rsidRDefault="000347E7" w:rsidP="000347E7">
      <w:pPr>
        <w:numPr>
          <w:ilvl w:val="0"/>
          <w:numId w:val="2"/>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College Credit</w:t>
      </w:r>
    </w:p>
    <w:p w:rsidR="000347E7" w:rsidRPr="00596BA7" w:rsidRDefault="000347E7" w:rsidP="000347E7">
      <w:pPr>
        <w:numPr>
          <w:ilvl w:val="0"/>
          <w:numId w:val="2"/>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Professional Conference</w:t>
      </w:r>
    </w:p>
    <w:p w:rsidR="000347E7" w:rsidRPr="00596BA7" w:rsidRDefault="000347E7" w:rsidP="000347E7">
      <w:pPr>
        <w:numPr>
          <w:ilvl w:val="0"/>
          <w:numId w:val="2"/>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Peer Observation</w:t>
      </w:r>
    </w:p>
    <w:p w:rsidR="000347E7" w:rsidRPr="00596BA7" w:rsidRDefault="000347E7" w:rsidP="000347E7">
      <w:pPr>
        <w:numPr>
          <w:ilvl w:val="0"/>
          <w:numId w:val="2"/>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Educational Travel</w:t>
      </w:r>
    </w:p>
    <w:p w:rsidR="000347E7" w:rsidRPr="00596BA7" w:rsidRDefault="000347E7" w:rsidP="000347E7">
      <w:pPr>
        <w:numPr>
          <w:ilvl w:val="0"/>
          <w:numId w:val="2"/>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Curriculum Development</w:t>
      </w:r>
    </w:p>
    <w:p w:rsidR="000347E7" w:rsidRPr="00596BA7" w:rsidRDefault="000347E7" w:rsidP="000347E7">
      <w:pPr>
        <w:numPr>
          <w:ilvl w:val="0"/>
          <w:numId w:val="2"/>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Publication of Article</w:t>
      </w:r>
    </w:p>
    <w:p w:rsidR="000347E7" w:rsidRPr="00596BA7" w:rsidRDefault="000347E7" w:rsidP="000347E7">
      <w:pPr>
        <w:numPr>
          <w:ilvl w:val="0"/>
          <w:numId w:val="2"/>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Publication of Book</w:t>
      </w:r>
    </w:p>
    <w:p w:rsidR="000347E7" w:rsidRPr="00596BA7" w:rsidRDefault="000347E7" w:rsidP="000347E7">
      <w:pPr>
        <w:numPr>
          <w:ilvl w:val="0"/>
          <w:numId w:val="2"/>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lastRenderedPageBreak/>
        <w:t>Mentorship/Supervision</w:t>
      </w:r>
    </w:p>
    <w:p w:rsidR="000347E7" w:rsidRPr="00596BA7" w:rsidRDefault="000347E7" w:rsidP="000347E7">
      <w:pPr>
        <w:numPr>
          <w:ilvl w:val="0"/>
          <w:numId w:val="2"/>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Educational Project</w:t>
      </w:r>
    </w:p>
    <w:p w:rsidR="000347E7" w:rsidRPr="00596BA7" w:rsidRDefault="000347E7" w:rsidP="000347E7">
      <w:pPr>
        <w:numPr>
          <w:ilvl w:val="0"/>
          <w:numId w:val="2"/>
        </w:numPr>
        <w:autoSpaceDE w:val="0"/>
        <w:autoSpaceDN w:val="0"/>
        <w:spacing w:after="0" w:line="240" w:lineRule="auto"/>
        <w:ind w:left="810"/>
        <w:rPr>
          <w:rFonts w:ascii="Times New Roman" w:eastAsiaTheme="minorEastAsia" w:hAnsi="Times New Roman" w:cs="Times New Roman"/>
          <w:sz w:val="24"/>
          <w:szCs w:val="24"/>
        </w:rPr>
      </w:pPr>
      <w:r w:rsidRPr="00596BA7">
        <w:rPr>
          <w:rFonts w:ascii="Times New Roman" w:eastAsiaTheme="minorEastAsia" w:hAnsi="Times New Roman" w:cs="Times New Roman"/>
          <w:sz w:val="24"/>
          <w:szCs w:val="24"/>
        </w:rPr>
        <w:t>Employing Educational Agency Professional Development Activity</w:t>
      </w:r>
    </w:p>
    <w:p w:rsidR="000347E7" w:rsidRPr="00596BA7" w:rsidRDefault="000347E7" w:rsidP="000347E7">
      <w:pPr>
        <w:spacing w:after="200" w:line="240" w:lineRule="auto"/>
        <w:ind w:left="90"/>
        <w:rPr>
          <w:rFonts w:ascii="Times New Roman" w:eastAsia="Calibri" w:hAnsi="Times New Roman" w:cs="Times New Roman"/>
          <w:sz w:val="24"/>
          <w:szCs w:val="24"/>
        </w:rPr>
      </w:pPr>
    </w:p>
    <w:p w:rsidR="000347E7" w:rsidRDefault="000347E7" w:rsidP="00CE4B3E">
      <w:pPr>
        <w:spacing w:after="0" w:line="240" w:lineRule="auto"/>
        <w:ind w:left="90"/>
        <w:rPr>
          <w:rFonts w:ascii="Times New Roman" w:eastAsia="Calibri" w:hAnsi="Times New Roman" w:cs="Times New Roman"/>
          <w:sz w:val="24"/>
          <w:szCs w:val="24"/>
        </w:rPr>
      </w:pPr>
      <w:proofErr w:type="gramStart"/>
      <w:r w:rsidRPr="00596BA7">
        <w:rPr>
          <w:rFonts w:ascii="Times New Roman" w:eastAsia="Calibri" w:hAnsi="Times New Roman" w:cs="Times New Roman"/>
          <w:sz w:val="24"/>
          <w:szCs w:val="24"/>
        </w:rPr>
        <w:t>A minimum of 90 points (3 semester hours) must have been earned through graduate-level course work (undergraduate course work if (1) a graduate course was not available within a radius of 50 miles; (2) the division superintendent granted prior approval because of particular need of a particular teacher) from an accredited four-year college or university in the certificate holder’s endorsement area(s) if a master’s degree was not held, or through vocational education workshops at institutes or through undergraduate college course work from an accredited two- or four-year college or university if a baccalaureate degree was not held.</w:t>
      </w:r>
      <w:proofErr w:type="gramEnd"/>
      <w:r w:rsidRPr="00596BA7">
        <w:rPr>
          <w:rFonts w:ascii="Times New Roman" w:eastAsia="Calibri" w:hAnsi="Times New Roman" w:cs="Times New Roman"/>
          <w:sz w:val="24"/>
          <w:szCs w:val="24"/>
        </w:rPr>
        <w:t xml:space="preserve">  With prior approval by the division superintendent, undergraduate course work from an accredited two- or four-year institution would satisfy the 90 points (3 semester hours) graduate requirements if the course </w:t>
      </w:r>
      <w:proofErr w:type="gramStart"/>
      <w:r w:rsidRPr="00596BA7">
        <w:rPr>
          <w:rFonts w:ascii="Times New Roman" w:eastAsia="Calibri" w:hAnsi="Times New Roman" w:cs="Times New Roman"/>
          <w:sz w:val="24"/>
          <w:szCs w:val="24"/>
        </w:rPr>
        <w:t>was</w:t>
      </w:r>
      <w:proofErr w:type="gramEnd"/>
      <w:r w:rsidRPr="00596BA7">
        <w:rPr>
          <w:rFonts w:ascii="Times New Roman" w:eastAsia="Calibri" w:hAnsi="Times New Roman" w:cs="Times New Roman"/>
          <w:sz w:val="24"/>
          <w:szCs w:val="24"/>
        </w:rPr>
        <w:t xml:space="preserve"> taken to satisfy a new teaching endorsement area.  The remaining 90 points </w:t>
      </w:r>
      <w:proofErr w:type="gramStart"/>
      <w:r w:rsidRPr="00596BA7">
        <w:rPr>
          <w:rFonts w:ascii="Times New Roman" w:eastAsia="Calibri" w:hAnsi="Times New Roman" w:cs="Times New Roman"/>
          <w:sz w:val="24"/>
          <w:szCs w:val="24"/>
        </w:rPr>
        <w:t>could be accrued</w:t>
      </w:r>
      <w:proofErr w:type="gramEnd"/>
      <w:r w:rsidRPr="00596BA7">
        <w:rPr>
          <w:rFonts w:ascii="Times New Roman" w:eastAsia="Calibri" w:hAnsi="Times New Roman" w:cs="Times New Roman"/>
          <w:sz w:val="24"/>
          <w:szCs w:val="24"/>
        </w:rPr>
        <w:t xml:space="preserve"> by activities drawn from one or more of the ten options.</w:t>
      </w:r>
    </w:p>
    <w:p w:rsidR="00CE4B3E" w:rsidRPr="00596BA7" w:rsidRDefault="00CE4B3E" w:rsidP="00CE4B3E">
      <w:pPr>
        <w:spacing w:after="0" w:line="240" w:lineRule="auto"/>
        <w:ind w:left="90"/>
        <w:rPr>
          <w:rFonts w:ascii="Times New Roman" w:eastAsia="Calibri" w:hAnsi="Times New Roman" w:cs="Times New Roman"/>
          <w:sz w:val="24"/>
          <w:szCs w:val="24"/>
        </w:rPr>
      </w:pPr>
    </w:p>
    <w:p w:rsidR="000347E7" w:rsidRDefault="000347E7" w:rsidP="00CE4B3E">
      <w:pPr>
        <w:pStyle w:val="Heading2"/>
      </w:pPr>
      <w:r w:rsidRPr="00596BA7">
        <w:t>1992</w:t>
      </w:r>
    </w:p>
    <w:p w:rsidR="00CE4B3E" w:rsidRPr="00CE4B3E" w:rsidRDefault="00CE4B3E" w:rsidP="00CE4B3E">
      <w:pPr>
        <w:spacing w:after="0" w:line="240" w:lineRule="auto"/>
      </w:pPr>
    </w:p>
    <w:p w:rsidR="000347E7" w:rsidRDefault="000347E7" w:rsidP="00CE4B3E">
      <w:pPr>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Effective </w:t>
      </w:r>
      <w:r w:rsidRPr="00596BA7">
        <w:rPr>
          <w:rFonts w:ascii="Times New Roman" w:eastAsia="Calibri" w:hAnsi="Times New Roman" w:cs="Times New Roman"/>
          <w:sz w:val="24"/>
          <w:szCs w:val="24"/>
          <w:u w:val="single"/>
        </w:rPr>
        <w:t>July 1, 1992</w:t>
      </w:r>
      <w:r w:rsidRPr="00596BA7">
        <w:rPr>
          <w:rFonts w:ascii="Times New Roman" w:eastAsia="Calibri" w:hAnsi="Times New Roman" w:cs="Times New Roman"/>
          <w:sz w:val="24"/>
          <w:szCs w:val="24"/>
        </w:rPr>
        <w:t xml:space="preserve">, the term, “certificate” </w:t>
      </w:r>
      <w:proofErr w:type="gramStart"/>
      <w:r w:rsidRPr="00596BA7">
        <w:rPr>
          <w:rFonts w:ascii="Times New Roman" w:eastAsia="Calibri" w:hAnsi="Times New Roman" w:cs="Times New Roman"/>
          <w:sz w:val="24"/>
          <w:szCs w:val="24"/>
        </w:rPr>
        <w:t>was changed</w:t>
      </w:r>
      <w:proofErr w:type="gramEnd"/>
      <w:r w:rsidRPr="00596BA7">
        <w:rPr>
          <w:rFonts w:ascii="Times New Roman" w:eastAsia="Calibri" w:hAnsi="Times New Roman" w:cs="Times New Roman"/>
          <w:sz w:val="24"/>
          <w:szCs w:val="24"/>
        </w:rPr>
        <w:t xml:space="preserve"> to “license” in Virginia.</w:t>
      </w:r>
    </w:p>
    <w:p w:rsidR="00CE4B3E" w:rsidRPr="00596BA7" w:rsidRDefault="00CE4B3E" w:rsidP="00CE4B3E">
      <w:pPr>
        <w:spacing w:after="0" w:line="240" w:lineRule="auto"/>
        <w:rPr>
          <w:rFonts w:ascii="Times New Roman" w:eastAsia="Calibri" w:hAnsi="Times New Roman" w:cs="Times New Roman"/>
          <w:sz w:val="24"/>
          <w:szCs w:val="24"/>
        </w:rPr>
      </w:pPr>
    </w:p>
    <w:p w:rsidR="000347E7" w:rsidRDefault="000347E7" w:rsidP="00CE4B3E">
      <w:pPr>
        <w:pStyle w:val="Heading2"/>
      </w:pPr>
      <w:r w:rsidRPr="00596BA7">
        <w:t>2003</w:t>
      </w:r>
    </w:p>
    <w:p w:rsidR="00CE4B3E" w:rsidRPr="00CE4B3E" w:rsidRDefault="00CE4B3E" w:rsidP="00CE4B3E">
      <w:pPr>
        <w:spacing w:after="0" w:line="240" w:lineRule="auto"/>
      </w:pPr>
    </w:p>
    <w:p w:rsidR="000347E7" w:rsidRDefault="000347E7" w:rsidP="00CE4B3E">
      <w:pPr>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On and after July 1, 2003, persons seeking initial licensure or licensure renewal were required to demonstrate proficiency in the use of educational technology.</w:t>
      </w:r>
    </w:p>
    <w:p w:rsidR="00CE4B3E" w:rsidRPr="00596BA7" w:rsidRDefault="00CE4B3E" w:rsidP="00CE4B3E">
      <w:pPr>
        <w:spacing w:after="0" w:line="240" w:lineRule="auto"/>
        <w:rPr>
          <w:rFonts w:ascii="Times New Roman" w:eastAsia="Calibri" w:hAnsi="Times New Roman" w:cs="Times New Roman"/>
          <w:sz w:val="24"/>
          <w:szCs w:val="24"/>
        </w:rPr>
      </w:pPr>
    </w:p>
    <w:p w:rsidR="000347E7" w:rsidRDefault="000347E7" w:rsidP="00CE4B3E">
      <w:pPr>
        <w:pStyle w:val="Heading2"/>
      </w:pPr>
      <w:r w:rsidRPr="00596BA7">
        <w:t>2004</w:t>
      </w:r>
    </w:p>
    <w:p w:rsidR="00CE4B3E" w:rsidRPr="00CE4B3E" w:rsidRDefault="00CE4B3E" w:rsidP="00CE4B3E">
      <w:pPr>
        <w:spacing w:after="0" w:line="240" w:lineRule="auto"/>
      </w:pPr>
    </w:p>
    <w:p w:rsidR="000347E7" w:rsidRPr="00596BA7" w:rsidRDefault="000347E7" w:rsidP="00CE4B3E">
      <w:pPr>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On July 1, 2004, the following requirement became effective:</w:t>
      </w:r>
    </w:p>
    <w:p w:rsidR="00CE4B3E" w:rsidRDefault="000347E7" w:rsidP="00CE4B3E">
      <w:pPr>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b/>
          <w:sz w:val="24"/>
          <w:szCs w:val="24"/>
        </w:rPr>
        <w:t xml:space="preserve">Child Abuse and Neglect Recognition and Intervention Training </w:t>
      </w:r>
      <w:r w:rsidRPr="00596BA7">
        <w:rPr>
          <w:rFonts w:ascii="Times New Roman" w:eastAsia="Calibri" w:hAnsi="Times New Roman" w:cs="Times New Roman"/>
          <w:color w:val="000000"/>
          <w:sz w:val="24"/>
          <w:szCs w:val="24"/>
        </w:rPr>
        <w:t xml:space="preserve">– </w:t>
      </w:r>
      <w:r w:rsidRPr="00596BA7">
        <w:rPr>
          <w:rFonts w:ascii="Times New Roman" w:eastAsia="Calibri" w:hAnsi="Times New Roman" w:cs="Times New Roman"/>
          <w:sz w:val="24"/>
          <w:szCs w:val="24"/>
        </w:rPr>
        <w:t>Individuals seeking license renewal must complete study in child abuse and neglect recognition and intervention in accordance with curriculum guidelines approved by the Virginia Board of Education.</w:t>
      </w:r>
    </w:p>
    <w:p w:rsidR="000347E7" w:rsidRPr="00596BA7" w:rsidRDefault="000347E7" w:rsidP="00CE4B3E">
      <w:pPr>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  </w:t>
      </w:r>
    </w:p>
    <w:p w:rsidR="000347E7" w:rsidRDefault="000347E7" w:rsidP="00CE4B3E">
      <w:pPr>
        <w:pStyle w:val="Heading2"/>
      </w:pPr>
      <w:r w:rsidRPr="00596BA7">
        <w:t>2007</w:t>
      </w:r>
    </w:p>
    <w:p w:rsidR="00CE4B3E" w:rsidRDefault="00CE4B3E" w:rsidP="00CE4B3E">
      <w:pPr>
        <w:spacing w:after="0" w:line="240" w:lineRule="auto"/>
        <w:rPr>
          <w:rFonts w:ascii="Times New Roman" w:eastAsia="Calibri" w:hAnsi="Times New Roman" w:cs="Times New Roman"/>
          <w:sz w:val="24"/>
          <w:szCs w:val="24"/>
        </w:rPr>
      </w:pPr>
    </w:p>
    <w:p w:rsidR="000347E7" w:rsidRPr="00596BA7" w:rsidRDefault="000347E7" w:rsidP="00CE4B3E">
      <w:pPr>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On March 29, 2007, the Board of Education approved eliminating “peer observation” and “educational travel” as options for license renewal.  Eight options became allowable for renewal.</w:t>
      </w:r>
    </w:p>
    <w:p w:rsidR="000347E7" w:rsidRPr="00596BA7" w:rsidRDefault="000347E7" w:rsidP="00CE4B3E">
      <w:pPr>
        <w:numPr>
          <w:ilvl w:val="0"/>
          <w:numId w:val="4"/>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College Credit</w:t>
      </w:r>
    </w:p>
    <w:p w:rsidR="000347E7" w:rsidRPr="00596BA7" w:rsidRDefault="000347E7" w:rsidP="00CE4B3E">
      <w:pPr>
        <w:numPr>
          <w:ilvl w:val="0"/>
          <w:numId w:val="4"/>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Professional Conference</w:t>
      </w:r>
    </w:p>
    <w:p w:rsidR="000347E7" w:rsidRPr="00596BA7" w:rsidRDefault="000347E7" w:rsidP="00CE4B3E">
      <w:pPr>
        <w:numPr>
          <w:ilvl w:val="0"/>
          <w:numId w:val="4"/>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Curriculum Development</w:t>
      </w:r>
    </w:p>
    <w:p w:rsidR="000347E7" w:rsidRPr="00596BA7" w:rsidRDefault="000347E7" w:rsidP="00CE4B3E">
      <w:pPr>
        <w:numPr>
          <w:ilvl w:val="0"/>
          <w:numId w:val="4"/>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Publication of Article</w:t>
      </w:r>
    </w:p>
    <w:p w:rsidR="000347E7" w:rsidRPr="00596BA7" w:rsidRDefault="000347E7" w:rsidP="00CE4B3E">
      <w:pPr>
        <w:numPr>
          <w:ilvl w:val="0"/>
          <w:numId w:val="4"/>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Publication of Book</w:t>
      </w:r>
    </w:p>
    <w:p w:rsidR="000347E7" w:rsidRPr="00596BA7" w:rsidRDefault="000347E7" w:rsidP="00CE4B3E">
      <w:pPr>
        <w:numPr>
          <w:ilvl w:val="0"/>
          <w:numId w:val="4"/>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Mentorship/Supervision</w:t>
      </w:r>
    </w:p>
    <w:p w:rsidR="000347E7" w:rsidRPr="00596BA7" w:rsidRDefault="000347E7" w:rsidP="00CE4B3E">
      <w:pPr>
        <w:numPr>
          <w:ilvl w:val="0"/>
          <w:numId w:val="4"/>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Educational Project</w:t>
      </w:r>
    </w:p>
    <w:p w:rsidR="000347E7" w:rsidRPr="00596BA7" w:rsidRDefault="000347E7" w:rsidP="000347E7">
      <w:pPr>
        <w:numPr>
          <w:ilvl w:val="0"/>
          <w:numId w:val="4"/>
        </w:numPr>
        <w:autoSpaceDE w:val="0"/>
        <w:autoSpaceDN w:val="0"/>
        <w:spacing w:after="0" w:line="240" w:lineRule="auto"/>
        <w:rPr>
          <w:rFonts w:ascii="Times New Roman" w:eastAsiaTheme="minorEastAsia" w:hAnsi="Times New Roman" w:cs="Times New Roman"/>
          <w:sz w:val="24"/>
          <w:szCs w:val="24"/>
        </w:rPr>
      </w:pPr>
      <w:r w:rsidRPr="00596BA7">
        <w:rPr>
          <w:rFonts w:ascii="Times New Roman" w:eastAsiaTheme="minorEastAsia" w:hAnsi="Times New Roman" w:cs="Times New Roman"/>
          <w:sz w:val="24"/>
          <w:szCs w:val="24"/>
        </w:rPr>
        <w:t>Employing Educational Agency Professional Development Activity</w:t>
      </w:r>
    </w:p>
    <w:p w:rsidR="000347E7" w:rsidRPr="00596BA7" w:rsidRDefault="000347E7" w:rsidP="000347E7">
      <w:pPr>
        <w:autoSpaceDE w:val="0"/>
        <w:autoSpaceDN w:val="0"/>
        <w:spacing w:after="0" w:line="240" w:lineRule="auto"/>
        <w:ind w:left="2520"/>
        <w:contextualSpacing/>
        <w:rPr>
          <w:rFonts w:ascii="Times New Roman" w:eastAsiaTheme="minorEastAsia" w:hAnsi="Times New Roman" w:cs="Times New Roman"/>
          <w:sz w:val="24"/>
          <w:szCs w:val="24"/>
        </w:rPr>
      </w:pPr>
    </w:p>
    <w:p w:rsidR="00CE4B3E" w:rsidRDefault="00CE4B3E">
      <w:pPr>
        <w:rPr>
          <w:rFonts w:ascii="Times New Roman" w:eastAsia="Calibri" w:hAnsi="Times New Roman" w:cs="Times New Roman"/>
          <w:b/>
          <w:sz w:val="24"/>
          <w:szCs w:val="24"/>
          <w:u w:val="single"/>
        </w:rPr>
      </w:pPr>
      <w:r>
        <w:br w:type="page"/>
      </w:r>
    </w:p>
    <w:p w:rsidR="000347E7" w:rsidRDefault="000347E7" w:rsidP="00CE4B3E">
      <w:pPr>
        <w:pStyle w:val="Heading2"/>
      </w:pPr>
      <w:r w:rsidRPr="00596BA7">
        <w:lastRenderedPageBreak/>
        <w:t>2013</w:t>
      </w:r>
    </w:p>
    <w:p w:rsidR="00CE4B3E" w:rsidRPr="00CE4B3E" w:rsidRDefault="00CE4B3E" w:rsidP="00CE4B3E"/>
    <w:p w:rsidR="000347E7" w:rsidRPr="00596BA7" w:rsidRDefault="000347E7" w:rsidP="000347E7">
      <w:pPr>
        <w:spacing w:after="20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On July 1, 2013, the following requirements became effective: </w:t>
      </w:r>
    </w:p>
    <w:p w:rsidR="000347E7" w:rsidRPr="00596BA7" w:rsidRDefault="000347E7" w:rsidP="000347E7">
      <w:pPr>
        <w:spacing w:after="200" w:line="240" w:lineRule="auto"/>
        <w:ind w:left="720"/>
        <w:rPr>
          <w:rFonts w:ascii="Times New Roman" w:eastAsia="Calibri" w:hAnsi="Times New Roman" w:cs="Times New Roman"/>
          <w:sz w:val="24"/>
          <w:szCs w:val="24"/>
        </w:rPr>
      </w:pPr>
      <w:proofErr w:type="gramStart"/>
      <w:r w:rsidRPr="00596BA7">
        <w:rPr>
          <w:rFonts w:ascii="Times New Roman" w:eastAsia="Calibri" w:hAnsi="Times New Roman" w:cs="Times New Roman"/>
          <w:b/>
          <w:sz w:val="24"/>
          <w:szCs w:val="24"/>
        </w:rPr>
        <w:t>Emergency First Aid, Cardiopulmonary Resuscitation, and the Use of Automated External Defibrillators</w:t>
      </w:r>
      <w:r w:rsidRPr="00596BA7">
        <w:rPr>
          <w:rFonts w:ascii="Times New Roman" w:eastAsia="Calibri" w:hAnsi="Times New Roman" w:cs="Times New Roman"/>
          <w:sz w:val="24"/>
          <w:szCs w:val="24"/>
        </w:rPr>
        <w:t xml:space="preserve"> </w:t>
      </w:r>
      <w:r w:rsidRPr="00596BA7">
        <w:rPr>
          <w:rFonts w:ascii="Times New Roman" w:eastAsia="Calibri" w:hAnsi="Times New Roman" w:cs="Times New Roman"/>
          <w:color w:val="000000"/>
          <w:sz w:val="24"/>
          <w:szCs w:val="24"/>
        </w:rPr>
        <w:t>–</w:t>
      </w:r>
      <w:r w:rsidRPr="00596BA7">
        <w:rPr>
          <w:rFonts w:ascii="Times New Roman" w:eastAsia="Calibri" w:hAnsi="Times New Roman" w:cs="Times New Roman"/>
          <w:sz w:val="24"/>
          <w:szCs w:val="24"/>
        </w:rPr>
        <w:t xml:space="preserve"> The 2013 General Assembly passed House Bill 2028 and Senate Bill 986 that, effective on July 1, 2013, required every person seeking initial licensure or renewal of a license is required to provide evidence of completion of certification or training in emergency first aid, cardiopulmonary resuscitation, and the use of automated external defibrillators.</w:t>
      </w:r>
      <w:proofErr w:type="gramEnd"/>
      <w:r w:rsidRPr="00596BA7">
        <w:rPr>
          <w:rFonts w:ascii="Times New Roman" w:eastAsia="Calibri" w:hAnsi="Times New Roman" w:cs="Times New Roman"/>
          <w:sz w:val="24"/>
          <w:szCs w:val="24"/>
        </w:rPr>
        <w:t xml:space="preserve">  The certification or training program shall be based on the current national evidence-based emergency cardiovascular care guidelines for cardiopulmonary resuscitation and the use of an automated external defibrillator, such as a program developed by the American Heart Association or the American Red Cross.  The Board shall provide a waiver for this requirement for any person with a disability whose disability prohibits such person from completing the certification or training…</w:t>
      </w:r>
    </w:p>
    <w:p w:rsidR="000347E7" w:rsidRPr="00596BA7" w:rsidRDefault="000347E7" w:rsidP="000347E7">
      <w:pPr>
        <w:spacing w:after="0" w:line="240" w:lineRule="auto"/>
        <w:ind w:left="720" w:firstLine="1800"/>
        <w:rPr>
          <w:rFonts w:ascii="Times New Roman" w:eastAsia="Calibri" w:hAnsi="Times New Roman" w:cs="Times New Roman"/>
          <w:sz w:val="24"/>
          <w:szCs w:val="24"/>
        </w:rPr>
      </w:pPr>
    </w:p>
    <w:p w:rsidR="000347E7" w:rsidRPr="00596BA7" w:rsidRDefault="000347E7" w:rsidP="000347E7">
      <w:pPr>
        <w:spacing w:after="0" w:line="240" w:lineRule="auto"/>
        <w:ind w:left="720"/>
        <w:rPr>
          <w:rFonts w:ascii="Times New Roman" w:eastAsia="Calibri" w:hAnsi="Times New Roman" w:cs="Times New Roman"/>
          <w:sz w:val="24"/>
          <w:szCs w:val="24"/>
        </w:rPr>
      </w:pPr>
      <w:r w:rsidRPr="00596BA7">
        <w:rPr>
          <w:rFonts w:ascii="Times New Roman" w:eastAsiaTheme="majorEastAsia" w:hAnsi="Times New Roman" w:cs="Times New Roman"/>
          <w:b/>
          <w:sz w:val="24"/>
          <w:szCs w:val="24"/>
          <w:bdr w:val="none" w:sz="0" w:space="0" w:color="auto" w:frame="1"/>
          <w:shd w:val="clear" w:color="auto" w:fill="FFFFFF"/>
        </w:rPr>
        <w:t xml:space="preserve">Virginia History or State and Local Government Module </w:t>
      </w:r>
      <w:r w:rsidRPr="00596BA7">
        <w:rPr>
          <w:rFonts w:ascii="Times New Roman" w:eastAsia="Calibri" w:hAnsi="Times New Roman" w:cs="Times New Roman"/>
          <w:color w:val="000000"/>
          <w:sz w:val="24"/>
          <w:szCs w:val="24"/>
        </w:rPr>
        <w:t xml:space="preserve">–  In </w:t>
      </w:r>
      <w:r w:rsidRPr="00596BA7">
        <w:rPr>
          <w:rFonts w:ascii="Times New Roman" w:eastAsia="Calibri" w:hAnsi="Times New Roman" w:cs="Times New Roman"/>
          <w:sz w:val="24"/>
          <w:szCs w:val="24"/>
        </w:rPr>
        <w:t>response to Senate Bill 1345 of the 2013 General Assembly, the Virginia Board of Education amended the </w:t>
      </w:r>
      <w:r w:rsidRPr="00596BA7">
        <w:rPr>
          <w:rFonts w:ascii="Times New Roman" w:eastAsia="Calibri" w:hAnsi="Times New Roman" w:cs="Times New Roman"/>
          <w:i/>
          <w:iCs/>
          <w:sz w:val="24"/>
          <w:szCs w:val="24"/>
        </w:rPr>
        <w:t>Licensure Regulations for School Personnel</w:t>
      </w:r>
      <w:r w:rsidRPr="00596BA7">
        <w:rPr>
          <w:rFonts w:ascii="Times New Roman" w:eastAsia="Calibri" w:hAnsi="Times New Roman" w:cs="Times New Roman"/>
          <w:sz w:val="24"/>
          <w:szCs w:val="24"/>
        </w:rPr>
        <w:t> to require the following:</w:t>
      </w:r>
    </w:p>
    <w:p w:rsidR="000347E7" w:rsidRPr="00596BA7" w:rsidRDefault="000347E7" w:rsidP="000347E7">
      <w:pPr>
        <w:spacing w:after="0" w:line="240" w:lineRule="auto"/>
        <w:ind w:firstLine="1800"/>
        <w:rPr>
          <w:rFonts w:ascii="Times New Roman" w:eastAsia="Calibri" w:hAnsi="Times New Roman" w:cs="Times New Roman"/>
          <w:sz w:val="24"/>
          <w:szCs w:val="24"/>
        </w:rPr>
      </w:pPr>
    </w:p>
    <w:p w:rsidR="000347E7" w:rsidRPr="00596BA7" w:rsidRDefault="000347E7" w:rsidP="000347E7">
      <w:pPr>
        <w:spacing w:after="0" w:line="240" w:lineRule="auto"/>
        <w:ind w:left="1080"/>
        <w:rPr>
          <w:rFonts w:ascii="Times New Roman" w:eastAsia="Calibri" w:hAnsi="Times New Roman" w:cs="Times New Roman"/>
          <w:i/>
          <w:sz w:val="24"/>
          <w:szCs w:val="24"/>
        </w:rPr>
      </w:pPr>
      <w:proofErr w:type="gramStart"/>
      <w:r w:rsidRPr="00596BA7">
        <w:rPr>
          <w:rFonts w:ascii="Times New Roman" w:eastAsia="Calibri" w:hAnsi="Times New Roman" w:cs="Times New Roman"/>
          <w:i/>
          <w:iCs/>
          <w:sz w:val="24"/>
          <w:szCs w:val="24"/>
        </w:rPr>
        <w:t>Any individual licensed and endorsed to teach (</w:t>
      </w:r>
      <w:proofErr w:type="spellStart"/>
      <w:r w:rsidRPr="00596BA7">
        <w:rPr>
          <w:rFonts w:ascii="Times New Roman" w:eastAsia="Calibri" w:hAnsi="Times New Roman" w:cs="Times New Roman"/>
          <w:i/>
          <w:iCs/>
          <w:sz w:val="24"/>
          <w:szCs w:val="24"/>
        </w:rPr>
        <w:t>i</w:t>
      </w:r>
      <w:proofErr w:type="spellEnd"/>
      <w:r w:rsidRPr="00596BA7">
        <w:rPr>
          <w:rFonts w:ascii="Times New Roman" w:eastAsia="Calibri" w:hAnsi="Times New Roman" w:cs="Times New Roman"/>
          <w:i/>
          <w:iCs/>
          <w:sz w:val="24"/>
          <w:szCs w:val="24"/>
        </w:rPr>
        <w:t>)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w:t>
      </w:r>
      <w:proofErr w:type="gramEnd"/>
      <w:r w:rsidRPr="00596BA7">
        <w:rPr>
          <w:rFonts w:ascii="Times New Roman" w:eastAsia="Calibri" w:hAnsi="Times New Roman" w:cs="Times New Roman"/>
          <w:i/>
          <w:iCs/>
          <w:sz w:val="24"/>
          <w:szCs w:val="24"/>
        </w:rPr>
        <w:t xml:space="preserve"> This requirement applies for purposes of the individual's next or initial renewal occurring after July 1, 2014</w:t>
      </w:r>
      <w:r w:rsidRPr="00596BA7">
        <w:rPr>
          <w:rFonts w:ascii="Times New Roman" w:eastAsia="Calibri" w:hAnsi="Times New Roman" w:cs="Times New Roman"/>
          <w:i/>
          <w:sz w:val="24"/>
          <w:szCs w:val="24"/>
        </w:rPr>
        <w:t>.</w:t>
      </w:r>
    </w:p>
    <w:p w:rsidR="000347E7" w:rsidRPr="00596BA7" w:rsidRDefault="000347E7" w:rsidP="000347E7">
      <w:pPr>
        <w:spacing w:after="0" w:line="240" w:lineRule="auto"/>
        <w:ind w:left="1080"/>
        <w:rPr>
          <w:rFonts w:ascii="Times New Roman" w:eastAsia="Calibri" w:hAnsi="Times New Roman" w:cs="Times New Roman"/>
          <w:i/>
          <w:sz w:val="24"/>
          <w:szCs w:val="24"/>
        </w:rPr>
      </w:pPr>
    </w:p>
    <w:p w:rsidR="000347E7" w:rsidRPr="00596BA7" w:rsidRDefault="000347E7" w:rsidP="00CE4B3E">
      <w:pPr>
        <w:pStyle w:val="Heading2"/>
      </w:pPr>
      <w:r w:rsidRPr="00596BA7">
        <w:t>2017</w:t>
      </w:r>
    </w:p>
    <w:p w:rsidR="000347E7" w:rsidRPr="00596BA7" w:rsidRDefault="000347E7" w:rsidP="000347E7">
      <w:pPr>
        <w:spacing w:after="0" w:line="240" w:lineRule="auto"/>
        <w:jc w:val="center"/>
        <w:rPr>
          <w:rFonts w:ascii="Times New Roman" w:eastAsia="Calibri" w:hAnsi="Times New Roman" w:cs="Times New Roman"/>
          <w:b/>
          <w:sz w:val="24"/>
          <w:szCs w:val="24"/>
          <w:u w:val="single"/>
        </w:rPr>
      </w:pPr>
    </w:p>
    <w:p w:rsidR="000347E7" w:rsidRPr="00596BA7" w:rsidRDefault="000347E7" w:rsidP="000347E7">
      <w:pPr>
        <w:shd w:val="clear" w:color="auto" w:fill="FFFFFF"/>
        <w:spacing w:after="200" w:line="240" w:lineRule="auto"/>
        <w:rPr>
          <w:rFonts w:ascii="Times New Roman" w:eastAsiaTheme="majorEastAsia" w:hAnsi="Times New Roman" w:cs="Times New Roman"/>
          <w:color w:val="000000"/>
          <w:sz w:val="24"/>
          <w:szCs w:val="24"/>
          <w:bdr w:val="none" w:sz="0" w:space="0" w:color="auto" w:frame="1"/>
        </w:rPr>
      </w:pPr>
      <w:r w:rsidRPr="00596BA7">
        <w:rPr>
          <w:rFonts w:ascii="Times New Roman" w:eastAsiaTheme="majorEastAsia" w:hAnsi="Times New Roman" w:cs="Times New Roman"/>
          <w:color w:val="000000"/>
          <w:sz w:val="24"/>
          <w:szCs w:val="24"/>
          <w:bdr w:val="none" w:sz="0" w:space="0" w:color="auto" w:frame="1"/>
        </w:rPr>
        <w:t>On July 1, 2017, the following requirements became effective:</w:t>
      </w:r>
    </w:p>
    <w:p w:rsidR="000347E7" w:rsidRPr="00596BA7" w:rsidRDefault="000347E7" w:rsidP="000347E7">
      <w:pPr>
        <w:shd w:val="clear" w:color="auto" w:fill="FFFFFF"/>
        <w:spacing w:after="200" w:line="240" w:lineRule="auto"/>
        <w:ind w:left="720"/>
        <w:rPr>
          <w:rFonts w:ascii="Times New Roman" w:eastAsia="Calibri" w:hAnsi="Times New Roman" w:cs="Times New Roman"/>
          <w:color w:val="000000"/>
          <w:sz w:val="24"/>
          <w:szCs w:val="24"/>
        </w:rPr>
      </w:pPr>
      <w:r w:rsidRPr="00596BA7">
        <w:rPr>
          <w:rFonts w:ascii="Times New Roman" w:eastAsiaTheme="majorEastAsia" w:hAnsi="Times New Roman" w:cs="Times New Roman"/>
          <w:b/>
          <w:color w:val="000000"/>
          <w:sz w:val="24"/>
          <w:szCs w:val="24"/>
          <w:bdr w:val="none" w:sz="0" w:space="0" w:color="auto" w:frame="1"/>
        </w:rPr>
        <w:t>Dyslexia Awareness Training</w:t>
      </w:r>
      <w:r w:rsidRPr="00596BA7">
        <w:rPr>
          <w:rFonts w:ascii="Times New Roman" w:eastAsia="Calibri" w:hAnsi="Times New Roman" w:cs="Times New Roman"/>
          <w:color w:val="000000"/>
          <w:sz w:val="24"/>
          <w:szCs w:val="24"/>
        </w:rPr>
        <w:t> – The </w:t>
      </w:r>
      <w:r w:rsidRPr="00596BA7">
        <w:rPr>
          <w:rFonts w:ascii="Times New Roman" w:eastAsia="Calibri" w:hAnsi="Times New Roman" w:cs="Times New Roman"/>
          <w:i/>
          <w:iCs/>
          <w:color w:val="000000"/>
          <w:sz w:val="24"/>
          <w:szCs w:val="24"/>
        </w:rPr>
        <w:t xml:space="preserve">Code of Virginia </w:t>
      </w:r>
      <w:r w:rsidRPr="00596BA7">
        <w:rPr>
          <w:rFonts w:ascii="Times New Roman" w:eastAsia="Calibri" w:hAnsi="Times New Roman" w:cs="Times New Roman"/>
          <w:color w:val="000000"/>
          <w:sz w:val="24"/>
          <w:szCs w:val="24"/>
        </w:rPr>
        <w:t xml:space="preserve">requires every person seeking initial licensure or renewal of a license to complete awareness training, provided by the Virginia Department of Education, on the indicators of dyslexia, as that term </w:t>
      </w:r>
      <w:proofErr w:type="gramStart"/>
      <w:r w:rsidRPr="00596BA7">
        <w:rPr>
          <w:rFonts w:ascii="Times New Roman" w:eastAsia="Calibri" w:hAnsi="Times New Roman" w:cs="Times New Roman"/>
          <w:color w:val="000000"/>
          <w:sz w:val="24"/>
          <w:szCs w:val="24"/>
        </w:rPr>
        <w:t>is defined</w:t>
      </w:r>
      <w:proofErr w:type="gramEnd"/>
      <w:r w:rsidRPr="00596BA7">
        <w:rPr>
          <w:rFonts w:ascii="Times New Roman" w:eastAsia="Calibri" w:hAnsi="Times New Roman" w:cs="Times New Roman"/>
          <w:color w:val="000000"/>
          <w:sz w:val="24"/>
          <w:szCs w:val="24"/>
        </w:rPr>
        <w:t xml:space="preserve"> by the board pursuant to regulations, and the evidence-based interventions and accommodations for dyslexia.  (HB 842 of the 2016 General Assembly)</w:t>
      </w:r>
    </w:p>
    <w:p w:rsidR="000347E7" w:rsidRPr="00596BA7" w:rsidRDefault="000347E7" w:rsidP="000347E7">
      <w:pPr>
        <w:shd w:val="clear" w:color="auto" w:fill="FFFFFF"/>
        <w:spacing w:after="200" w:line="240" w:lineRule="auto"/>
        <w:ind w:left="720"/>
        <w:rPr>
          <w:rFonts w:ascii="Times New Roman" w:eastAsia="Calibri" w:hAnsi="Times New Roman" w:cs="Times New Roman"/>
          <w:color w:val="000000"/>
          <w:sz w:val="24"/>
          <w:szCs w:val="24"/>
        </w:rPr>
      </w:pPr>
      <w:r w:rsidRPr="00596BA7">
        <w:rPr>
          <w:rFonts w:ascii="Times New Roman" w:eastAsiaTheme="majorEastAsia" w:hAnsi="Times New Roman" w:cs="Times New Roman"/>
          <w:b/>
          <w:bCs/>
          <w:color w:val="333333"/>
          <w:sz w:val="24"/>
          <w:szCs w:val="24"/>
        </w:rPr>
        <w:t>School Counselor Training </w:t>
      </w:r>
      <w:r w:rsidRPr="00596BA7">
        <w:rPr>
          <w:rFonts w:ascii="Times New Roman" w:eastAsia="Calibri" w:hAnsi="Times New Roman" w:cs="Times New Roman"/>
          <w:color w:val="000000"/>
          <w:sz w:val="24"/>
          <w:szCs w:val="24"/>
        </w:rPr>
        <w:t>– The </w:t>
      </w:r>
      <w:r w:rsidRPr="00596BA7">
        <w:rPr>
          <w:rFonts w:ascii="Times New Roman" w:eastAsia="Calibri" w:hAnsi="Times New Roman" w:cs="Times New Roman"/>
          <w:i/>
          <w:iCs/>
          <w:color w:val="000000"/>
          <w:sz w:val="24"/>
          <w:szCs w:val="24"/>
        </w:rPr>
        <w:t>Code of Virginia </w:t>
      </w:r>
      <w:r w:rsidRPr="00596BA7">
        <w:rPr>
          <w:rFonts w:ascii="Times New Roman" w:eastAsia="Calibri" w:hAnsi="Times New Roman" w:cs="Times New Roman"/>
          <w:color w:val="000000"/>
          <w:sz w:val="24"/>
          <w:szCs w:val="24"/>
        </w:rPr>
        <w:t>requires every person seeking initial licensure or renewal of a license with an endorsement as a school counselor to complete training in the recognition of mental health disorder and behavioral distress, including depression, trauma, violence, youth suicide, and substance abuse.  (</w:t>
      </w:r>
      <w:r w:rsidRPr="00596BA7">
        <w:rPr>
          <w:rFonts w:ascii="Times New Roman" w:eastAsia="Calibri" w:hAnsi="Times New Roman" w:cs="Times New Roman"/>
          <w:bCs/>
          <w:sz w:val="24"/>
          <w:szCs w:val="24"/>
        </w:rPr>
        <w:t>SB 1117 of the 2017 General Assembly)</w:t>
      </w:r>
    </w:p>
    <w:p w:rsidR="000347E7" w:rsidRPr="00596BA7" w:rsidRDefault="000347E7" w:rsidP="000347E7">
      <w:pPr>
        <w:shd w:val="clear" w:color="auto" w:fill="FFFFFF"/>
        <w:tabs>
          <w:tab w:val="left" w:pos="1710"/>
        </w:tabs>
        <w:spacing w:after="200" w:line="240" w:lineRule="auto"/>
        <w:rPr>
          <w:rFonts w:ascii="Times New Roman" w:eastAsia="Calibri" w:hAnsi="Times New Roman" w:cs="Times New Roman"/>
          <w:color w:val="000000"/>
          <w:sz w:val="24"/>
          <w:szCs w:val="24"/>
        </w:rPr>
      </w:pPr>
      <w:r w:rsidRPr="00596BA7">
        <w:rPr>
          <w:rFonts w:ascii="Times New Roman" w:eastAsia="Calibri" w:hAnsi="Times New Roman" w:cs="Times New Roman"/>
          <w:color w:val="000000"/>
          <w:sz w:val="24"/>
          <w:szCs w:val="24"/>
        </w:rPr>
        <w:t>On September 1, 2017, the following requirement became effective:</w:t>
      </w:r>
    </w:p>
    <w:p w:rsidR="000347E7" w:rsidRPr="00596BA7" w:rsidRDefault="004D032F" w:rsidP="000347E7">
      <w:pPr>
        <w:spacing w:after="200" w:line="240" w:lineRule="auto"/>
        <w:ind w:left="720"/>
        <w:rPr>
          <w:rFonts w:ascii="Times New Roman" w:eastAsia="Calibri" w:hAnsi="Times New Roman" w:cs="Times New Roman"/>
          <w:color w:val="000000"/>
          <w:sz w:val="24"/>
          <w:szCs w:val="24"/>
          <w:shd w:val="clear" w:color="auto" w:fill="FFFFFF"/>
        </w:rPr>
      </w:pPr>
      <w:hyperlink r:id="rId5" w:history="1">
        <w:r w:rsidR="000347E7" w:rsidRPr="00596BA7">
          <w:rPr>
            <w:rFonts w:ascii="Times New Roman" w:eastAsiaTheme="majorEastAsia" w:hAnsi="Times New Roman" w:cs="Times New Roman"/>
            <w:b/>
            <w:color w:val="0000FF"/>
            <w:sz w:val="24"/>
            <w:szCs w:val="24"/>
            <w:u w:val="single"/>
            <w:bdr w:val="none" w:sz="0" w:space="0" w:color="auto" w:frame="1"/>
            <w:shd w:val="clear" w:color="auto" w:fill="FFFFFF"/>
          </w:rPr>
          <w:t>Emergency First Aid, CPR (including Hands-on Practice), and AED Certification or Training</w:t>
        </w:r>
      </w:hyperlink>
      <w:r w:rsidR="000347E7" w:rsidRPr="00596BA7">
        <w:rPr>
          <w:rFonts w:ascii="Times New Roman" w:eastAsia="Calibri" w:hAnsi="Times New Roman" w:cs="Times New Roman"/>
          <w:color w:val="000000"/>
          <w:sz w:val="24"/>
          <w:szCs w:val="24"/>
          <w:shd w:val="clear" w:color="auto" w:fill="FFFFFF"/>
        </w:rPr>
        <w:t> </w:t>
      </w:r>
      <w:r w:rsidR="000347E7" w:rsidRPr="00596BA7">
        <w:rPr>
          <w:rFonts w:ascii="Times New Roman" w:eastAsia="Calibri" w:hAnsi="Times New Roman" w:cs="Times New Roman"/>
          <w:color w:val="000000"/>
          <w:sz w:val="24"/>
          <w:szCs w:val="24"/>
        </w:rPr>
        <w:t>– T</w:t>
      </w:r>
      <w:r w:rsidR="000347E7" w:rsidRPr="00596BA7">
        <w:rPr>
          <w:rFonts w:ascii="Times New Roman" w:eastAsia="Calibri" w:hAnsi="Times New Roman" w:cs="Times New Roman"/>
          <w:color w:val="000000"/>
          <w:sz w:val="24"/>
          <w:szCs w:val="24"/>
          <w:shd w:val="clear" w:color="auto" w:fill="FFFFFF"/>
        </w:rPr>
        <w:t>he </w:t>
      </w:r>
      <w:r w:rsidR="000347E7" w:rsidRPr="00596BA7">
        <w:rPr>
          <w:rFonts w:ascii="Times New Roman" w:eastAsiaTheme="majorEastAsia" w:hAnsi="Times New Roman" w:cs="Times New Roman"/>
          <w:i/>
          <w:iCs/>
          <w:color w:val="000000"/>
          <w:sz w:val="24"/>
          <w:szCs w:val="24"/>
          <w:shd w:val="clear" w:color="auto" w:fill="FFFFFF"/>
        </w:rPr>
        <w:t>Code of Virginia </w:t>
      </w:r>
      <w:r w:rsidR="000347E7" w:rsidRPr="00596BA7">
        <w:rPr>
          <w:rFonts w:ascii="Times New Roman" w:eastAsia="Calibri" w:hAnsi="Times New Roman" w:cs="Times New Roman"/>
          <w:color w:val="000000"/>
          <w:sz w:val="24"/>
          <w:szCs w:val="24"/>
          <w:shd w:val="clear" w:color="auto" w:fill="FFFFFF"/>
        </w:rPr>
        <w:t xml:space="preserve">specifies that the certification or training in emergency first aid, cardiopulmonary resuscitation, and the use of automated external defibrillators </w:t>
      </w:r>
      <w:r w:rsidR="000347E7" w:rsidRPr="00596BA7">
        <w:rPr>
          <w:rFonts w:ascii="Times New Roman" w:eastAsia="Calibri" w:hAnsi="Times New Roman" w:cs="Times New Roman"/>
          <w:b/>
          <w:color w:val="000000"/>
          <w:sz w:val="24"/>
          <w:szCs w:val="24"/>
          <w:shd w:val="clear" w:color="auto" w:fill="FFFFFF"/>
        </w:rPr>
        <w:t xml:space="preserve">shall include hands-on practice </w:t>
      </w:r>
      <w:r w:rsidR="000347E7" w:rsidRPr="00596BA7">
        <w:rPr>
          <w:rFonts w:ascii="Times New Roman" w:eastAsia="Calibri" w:hAnsi="Times New Roman" w:cs="Times New Roman"/>
          <w:color w:val="000000"/>
          <w:sz w:val="24"/>
          <w:szCs w:val="24"/>
          <w:shd w:val="clear" w:color="auto" w:fill="FFFFFF"/>
        </w:rPr>
        <w:t>of the skills necessary to perform cardiopulmonary resuscitation.  (HB 1829 of the 2017 General Assembly)</w:t>
      </w:r>
    </w:p>
    <w:p w:rsidR="000347E7" w:rsidRPr="00596BA7" w:rsidRDefault="000347E7" w:rsidP="00CE4B3E">
      <w:pPr>
        <w:pStyle w:val="Heading2"/>
      </w:pPr>
      <w:r w:rsidRPr="00596BA7">
        <w:t>2018</w:t>
      </w:r>
    </w:p>
    <w:p w:rsidR="000347E7" w:rsidRPr="00596BA7" w:rsidRDefault="000347E7" w:rsidP="000347E7">
      <w:pPr>
        <w:spacing w:after="0" w:line="240" w:lineRule="auto"/>
        <w:rPr>
          <w:rFonts w:ascii="Times New Roman" w:eastAsia="Calibri" w:hAnsi="Times New Roman" w:cs="Times New Roman"/>
          <w:b/>
          <w:color w:val="000000"/>
          <w:sz w:val="24"/>
          <w:szCs w:val="24"/>
          <w:u w:val="single"/>
        </w:rPr>
      </w:pPr>
    </w:p>
    <w:p w:rsidR="000347E7" w:rsidRPr="00596BA7" w:rsidRDefault="000347E7" w:rsidP="000347E7">
      <w:pPr>
        <w:spacing w:after="0" w:line="240" w:lineRule="auto"/>
        <w:rPr>
          <w:rFonts w:ascii="Times New Roman" w:eastAsia="Calibri" w:hAnsi="Times New Roman" w:cs="Times New Roman"/>
          <w:color w:val="000000"/>
          <w:sz w:val="24"/>
          <w:szCs w:val="24"/>
        </w:rPr>
      </w:pPr>
      <w:r w:rsidRPr="00596BA7">
        <w:rPr>
          <w:rFonts w:ascii="Times New Roman" w:eastAsia="Calibri" w:hAnsi="Times New Roman" w:cs="Times New Roman"/>
          <w:color w:val="000000"/>
          <w:sz w:val="24"/>
          <w:szCs w:val="24"/>
        </w:rPr>
        <w:t>On July 1, 2018, the following requirements became effective:</w:t>
      </w:r>
    </w:p>
    <w:p w:rsidR="000347E7" w:rsidRPr="00596BA7" w:rsidRDefault="000347E7" w:rsidP="000347E7">
      <w:pPr>
        <w:spacing w:after="0" w:line="240" w:lineRule="auto"/>
        <w:ind w:left="1800"/>
        <w:rPr>
          <w:rFonts w:ascii="Times New Roman" w:eastAsia="Calibri" w:hAnsi="Times New Roman" w:cs="Times New Roman"/>
          <w:b/>
          <w:color w:val="000000"/>
          <w:sz w:val="24"/>
          <w:szCs w:val="24"/>
        </w:rPr>
      </w:pPr>
    </w:p>
    <w:p w:rsidR="000347E7" w:rsidRDefault="000347E7" w:rsidP="000347E7">
      <w:pPr>
        <w:spacing w:after="0" w:line="240" w:lineRule="auto"/>
        <w:ind w:left="720"/>
        <w:rPr>
          <w:rFonts w:ascii="Times New Roman" w:eastAsia="Calibri" w:hAnsi="Times New Roman" w:cs="Times New Roman"/>
          <w:color w:val="000000"/>
          <w:sz w:val="24"/>
          <w:szCs w:val="24"/>
        </w:rPr>
      </w:pPr>
      <w:r w:rsidRPr="00596BA7">
        <w:rPr>
          <w:rFonts w:ascii="Times New Roman" w:eastAsia="Calibri" w:hAnsi="Times New Roman" w:cs="Times New Roman"/>
          <w:b/>
          <w:color w:val="000000"/>
          <w:sz w:val="24"/>
          <w:szCs w:val="24"/>
        </w:rPr>
        <w:t>Demonstration of Educational Technology for License Renewal Eliminated</w:t>
      </w:r>
      <w:r w:rsidRPr="00596BA7">
        <w:rPr>
          <w:rFonts w:ascii="Times New Roman" w:eastAsia="Calibri" w:hAnsi="Times New Roman" w:cs="Times New Roman"/>
          <w:color w:val="000000"/>
          <w:sz w:val="24"/>
          <w:szCs w:val="24"/>
        </w:rPr>
        <w:t xml:space="preserve"> – Effective July 1, 2018, </w:t>
      </w:r>
      <w:r w:rsidRPr="00596BA7">
        <w:rPr>
          <w:rFonts w:ascii="Times New Roman" w:eastAsia="Calibri" w:hAnsi="Times New Roman" w:cs="Times New Roman"/>
          <w:sz w:val="24"/>
          <w:szCs w:val="24"/>
          <w:bdr w:val="none" w:sz="0" w:space="0" w:color="auto" w:frame="1"/>
        </w:rPr>
        <w:t>House Bill 1125</w:t>
      </w:r>
      <w:r w:rsidRPr="00596BA7">
        <w:rPr>
          <w:rFonts w:ascii="Times New Roman" w:eastAsia="Calibri" w:hAnsi="Times New Roman" w:cs="Times New Roman"/>
          <w:color w:val="000000"/>
          <w:sz w:val="24"/>
          <w:szCs w:val="24"/>
        </w:rPr>
        <w:t> eliminated the requirement that teachers seeking initial licensure or renewal of a license demonstrate proficiency in the use of educational technology for instruction.</w:t>
      </w:r>
    </w:p>
    <w:p w:rsidR="00596BA7" w:rsidRPr="00596BA7" w:rsidRDefault="00596BA7" w:rsidP="000347E7">
      <w:pPr>
        <w:spacing w:after="0" w:line="240" w:lineRule="auto"/>
        <w:ind w:left="720"/>
        <w:rPr>
          <w:rFonts w:ascii="Times New Roman" w:eastAsia="Calibri" w:hAnsi="Times New Roman" w:cs="Times New Roman"/>
          <w:color w:val="000000"/>
          <w:sz w:val="24"/>
          <w:szCs w:val="24"/>
        </w:rPr>
      </w:pPr>
    </w:p>
    <w:p w:rsidR="000347E7" w:rsidRDefault="000347E7" w:rsidP="00CE4B3E">
      <w:pPr>
        <w:spacing w:after="0" w:line="240" w:lineRule="auto"/>
        <w:ind w:left="720"/>
        <w:rPr>
          <w:rFonts w:ascii="Times New Roman" w:eastAsia="Calibri" w:hAnsi="Times New Roman" w:cs="Times New Roman"/>
          <w:bCs/>
          <w:sz w:val="24"/>
          <w:szCs w:val="24"/>
        </w:rPr>
      </w:pPr>
      <w:r w:rsidRPr="00596BA7">
        <w:rPr>
          <w:rFonts w:ascii="Times New Roman" w:eastAsia="Calibri" w:hAnsi="Times New Roman" w:cs="Times New Roman"/>
          <w:b/>
          <w:sz w:val="24"/>
          <w:szCs w:val="24"/>
        </w:rPr>
        <w:t>Ten-year Renewable Licenses</w:t>
      </w:r>
      <w:r w:rsidRPr="00596BA7">
        <w:rPr>
          <w:rFonts w:ascii="Times New Roman" w:eastAsia="Calibri" w:hAnsi="Times New Roman" w:cs="Times New Roman"/>
          <w:sz w:val="24"/>
          <w:szCs w:val="24"/>
        </w:rPr>
        <w:t xml:space="preserve"> </w:t>
      </w:r>
      <w:r w:rsidRPr="00596BA7">
        <w:rPr>
          <w:rFonts w:ascii="Times New Roman" w:eastAsia="Calibri" w:hAnsi="Times New Roman" w:cs="Times New Roman"/>
          <w:color w:val="000000"/>
          <w:sz w:val="24"/>
          <w:szCs w:val="24"/>
        </w:rPr>
        <w:t xml:space="preserve">– </w:t>
      </w:r>
      <w:r w:rsidRPr="00596BA7">
        <w:rPr>
          <w:rFonts w:ascii="Times New Roman" w:eastAsia="Calibri" w:hAnsi="Times New Roman" w:cs="Times New Roman"/>
          <w:sz w:val="24"/>
          <w:szCs w:val="24"/>
        </w:rPr>
        <w:t xml:space="preserve">In response to 2018 General Assembly legislation (House Bill 1125 and Senate Bill 349), effective July 1, 2018, </w:t>
      </w:r>
      <w:proofErr w:type="gramStart"/>
      <w:r w:rsidRPr="00596BA7">
        <w:rPr>
          <w:rFonts w:ascii="Times New Roman" w:eastAsia="Calibri" w:hAnsi="Times New Roman" w:cs="Times New Roman"/>
          <w:sz w:val="24"/>
          <w:szCs w:val="24"/>
        </w:rPr>
        <w:t>the</w:t>
      </w:r>
      <w:proofErr w:type="gramEnd"/>
      <w:r w:rsidRPr="00596BA7">
        <w:rPr>
          <w:rFonts w:ascii="Times New Roman" w:eastAsia="Calibri" w:hAnsi="Times New Roman" w:cs="Times New Roman"/>
          <w:sz w:val="24"/>
          <w:szCs w:val="24"/>
        </w:rPr>
        <w:t xml:space="preserve"> Board of Education issues </w:t>
      </w:r>
      <w:r w:rsidRPr="00596BA7">
        <w:rPr>
          <w:rFonts w:ascii="Times New Roman" w:eastAsia="Calibri" w:hAnsi="Times New Roman" w:cs="Times New Roman"/>
          <w:sz w:val="24"/>
          <w:szCs w:val="24"/>
          <w:u w:val="single"/>
        </w:rPr>
        <w:t>ten-year renewable licenses</w:t>
      </w:r>
      <w:r w:rsidRPr="00596BA7">
        <w:rPr>
          <w:rFonts w:ascii="Times New Roman" w:eastAsia="Calibri" w:hAnsi="Times New Roman" w:cs="Times New Roman"/>
          <w:sz w:val="24"/>
          <w:szCs w:val="24"/>
        </w:rPr>
        <w:t xml:space="preserve">.  No longer </w:t>
      </w:r>
      <w:proofErr w:type="gramStart"/>
      <w:r w:rsidRPr="00596BA7">
        <w:rPr>
          <w:rFonts w:ascii="Times New Roman" w:eastAsia="Calibri" w:hAnsi="Times New Roman" w:cs="Times New Roman"/>
          <w:sz w:val="24"/>
          <w:szCs w:val="24"/>
        </w:rPr>
        <w:t>are five-year renewable licenses issued</w:t>
      </w:r>
      <w:proofErr w:type="gramEnd"/>
      <w:r w:rsidRPr="00596BA7">
        <w:rPr>
          <w:rFonts w:ascii="Times New Roman" w:eastAsia="Calibri" w:hAnsi="Times New Roman" w:cs="Times New Roman"/>
          <w:sz w:val="24"/>
          <w:szCs w:val="24"/>
        </w:rPr>
        <w:t xml:space="preserve">.  On January 24, 2019, the Board of Education approved </w:t>
      </w:r>
      <w:r w:rsidRPr="00596BA7">
        <w:rPr>
          <w:rFonts w:ascii="Times New Roman" w:eastAsia="Calibri" w:hAnsi="Times New Roman" w:cs="Times New Roman"/>
          <w:bCs/>
          <w:sz w:val="24"/>
          <w:szCs w:val="24"/>
        </w:rPr>
        <w:t>that individuals renewing ten-year licenses will be required to complete 270 professional development points for renewal.  All statutory renewal requirements also are required.</w:t>
      </w:r>
      <w:r w:rsidRPr="00596BA7">
        <w:rPr>
          <w:rFonts w:ascii="Times New Roman" w:eastAsia="Calibri" w:hAnsi="Times New Roman" w:cs="Times New Roman"/>
          <w:b/>
          <w:bCs/>
          <w:sz w:val="24"/>
          <w:szCs w:val="24"/>
        </w:rPr>
        <w:t xml:space="preserve">  </w:t>
      </w:r>
      <w:r w:rsidRPr="00596BA7">
        <w:rPr>
          <w:rFonts w:ascii="Times New Roman" w:eastAsia="Calibri" w:hAnsi="Times New Roman" w:cs="Times New Roman"/>
          <w:bCs/>
          <w:sz w:val="24"/>
          <w:szCs w:val="24"/>
        </w:rPr>
        <w:t>Individuals who hold a five-year renewable license must complete 180 points for renewal, as well as the statutory requirements for renewal.</w:t>
      </w:r>
    </w:p>
    <w:p w:rsidR="00CE4B3E" w:rsidRPr="00596BA7" w:rsidRDefault="00CE4B3E" w:rsidP="00CE4B3E">
      <w:pPr>
        <w:spacing w:after="0" w:line="240" w:lineRule="auto"/>
        <w:ind w:left="720"/>
        <w:rPr>
          <w:rFonts w:ascii="Times New Roman" w:eastAsia="Calibri" w:hAnsi="Times New Roman" w:cs="Times New Roman"/>
          <w:bCs/>
          <w:sz w:val="24"/>
          <w:szCs w:val="24"/>
        </w:rPr>
      </w:pPr>
    </w:p>
    <w:p w:rsidR="000347E7" w:rsidRDefault="000347E7" w:rsidP="00CE4B3E">
      <w:pPr>
        <w:pStyle w:val="Heading1"/>
      </w:pPr>
      <w:r w:rsidRPr="000347E7">
        <w:t>RENEWAL FEE</w:t>
      </w:r>
    </w:p>
    <w:p w:rsidR="00CE4B3E" w:rsidRPr="00CE4B3E" w:rsidRDefault="00CE4B3E" w:rsidP="00CE4B3E">
      <w:pPr>
        <w:spacing w:after="0" w:line="240" w:lineRule="auto"/>
      </w:pPr>
    </w:p>
    <w:p w:rsidR="000347E7" w:rsidRPr="000347E7" w:rsidRDefault="000347E7" w:rsidP="00CE4B3E">
      <w:pPr>
        <w:spacing w:after="0" w:line="240" w:lineRule="auto"/>
        <w:rPr>
          <w:rFonts w:ascii="Times New Roman" w:eastAsia="Calibri" w:hAnsi="Times New Roman" w:cs="Times New Roman"/>
          <w:bCs/>
          <w:sz w:val="24"/>
          <w:szCs w:val="24"/>
        </w:rPr>
      </w:pPr>
      <w:r w:rsidRPr="000347E7">
        <w:rPr>
          <w:rFonts w:ascii="Times New Roman" w:eastAsia="Calibri" w:hAnsi="Times New Roman" w:cs="Times New Roman"/>
          <w:bCs/>
          <w:sz w:val="24"/>
          <w:szCs w:val="24"/>
        </w:rPr>
        <w:tab/>
        <w:t xml:space="preserve">The license renewal fee is currently $50 per license (remains $5 per year).  On January 1, 2019, the fee schedule approved by the Board of Education became effective, and the fee for renewal </w:t>
      </w:r>
      <w:proofErr w:type="gramStart"/>
      <w:r w:rsidRPr="000347E7">
        <w:rPr>
          <w:rFonts w:ascii="Times New Roman" w:eastAsia="Calibri" w:hAnsi="Times New Roman" w:cs="Times New Roman"/>
          <w:bCs/>
          <w:sz w:val="24"/>
          <w:szCs w:val="24"/>
        </w:rPr>
        <w:t>was increased</w:t>
      </w:r>
      <w:proofErr w:type="gramEnd"/>
      <w:r w:rsidRPr="000347E7">
        <w:rPr>
          <w:rFonts w:ascii="Times New Roman" w:eastAsia="Calibri" w:hAnsi="Times New Roman" w:cs="Times New Roman"/>
          <w:bCs/>
          <w:sz w:val="24"/>
          <w:szCs w:val="24"/>
        </w:rPr>
        <w:t xml:space="preserve"> from $25 to $50.  This revision coincided with the change from renewing licenses for a five-year period to ten years.  </w:t>
      </w:r>
    </w:p>
    <w:p w:rsidR="000347E7" w:rsidRPr="000347E7" w:rsidRDefault="000347E7" w:rsidP="00CE4B3E">
      <w:pPr>
        <w:pStyle w:val="Heading1"/>
      </w:pPr>
    </w:p>
    <w:p w:rsidR="000347E7" w:rsidRDefault="000347E7" w:rsidP="00CE4B3E">
      <w:pPr>
        <w:pStyle w:val="Heading1"/>
      </w:pPr>
      <w:r w:rsidRPr="000347E7">
        <w:t>INDIVIDUALIZED RENEWAL – PROFESSIONAL DEVELOPMENT POINTS</w:t>
      </w:r>
    </w:p>
    <w:p w:rsidR="00CE4B3E" w:rsidRPr="00CE4B3E" w:rsidRDefault="00CE4B3E" w:rsidP="00CE4B3E">
      <w:pPr>
        <w:spacing w:after="0" w:line="240" w:lineRule="auto"/>
      </w:pPr>
    </w:p>
    <w:p w:rsidR="000347E7" w:rsidRPr="000347E7" w:rsidRDefault="000347E7" w:rsidP="00CE4B3E">
      <w:pPr>
        <w:spacing w:after="0" w:line="240" w:lineRule="auto"/>
        <w:rPr>
          <w:rFonts w:ascii="Times New Roman" w:eastAsia="Calibri" w:hAnsi="Times New Roman" w:cs="Times New Roman"/>
          <w:bCs/>
          <w:sz w:val="24"/>
          <w:szCs w:val="24"/>
        </w:rPr>
      </w:pPr>
      <w:r w:rsidRPr="000347E7">
        <w:rPr>
          <w:rFonts w:ascii="Times New Roman" w:eastAsia="Calibri" w:hAnsi="Times New Roman" w:cs="Times New Roman"/>
          <w:bCs/>
          <w:sz w:val="24"/>
          <w:szCs w:val="24"/>
        </w:rPr>
        <w:tab/>
        <w:t xml:space="preserve">The following chart shows the number of professional development points required to renew five-year and ten-year licenses.  </w:t>
      </w:r>
      <w:r w:rsidRPr="000347E7">
        <w:rPr>
          <w:rFonts w:ascii="Times New Roman" w:eastAsia="Calibri" w:hAnsi="Times New Roman" w:cs="Times New Roman"/>
          <w:bCs/>
          <w:sz w:val="24"/>
          <w:szCs w:val="24"/>
        </w:rPr>
        <w:tab/>
        <w:t xml:space="preserve"> </w:t>
      </w:r>
    </w:p>
    <w:tbl>
      <w:tblPr>
        <w:tblW w:w="0" w:type="auto"/>
        <w:jc w:val="center"/>
        <w:tblLook w:val="04A0" w:firstRow="1" w:lastRow="0" w:firstColumn="1" w:lastColumn="0" w:noHBand="0" w:noVBand="1"/>
        <w:tblCaption w:val="Chart -- Validity Period of Licenses and Number of Professional Development Points to Renew"/>
        <w:tblDescription w:val="The table shows that for a five-year license, one must earn 180 points to renew.  For a ten-year license, one must earn 270 points to renew."/>
      </w:tblPr>
      <w:tblGrid>
        <w:gridCol w:w="3036"/>
        <w:gridCol w:w="4116"/>
      </w:tblGrid>
      <w:tr w:rsidR="000347E7" w:rsidRPr="000347E7" w:rsidTr="00345A91">
        <w:trPr>
          <w:tblHeader/>
          <w:jc w:val="center"/>
        </w:trPr>
        <w:tc>
          <w:tcPr>
            <w:tcW w:w="3036" w:type="dxa"/>
            <w:vAlign w:val="center"/>
          </w:tcPr>
          <w:p w:rsidR="000347E7" w:rsidRPr="000347E7" w:rsidRDefault="000347E7" w:rsidP="000347E7">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Validity Period of License</w:t>
            </w:r>
          </w:p>
        </w:tc>
        <w:tc>
          <w:tcPr>
            <w:tcW w:w="4116" w:type="dxa"/>
            <w:vAlign w:val="center"/>
          </w:tcPr>
          <w:p w:rsidR="000347E7" w:rsidRPr="000347E7" w:rsidRDefault="000347E7" w:rsidP="000347E7">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Number of Professional Development Points to Renew</w:t>
            </w:r>
          </w:p>
        </w:tc>
      </w:tr>
      <w:tr w:rsidR="000347E7" w:rsidRPr="000347E7" w:rsidTr="00345A91">
        <w:trPr>
          <w:jc w:val="center"/>
        </w:trPr>
        <w:tc>
          <w:tcPr>
            <w:tcW w:w="3036" w:type="dxa"/>
            <w:shd w:val="clear" w:color="auto" w:fill="20039B"/>
          </w:tcPr>
          <w:p w:rsidR="000347E7" w:rsidRPr="000347E7" w:rsidRDefault="000347E7" w:rsidP="000347E7">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Five-Year License</w:t>
            </w:r>
          </w:p>
        </w:tc>
        <w:tc>
          <w:tcPr>
            <w:tcW w:w="4116" w:type="dxa"/>
            <w:shd w:val="clear" w:color="auto" w:fill="20039B"/>
          </w:tcPr>
          <w:p w:rsidR="000347E7" w:rsidRPr="000347E7" w:rsidRDefault="000347E7" w:rsidP="000347E7">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180</w:t>
            </w:r>
          </w:p>
        </w:tc>
      </w:tr>
      <w:tr w:rsidR="000347E7" w:rsidRPr="000347E7" w:rsidTr="00345A91">
        <w:trPr>
          <w:jc w:val="center"/>
        </w:trPr>
        <w:tc>
          <w:tcPr>
            <w:tcW w:w="3036" w:type="dxa"/>
            <w:shd w:val="clear" w:color="auto" w:fill="C00000"/>
          </w:tcPr>
          <w:p w:rsidR="000347E7" w:rsidRPr="000347E7" w:rsidRDefault="000347E7" w:rsidP="000347E7">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Ten-Year License</w:t>
            </w:r>
          </w:p>
        </w:tc>
        <w:tc>
          <w:tcPr>
            <w:tcW w:w="4116" w:type="dxa"/>
            <w:shd w:val="clear" w:color="auto" w:fill="C00000"/>
          </w:tcPr>
          <w:p w:rsidR="000347E7" w:rsidRPr="000347E7" w:rsidRDefault="000347E7" w:rsidP="000347E7">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270</w:t>
            </w:r>
          </w:p>
        </w:tc>
      </w:tr>
    </w:tbl>
    <w:p w:rsidR="000347E7" w:rsidRPr="000347E7" w:rsidRDefault="000347E7" w:rsidP="000347E7">
      <w:pPr>
        <w:spacing w:after="200" w:line="240" w:lineRule="auto"/>
        <w:rPr>
          <w:rFonts w:ascii="Times New Roman" w:eastAsia="Calibri" w:hAnsi="Times New Roman" w:cs="Times New Roman"/>
          <w:bCs/>
          <w:sz w:val="24"/>
          <w:szCs w:val="24"/>
        </w:rPr>
      </w:pPr>
    </w:p>
    <w:p w:rsidR="000347E7" w:rsidRPr="000347E7" w:rsidRDefault="000347E7" w:rsidP="000347E7">
      <w:pPr>
        <w:spacing w:after="200" w:line="240" w:lineRule="auto"/>
        <w:rPr>
          <w:rFonts w:ascii="Times New Roman" w:eastAsia="Calibri" w:hAnsi="Times New Roman" w:cs="Times New Roman"/>
          <w:bCs/>
          <w:sz w:val="24"/>
          <w:szCs w:val="24"/>
        </w:rPr>
      </w:pPr>
      <w:r w:rsidRPr="000347E7">
        <w:rPr>
          <w:rFonts w:ascii="Times New Roman" w:eastAsia="Calibri" w:hAnsi="Times New Roman" w:cs="Times New Roman"/>
          <w:bCs/>
          <w:sz w:val="24"/>
          <w:szCs w:val="24"/>
        </w:rPr>
        <w:tab/>
        <w:t>The Board of Education approved the following maximum points for each of the eight options to earn points to renew a ten-year license.</w:t>
      </w:r>
    </w:p>
    <w:p w:rsidR="000347E7" w:rsidRPr="000347E7" w:rsidRDefault="000347E7" w:rsidP="000347E7">
      <w:pPr>
        <w:numPr>
          <w:ilvl w:val="0"/>
          <w:numId w:val="7"/>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College Credit</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270 points</w:t>
      </w:r>
    </w:p>
    <w:p w:rsidR="000347E7" w:rsidRPr="000347E7" w:rsidRDefault="000347E7" w:rsidP="000347E7">
      <w:pPr>
        <w:numPr>
          <w:ilvl w:val="0"/>
          <w:numId w:val="7"/>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lastRenderedPageBreak/>
        <w:t>Professional Conference</w:t>
      </w:r>
      <w:r w:rsidRPr="000347E7">
        <w:rPr>
          <w:rFonts w:ascii="Times New Roman" w:eastAsia="Arial" w:hAnsi="Times New Roman" w:cs="Times New Roman"/>
          <w:sz w:val="24"/>
          <w:szCs w:val="24"/>
        </w:rPr>
        <w:tab/>
        <w:t xml:space="preserve"> </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 xml:space="preserve">  60 points</w:t>
      </w:r>
    </w:p>
    <w:p w:rsidR="000347E7" w:rsidRPr="000347E7" w:rsidRDefault="000347E7" w:rsidP="000347E7">
      <w:pPr>
        <w:numPr>
          <w:ilvl w:val="0"/>
          <w:numId w:val="7"/>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Curriculum Development</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135 points</w:t>
      </w:r>
    </w:p>
    <w:p w:rsidR="000347E7" w:rsidRPr="000347E7" w:rsidRDefault="000347E7" w:rsidP="000347E7">
      <w:pPr>
        <w:numPr>
          <w:ilvl w:val="0"/>
          <w:numId w:val="7"/>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Publication of Article</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135 points</w:t>
      </w:r>
    </w:p>
    <w:p w:rsidR="000347E7" w:rsidRPr="000347E7" w:rsidRDefault="000347E7" w:rsidP="000347E7">
      <w:pPr>
        <w:numPr>
          <w:ilvl w:val="0"/>
          <w:numId w:val="7"/>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Publication of Book</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135 points</w:t>
      </w:r>
    </w:p>
    <w:p w:rsidR="000347E7" w:rsidRPr="000347E7" w:rsidRDefault="000347E7" w:rsidP="000347E7">
      <w:pPr>
        <w:numPr>
          <w:ilvl w:val="0"/>
          <w:numId w:val="7"/>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Mentor/Supervision</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135 points</w:t>
      </w:r>
    </w:p>
    <w:p w:rsidR="000347E7" w:rsidRPr="000347E7" w:rsidRDefault="000347E7" w:rsidP="000347E7">
      <w:pPr>
        <w:numPr>
          <w:ilvl w:val="0"/>
          <w:numId w:val="7"/>
        </w:numPr>
        <w:tabs>
          <w:tab w:val="left" w:pos="3960"/>
        </w:tabs>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Educational Project</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135 points</w:t>
      </w:r>
    </w:p>
    <w:p w:rsidR="000347E7" w:rsidRPr="000347E7" w:rsidRDefault="000347E7" w:rsidP="000347E7">
      <w:pPr>
        <w:numPr>
          <w:ilvl w:val="0"/>
          <w:numId w:val="7"/>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Professional Development Activities</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270 points</w:t>
      </w:r>
    </w:p>
    <w:p w:rsidR="000347E7" w:rsidRPr="000347E7" w:rsidRDefault="000347E7" w:rsidP="000347E7">
      <w:pPr>
        <w:spacing w:after="200" w:line="240" w:lineRule="auto"/>
        <w:rPr>
          <w:rFonts w:ascii="Times New Roman" w:eastAsia="Calibri" w:hAnsi="Times New Roman" w:cs="Times New Roman"/>
          <w:b/>
          <w:sz w:val="24"/>
          <w:szCs w:val="24"/>
          <w:u w:val="single"/>
        </w:rPr>
      </w:pPr>
    </w:p>
    <w:p w:rsidR="000347E7" w:rsidRDefault="000347E7" w:rsidP="00CE4B3E">
      <w:pPr>
        <w:pStyle w:val="Heading1"/>
      </w:pPr>
      <w:r w:rsidRPr="000347E7">
        <w:t>SUGGESTED REVISIONS FOR DISCUSSION AND CONSIDERATION</w:t>
      </w:r>
    </w:p>
    <w:p w:rsidR="00CE4B3E" w:rsidRPr="00CE4B3E" w:rsidRDefault="00CE4B3E" w:rsidP="00CE4B3E"/>
    <w:p w:rsidR="000347E7" w:rsidRPr="000347E7" w:rsidRDefault="000347E7" w:rsidP="000347E7">
      <w:pPr>
        <w:spacing w:after="200" w:line="240" w:lineRule="auto"/>
        <w:rPr>
          <w:rFonts w:ascii="Times New Roman" w:eastAsia="Calibri" w:hAnsi="Times New Roman" w:cs="Times New Roman"/>
          <w:b/>
          <w:sz w:val="24"/>
          <w:szCs w:val="24"/>
          <w:u w:val="single"/>
        </w:rPr>
      </w:pPr>
      <w:r w:rsidRPr="000347E7">
        <w:rPr>
          <w:rFonts w:ascii="Times New Roman" w:eastAsia="Calibri" w:hAnsi="Times New Roman" w:cs="Times New Roman"/>
          <w:b/>
          <w:sz w:val="24"/>
          <w:szCs w:val="24"/>
          <w:u w:val="single"/>
        </w:rPr>
        <w:t xml:space="preserve">The following draft revisions to the renewal requirements are for ABTEL discussion and consideration.  ABTEL previously recommended that all </w:t>
      </w:r>
      <w:proofErr w:type="spellStart"/>
      <w:r w:rsidRPr="000347E7">
        <w:rPr>
          <w:rFonts w:ascii="Times New Roman" w:eastAsia="Calibri" w:hAnsi="Times New Roman" w:cs="Times New Roman"/>
          <w:b/>
          <w:sz w:val="24"/>
          <w:szCs w:val="24"/>
          <w:u w:val="single"/>
        </w:rPr>
        <w:t>licenseholders</w:t>
      </w:r>
      <w:proofErr w:type="spellEnd"/>
      <w:r w:rsidRPr="000347E7">
        <w:rPr>
          <w:rFonts w:ascii="Times New Roman" w:eastAsia="Calibri" w:hAnsi="Times New Roman" w:cs="Times New Roman"/>
          <w:b/>
          <w:sz w:val="24"/>
          <w:szCs w:val="24"/>
          <w:u w:val="single"/>
        </w:rPr>
        <w:t xml:space="preserve"> should complete professional development and learning in the area of cultural competence.</w:t>
      </w:r>
    </w:p>
    <w:p w:rsidR="000347E7" w:rsidRDefault="000347E7" w:rsidP="000347E7">
      <w:pPr>
        <w:spacing w:after="200" w:line="240" w:lineRule="auto"/>
        <w:jc w:val="center"/>
        <w:rPr>
          <w:rFonts w:ascii="Times New Roman" w:eastAsia="Calibri" w:hAnsi="Times New Roman" w:cs="Times New Roman"/>
          <w:b/>
          <w:color w:val="FF0000"/>
          <w:sz w:val="24"/>
          <w:szCs w:val="24"/>
          <w:u w:val="single"/>
        </w:rPr>
      </w:pPr>
    </w:p>
    <w:p w:rsidR="000347E7" w:rsidRPr="000347E7" w:rsidRDefault="000347E7" w:rsidP="000347E7">
      <w:pPr>
        <w:spacing w:after="200" w:line="240" w:lineRule="auto"/>
        <w:jc w:val="center"/>
        <w:rPr>
          <w:rFonts w:ascii="Times New Roman" w:eastAsia="Calibri" w:hAnsi="Times New Roman" w:cs="Times New Roman"/>
          <w:b/>
          <w:color w:val="FF0000"/>
          <w:sz w:val="24"/>
          <w:szCs w:val="24"/>
          <w:u w:val="single"/>
        </w:rPr>
      </w:pPr>
      <w:r w:rsidRPr="000347E7">
        <w:rPr>
          <w:rFonts w:ascii="Times New Roman" w:eastAsia="Calibri" w:hAnsi="Times New Roman" w:cs="Times New Roman"/>
          <w:b/>
          <w:color w:val="FF0000"/>
          <w:sz w:val="24"/>
          <w:szCs w:val="24"/>
          <w:u w:val="single"/>
        </w:rPr>
        <w:t>DRAFT FOR ABTEL DISCUSSION</w:t>
      </w:r>
    </w:p>
    <w:p w:rsidR="000347E7" w:rsidRPr="000347E7" w:rsidRDefault="000347E7" w:rsidP="000347E7">
      <w:pPr>
        <w:spacing w:after="200" w:line="240" w:lineRule="auto"/>
        <w:ind w:firstLine="720"/>
        <w:rPr>
          <w:rFonts w:ascii="Times New Roman" w:eastAsia="Calibri" w:hAnsi="Times New Roman" w:cs="Times New Roman"/>
          <w:sz w:val="24"/>
          <w:szCs w:val="24"/>
        </w:rPr>
      </w:pPr>
      <w:r w:rsidRPr="000347E7">
        <w:rPr>
          <w:rFonts w:ascii="Times New Roman" w:eastAsia="Calibri" w:hAnsi="Times New Roman" w:cs="Times New Roman"/>
          <w:sz w:val="24"/>
          <w:szCs w:val="24"/>
        </w:rPr>
        <w:t xml:space="preserve">Professional development and learning activities </w:t>
      </w:r>
      <w:proofErr w:type="gramStart"/>
      <w:r w:rsidRPr="000347E7">
        <w:rPr>
          <w:rFonts w:ascii="Times New Roman" w:eastAsia="Calibri" w:hAnsi="Times New Roman" w:cs="Times New Roman"/>
          <w:sz w:val="24"/>
          <w:szCs w:val="24"/>
        </w:rPr>
        <w:t>must be earned</w:t>
      </w:r>
      <w:proofErr w:type="gramEnd"/>
      <w:r w:rsidRPr="000347E7">
        <w:rPr>
          <w:rFonts w:ascii="Times New Roman" w:eastAsia="Calibri" w:hAnsi="Times New Roman" w:cs="Times New Roman"/>
          <w:sz w:val="24"/>
          <w:szCs w:val="24"/>
        </w:rPr>
        <w:t xml:space="preserve"> in one of the eight options and must clearly align with one or more of the topics listed below.  The topic areas on the bottom row suggest the minimum number of points to </w:t>
      </w:r>
      <w:proofErr w:type="gramStart"/>
      <w:r w:rsidRPr="000347E7">
        <w:rPr>
          <w:rFonts w:ascii="Times New Roman" w:eastAsia="Calibri" w:hAnsi="Times New Roman" w:cs="Times New Roman"/>
          <w:sz w:val="24"/>
          <w:szCs w:val="24"/>
        </w:rPr>
        <w:t>be earned</w:t>
      </w:r>
      <w:proofErr w:type="gramEnd"/>
      <w:r w:rsidRPr="000347E7">
        <w:rPr>
          <w:rFonts w:ascii="Times New Roman" w:eastAsia="Calibri" w:hAnsi="Times New Roman" w:cs="Times New Roman"/>
          <w:sz w:val="24"/>
          <w:szCs w:val="24"/>
        </w:rPr>
        <w:t xml:space="preserve">.  Additional points </w:t>
      </w:r>
      <w:proofErr w:type="gramStart"/>
      <w:r w:rsidRPr="000347E7">
        <w:rPr>
          <w:rFonts w:ascii="Times New Roman" w:eastAsia="Calibri" w:hAnsi="Times New Roman" w:cs="Times New Roman"/>
          <w:sz w:val="24"/>
          <w:szCs w:val="24"/>
        </w:rPr>
        <w:t>may be earned</w:t>
      </w:r>
      <w:proofErr w:type="gramEnd"/>
      <w:r w:rsidRPr="000347E7">
        <w:rPr>
          <w:rFonts w:ascii="Times New Roman" w:eastAsia="Calibri" w:hAnsi="Times New Roman" w:cs="Times New Roman"/>
          <w:sz w:val="24"/>
          <w:szCs w:val="24"/>
        </w:rPr>
        <w:t xml:space="preserve"> from the other topic areas, using the eight options.  Those individuals who have earned acceptable renewal points on the effective date of the revisions to the license renewal requirements are not required to earn additional points for renewal. Reciprocity among employing agencies of the Commonwealth is required for approved renewal points earned by the license holder.  Statutory requirements m</w:t>
      </w:r>
      <w:r w:rsidR="00E80597">
        <w:rPr>
          <w:rFonts w:ascii="Times New Roman" w:eastAsia="Calibri" w:hAnsi="Times New Roman" w:cs="Times New Roman"/>
          <w:sz w:val="24"/>
          <w:szCs w:val="24"/>
        </w:rPr>
        <w:t>ust be completed by all license</w:t>
      </w:r>
      <w:r w:rsidRPr="000347E7">
        <w:rPr>
          <w:rFonts w:ascii="Times New Roman" w:eastAsia="Calibri" w:hAnsi="Times New Roman" w:cs="Times New Roman"/>
          <w:sz w:val="24"/>
          <w:szCs w:val="24"/>
        </w:rPr>
        <w:t>holders.</w:t>
      </w:r>
    </w:p>
    <w:p w:rsidR="000347E7" w:rsidRPr="000347E7" w:rsidRDefault="000347E7" w:rsidP="000347E7">
      <w:pPr>
        <w:spacing w:after="200" w:line="240" w:lineRule="auto"/>
        <w:ind w:firstLine="720"/>
        <w:rPr>
          <w:rFonts w:ascii="Times New Roman" w:eastAsia="Calibri" w:hAnsi="Times New Roman" w:cs="Times New Roman"/>
          <w:sz w:val="24"/>
          <w:szCs w:val="24"/>
        </w:rPr>
      </w:pPr>
      <w:r w:rsidRPr="000347E7">
        <w:rPr>
          <w:rFonts w:ascii="Times New Roman" w:eastAsia="Calibri" w:hAnsi="Times New Roman" w:cs="Times New Roman"/>
          <w:sz w:val="24"/>
          <w:szCs w:val="24"/>
        </w:rPr>
        <w:t xml:space="preserve">For those individuals who hold a ten-year license, at least one-half of the 270 points required for renewal </w:t>
      </w:r>
      <w:proofErr w:type="gramStart"/>
      <w:r w:rsidRPr="000347E7">
        <w:rPr>
          <w:rFonts w:ascii="Times New Roman" w:eastAsia="Calibri" w:hAnsi="Times New Roman" w:cs="Times New Roman"/>
          <w:sz w:val="24"/>
          <w:szCs w:val="24"/>
        </w:rPr>
        <w:t>should be earned</w:t>
      </w:r>
      <w:proofErr w:type="gramEnd"/>
      <w:r w:rsidRPr="000347E7">
        <w:rPr>
          <w:rFonts w:ascii="Times New Roman" w:eastAsia="Calibri" w:hAnsi="Times New Roman" w:cs="Times New Roman"/>
          <w:sz w:val="24"/>
          <w:szCs w:val="24"/>
        </w:rPr>
        <w:t xml:space="preserve"> in the first five years. </w:t>
      </w:r>
    </w:p>
    <w:p w:rsidR="000347E7" w:rsidRPr="000347E7" w:rsidRDefault="000347E7" w:rsidP="000347E7">
      <w:pPr>
        <w:spacing w:after="200" w:line="240" w:lineRule="auto"/>
        <w:ind w:firstLine="720"/>
        <w:jc w:val="center"/>
        <w:rPr>
          <w:rFonts w:ascii="Times New Roman" w:eastAsia="Calibri" w:hAnsi="Times New Roman" w:cs="Times New Roman"/>
          <w:b/>
          <w:color w:val="20039B"/>
          <w:sz w:val="24"/>
          <w:szCs w:val="24"/>
        </w:rPr>
      </w:pPr>
      <w:r w:rsidRPr="000347E7">
        <w:rPr>
          <w:rFonts w:ascii="Times New Roman" w:eastAsia="Calibri" w:hAnsi="Times New Roman" w:cs="Times New Roman"/>
          <w:b/>
          <w:color w:val="20039B"/>
          <w:sz w:val="24"/>
          <w:szCs w:val="24"/>
        </w:rPr>
        <w:t xml:space="preserve">EIGHT TOPICS FOR RENEWAL </w:t>
      </w:r>
    </w:p>
    <w:p w:rsidR="000347E7" w:rsidRPr="000347E7" w:rsidRDefault="000347E7" w:rsidP="000347E7">
      <w:pPr>
        <w:spacing w:after="200" w:line="240" w:lineRule="auto"/>
        <w:ind w:firstLine="720"/>
        <w:jc w:val="center"/>
        <w:rPr>
          <w:rFonts w:ascii="Times New Roman" w:eastAsia="Calibri" w:hAnsi="Times New Roman" w:cs="Times New Roman"/>
          <w:color w:val="C00000"/>
          <w:sz w:val="24"/>
          <w:szCs w:val="24"/>
          <w:u w:val="single"/>
        </w:rPr>
      </w:pPr>
      <w:r w:rsidRPr="000347E7">
        <w:rPr>
          <w:rFonts w:ascii="Times New Roman" w:eastAsia="Calibri" w:hAnsi="Times New Roman" w:cs="Times New Roman"/>
          <w:b/>
          <w:color w:val="C00000"/>
          <w:sz w:val="24"/>
          <w:szCs w:val="24"/>
        </w:rPr>
        <w:t xml:space="preserve">(WITH APPLICABLE MINIMUM POINT REQUREMENTS -- </w:t>
      </w:r>
      <w:r w:rsidRPr="000347E7">
        <w:rPr>
          <w:rFonts w:ascii="Times New Roman" w:eastAsia="Calibri" w:hAnsi="Times New Roman" w:cs="Times New Roman"/>
          <w:color w:val="C00000"/>
          <w:sz w:val="24"/>
          <w:szCs w:val="24"/>
          <w:u w:val="single"/>
        </w:rPr>
        <w:t>DRAFT)</w:t>
      </w:r>
    </w:p>
    <w:tbl>
      <w:tblPr>
        <w:tblW w:w="0" w:type="auto"/>
        <w:tblLook w:val="04A0" w:firstRow="1" w:lastRow="0" w:firstColumn="1" w:lastColumn="0" w:noHBand="0" w:noVBand="1"/>
        <w:tblCaption w:val="EIGHT TOPICS FOR LICENSE RENEWAL"/>
        <w:tblDescription w:val="Lists the draft topics for license renewal"/>
      </w:tblPr>
      <w:tblGrid>
        <w:gridCol w:w="2301"/>
        <w:gridCol w:w="2310"/>
        <w:gridCol w:w="2409"/>
        <w:gridCol w:w="2330"/>
      </w:tblGrid>
      <w:tr w:rsidR="000347E7" w:rsidRPr="000347E7" w:rsidTr="004D032F">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7E7" w:rsidRPr="000347E7" w:rsidRDefault="000347E7" w:rsidP="000347E7">
            <w:pPr>
              <w:spacing w:after="0" w:line="240" w:lineRule="auto"/>
              <w:contextualSpacing/>
              <w:rPr>
                <w:rFonts w:ascii="Times New Roman" w:eastAsia="Times New Roman" w:hAnsi="Times New Roman" w:cs="Times New Roman"/>
                <w:sz w:val="20"/>
                <w:szCs w:val="24"/>
              </w:rPr>
            </w:pPr>
            <w:r w:rsidRPr="000347E7">
              <w:rPr>
                <w:rFonts w:ascii="Times New Roman" w:eastAsia="+mn-ea" w:hAnsi="Times New Roman" w:cs="Times New Roman"/>
                <w:b/>
                <w:bCs/>
                <w:sz w:val="20"/>
                <w:szCs w:val="20"/>
              </w:rPr>
              <w:t>Diversity, Equity, and Cultural Competence</w:t>
            </w:r>
          </w:p>
          <w:p w:rsidR="000347E7" w:rsidRPr="000347E7" w:rsidRDefault="000347E7" w:rsidP="000347E7">
            <w:pPr>
              <w:spacing w:after="0" w:line="240" w:lineRule="auto"/>
              <w:contextualSpacing/>
              <w:rPr>
                <w:rFonts w:ascii="Times New Roman" w:eastAsia="Times New Roman" w:hAnsi="Times New Roman" w:cs="Times New Roman"/>
                <w:sz w:val="18"/>
                <w:szCs w:val="24"/>
              </w:rPr>
            </w:pPr>
            <w:r w:rsidRPr="000347E7">
              <w:rPr>
                <w:rFonts w:ascii="Times New Roman" w:eastAsia="+mn-ea" w:hAnsi="Times New Roman" w:cs="Times New Roman"/>
                <w:sz w:val="18"/>
                <w:szCs w:val="18"/>
              </w:rPr>
              <w:t>(a minimum of 15 points)</w:t>
            </w:r>
          </w:p>
          <w:p w:rsidR="000347E7" w:rsidRPr="000347E7" w:rsidRDefault="000347E7" w:rsidP="000347E7">
            <w:pPr>
              <w:spacing w:after="200" w:line="240" w:lineRule="auto"/>
              <w:jc w:val="center"/>
              <w:rPr>
                <w:rFonts w:ascii="Times New Roman" w:eastAsia="Calibri" w:hAnsi="Times New Roman" w:cs="Times New Roman"/>
                <w:sz w:val="24"/>
                <w:szCs w:val="24"/>
                <w:u w:val="single"/>
              </w:rPr>
            </w:pP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7E7" w:rsidRPr="000347E7" w:rsidRDefault="000347E7" w:rsidP="000347E7">
            <w:pPr>
              <w:spacing w:after="0" w:line="240" w:lineRule="auto"/>
              <w:contextualSpacing/>
              <w:rPr>
                <w:rFonts w:ascii="Times New Roman" w:eastAsia="Times New Roman" w:hAnsi="Times New Roman" w:cs="Times New Roman"/>
                <w:sz w:val="20"/>
                <w:szCs w:val="24"/>
              </w:rPr>
            </w:pPr>
            <w:r w:rsidRPr="000347E7">
              <w:rPr>
                <w:rFonts w:ascii="Times New Roman" w:eastAsia="+mn-ea" w:hAnsi="Times New Roman" w:cs="Times New Roman"/>
                <w:b/>
                <w:bCs/>
                <w:sz w:val="20"/>
                <w:szCs w:val="20"/>
              </w:rPr>
              <w:t xml:space="preserve">School Division Professional Development and Learning </w:t>
            </w:r>
          </w:p>
          <w:p w:rsidR="000347E7" w:rsidRPr="000347E7" w:rsidRDefault="000347E7" w:rsidP="000347E7">
            <w:pPr>
              <w:spacing w:after="0" w:line="240" w:lineRule="auto"/>
              <w:contextualSpacing/>
              <w:rPr>
                <w:rFonts w:ascii="Times New Roman" w:eastAsia="Times New Roman" w:hAnsi="Times New Roman" w:cs="Times New Roman"/>
                <w:sz w:val="18"/>
                <w:szCs w:val="24"/>
              </w:rPr>
            </w:pPr>
            <w:r w:rsidRPr="000347E7">
              <w:rPr>
                <w:rFonts w:ascii="Times New Roman" w:eastAsia="+mn-ea" w:hAnsi="Times New Roman" w:cs="Times New Roman"/>
                <w:sz w:val="18"/>
                <w:szCs w:val="18"/>
              </w:rPr>
              <w:t>(a minimum of 15 points if employed by a Virginia school division)</w:t>
            </w:r>
          </w:p>
          <w:p w:rsidR="000347E7" w:rsidRPr="000347E7" w:rsidRDefault="000347E7" w:rsidP="000347E7">
            <w:pPr>
              <w:spacing w:after="200" w:line="240" w:lineRule="auto"/>
              <w:jc w:val="center"/>
              <w:rPr>
                <w:rFonts w:ascii="Times New Roman" w:eastAsia="Calibri" w:hAnsi="Times New Roman" w:cs="Times New Roman"/>
                <w:sz w:val="24"/>
                <w:szCs w:val="24"/>
                <w:u w:val="single"/>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7E7" w:rsidRPr="000347E7" w:rsidRDefault="000347E7" w:rsidP="000347E7">
            <w:pPr>
              <w:spacing w:after="0" w:line="240" w:lineRule="auto"/>
              <w:contextualSpacing/>
              <w:rPr>
                <w:rFonts w:ascii="Times New Roman" w:eastAsia="Times New Roman" w:hAnsi="Times New Roman" w:cs="Times New Roman"/>
                <w:sz w:val="20"/>
                <w:szCs w:val="24"/>
              </w:rPr>
            </w:pPr>
            <w:r w:rsidRPr="000347E7">
              <w:rPr>
                <w:rFonts w:ascii="Times New Roman" w:eastAsia="+mn-ea" w:hAnsi="Times New Roman" w:cs="Times New Roman"/>
                <w:b/>
                <w:bCs/>
                <w:sz w:val="20"/>
                <w:szCs w:val="20"/>
              </w:rPr>
              <w:t>Social Emotional Learning/ Trauma Informed Teaching Strategies/Classroom Management</w:t>
            </w:r>
          </w:p>
          <w:p w:rsidR="000347E7" w:rsidRPr="000347E7" w:rsidRDefault="000347E7" w:rsidP="000347E7">
            <w:pPr>
              <w:spacing w:after="0" w:line="240" w:lineRule="auto"/>
              <w:contextualSpacing/>
              <w:rPr>
                <w:rFonts w:ascii="Times New Roman" w:eastAsia="Times New Roman" w:hAnsi="Times New Roman" w:cs="Times New Roman"/>
                <w:sz w:val="18"/>
                <w:szCs w:val="24"/>
              </w:rPr>
            </w:pPr>
            <w:r w:rsidRPr="000347E7">
              <w:rPr>
                <w:rFonts w:ascii="Times New Roman" w:eastAsia="+mn-ea" w:hAnsi="Times New Roman" w:cs="Times New Roman"/>
                <w:sz w:val="18"/>
                <w:szCs w:val="18"/>
              </w:rPr>
              <w:t>(a minimum of 15 points)</w:t>
            </w:r>
          </w:p>
          <w:p w:rsidR="000347E7" w:rsidRPr="000347E7" w:rsidRDefault="000347E7" w:rsidP="000347E7">
            <w:pPr>
              <w:spacing w:after="200" w:line="240" w:lineRule="auto"/>
              <w:jc w:val="center"/>
              <w:rPr>
                <w:rFonts w:ascii="Times New Roman" w:eastAsia="Calibri" w:hAnsi="Times New Roman" w:cs="Times New Roman"/>
                <w:sz w:val="24"/>
                <w:szCs w:val="24"/>
                <w:u w:val="single"/>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47E7" w:rsidRPr="000347E7" w:rsidRDefault="000347E7" w:rsidP="000347E7">
            <w:pPr>
              <w:spacing w:after="0" w:line="240" w:lineRule="auto"/>
              <w:contextualSpacing/>
              <w:rPr>
                <w:rFonts w:ascii="Times New Roman" w:eastAsia="Times New Roman" w:hAnsi="Times New Roman" w:cs="Times New Roman"/>
                <w:sz w:val="21"/>
                <w:szCs w:val="24"/>
              </w:rPr>
            </w:pPr>
            <w:r w:rsidRPr="000347E7">
              <w:rPr>
                <w:rFonts w:ascii="Times New Roman" w:eastAsia="+mn-ea" w:hAnsi="Times New Roman" w:cs="Times New Roman"/>
                <w:b/>
                <w:bCs/>
                <w:sz w:val="21"/>
                <w:szCs w:val="21"/>
              </w:rPr>
              <w:t>Mandatory Statutory Requirements for Renewal</w:t>
            </w:r>
          </w:p>
          <w:p w:rsidR="000347E7" w:rsidRPr="000347E7" w:rsidRDefault="000347E7" w:rsidP="000347E7">
            <w:pPr>
              <w:spacing w:after="0" w:line="240" w:lineRule="auto"/>
              <w:contextualSpacing/>
              <w:rPr>
                <w:rFonts w:ascii="Times New Roman" w:eastAsia="Times New Roman" w:hAnsi="Times New Roman" w:cs="Times New Roman"/>
                <w:sz w:val="18"/>
                <w:szCs w:val="24"/>
              </w:rPr>
            </w:pPr>
            <w:r w:rsidRPr="000347E7">
              <w:rPr>
                <w:rFonts w:ascii="Times New Roman" w:eastAsia="+mn-ea" w:hAnsi="Times New Roman" w:cs="Times New Roman"/>
                <w:sz w:val="18"/>
                <w:szCs w:val="18"/>
              </w:rPr>
              <w:t>(Refer to note for minimum points.*)</w:t>
            </w:r>
          </w:p>
          <w:p w:rsidR="000347E7" w:rsidRPr="000347E7" w:rsidRDefault="000347E7" w:rsidP="000347E7">
            <w:pPr>
              <w:spacing w:after="200" w:line="240" w:lineRule="auto"/>
              <w:jc w:val="center"/>
              <w:rPr>
                <w:rFonts w:ascii="Times New Roman" w:eastAsia="Calibri" w:hAnsi="Times New Roman" w:cs="Times New Roman"/>
                <w:sz w:val="24"/>
                <w:szCs w:val="24"/>
                <w:u w:val="single"/>
              </w:rPr>
            </w:pPr>
          </w:p>
        </w:tc>
      </w:tr>
      <w:tr w:rsidR="004D032F" w:rsidRPr="000347E7" w:rsidTr="004D032F">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32F" w:rsidRPr="000347E7" w:rsidRDefault="004D032F" w:rsidP="004D032F">
            <w:pPr>
              <w:spacing w:after="0" w:line="240" w:lineRule="auto"/>
              <w:contextualSpacing/>
              <w:rPr>
                <w:rFonts w:ascii="Times New Roman" w:eastAsia="Times New Roman" w:hAnsi="Times New Roman" w:cs="Times New Roman"/>
                <w:sz w:val="20"/>
                <w:szCs w:val="24"/>
              </w:rPr>
            </w:pPr>
            <w:r w:rsidRPr="000347E7">
              <w:rPr>
                <w:rFonts w:ascii="Times New Roman" w:eastAsia="+mn-ea" w:hAnsi="Times New Roman" w:cs="Times New Roman"/>
                <w:b/>
                <w:bCs/>
                <w:sz w:val="20"/>
                <w:szCs w:val="20"/>
              </w:rPr>
              <w:t>Data Analysis and Instructional Planning</w:t>
            </w:r>
          </w:p>
          <w:p w:rsidR="004D032F" w:rsidRPr="000347E7" w:rsidRDefault="004D032F" w:rsidP="004D032F">
            <w:pPr>
              <w:spacing w:after="200" w:line="240" w:lineRule="auto"/>
              <w:jc w:val="center"/>
              <w:rPr>
                <w:rFonts w:ascii="Times New Roman" w:eastAsia="Calibri" w:hAnsi="Times New Roman" w:cs="Times New Roman"/>
                <w:sz w:val="24"/>
                <w:szCs w:val="24"/>
                <w:u w:val="single"/>
              </w:rPr>
            </w:pP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32F" w:rsidRPr="000347E7" w:rsidRDefault="004D032F" w:rsidP="004D032F">
            <w:pPr>
              <w:spacing w:after="0" w:line="240" w:lineRule="auto"/>
              <w:contextualSpacing/>
              <w:rPr>
                <w:rFonts w:ascii="Times New Roman" w:eastAsia="Times New Roman" w:hAnsi="Times New Roman" w:cs="Times New Roman"/>
                <w:sz w:val="20"/>
                <w:szCs w:val="24"/>
              </w:rPr>
            </w:pPr>
            <w:r w:rsidRPr="000347E7">
              <w:rPr>
                <w:rFonts w:ascii="Times New Roman" w:eastAsia="+mn-ea" w:hAnsi="Times New Roman" w:cs="Times New Roman"/>
                <w:b/>
                <w:bCs/>
                <w:sz w:val="20"/>
                <w:szCs w:val="20"/>
              </w:rPr>
              <w:t xml:space="preserve">Content Knowledge </w:t>
            </w:r>
          </w:p>
          <w:p w:rsidR="004D032F" w:rsidRPr="000347E7" w:rsidRDefault="004D032F" w:rsidP="004D032F">
            <w:pPr>
              <w:spacing w:after="0" w:line="240" w:lineRule="auto"/>
              <w:contextualSpacing/>
              <w:rPr>
                <w:rFonts w:ascii="Times New Roman" w:eastAsia="+mn-ea" w:hAnsi="Times New Roman" w:cs="Times New Roman"/>
                <w:sz w:val="18"/>
                <w:szCs w:val="18"/>
              </w:rPr>
            </w:pPr>
            <w:r w:rsidRPr="000347E7">
              <w:rPr>
                <w:rFonts w:ascii="Times New Roman" w:eastAsia="+mn-ea" w:hAnsi="Times New Roman" w:cs="Times New Roman"/>
                <w:sz w:val="18"/>
                <w:szCs w:val="18"/>
              </w:rPr>
              <w:t>(to add an endorsement or expand knowledge or expertise in teaching assignment)</w:t>
            </w:r>
          </w:p>
          <w:p w:rsidR="004D032F" w:rsidRPr="000347E7" w:rsidRDefault="004D032F" w:rsidP="004D032F">
            <w:pPr>
              <w:spacing w:after="0" w:line="240" w:lineRule="auto"/>
              <w:contextualSpacing/>
              <w:rPr>
                <w:rFonts w:ascii="Times New Roman" w:eastAsia="+mn-ea" w:hAnsi="Times New Roman" w:cs="Times New Roman"/>
                <w:sz w:val="18"/>
                <w:szCs w:val="18"/>
              </w:rPr>
            </w:pPr>
          </w:p>
          <w:p w:rsidR="004D032F" w:rsidRPr="000347E7" w:rsidRDefault="004D032F" w:rsidP="004D032F">
            <w:pPr>
              <w:spacing w:after="0" w:line="240" w:lineRule="auto"/>
              <w:contextualSpacing/>
              <w:rPr>
                <w:rFonts w:ascii="Times New Roman" w:eastAsia="Calibri" w:hAnsi="Times New Roman" w:cs="Times New Roman"/>
                <w:sz w:val="24"/>
                <w:szCs w:val="24"/>
                <w:u w:val="single"/>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32F" w:rsidRPr="000347E7" w:rsidRDefault="004D032F" w:rsidP="004D032F">
            <w:pPr>
              <w:spacing w:after="0" w:line="240" w:lineRule="auto"/>
              <w:contextualSpacing/>
              <w:rPr>
                <w:rFonts w:ascii="Times New Roman" w:eastAsia="Times New Roman" w:hAnsi="Times New Roman" w:cs="Times New Roman"/>
                <w:sz w:val="20"/>
                <w:szCs w:val="24"/>
              </w:rPr>
            </w:pPr>
            <w:r w:rsidRPr="000347E7">
              <w:rPr>
                <w:rFonts w:ascii="Times New Roman" w:eastAsia="+mn-ea" w:hAnsi="Times New Roman" w:cs="Times New Roman"/>
                <w:b/>
                <w:bCs/>
                <w:sz w:val="20"/>
                <w:szCs w:val="20"/>
              </w:rPr>
              <w:t>Technology Integration and Computer Science</w:t>
            </w:r>
          </w:p>
          <w:p w:rsidR="004D032F" w:rsidRPr="000347E7" w:rsidRDefault="004D032F" w:rsidP="004D032F">
            <w:pPr>
              <w:spacing w:after="200" w:line="240" w:lineRule="auto"/>
              <w:jc w:val="center"/>
              <w:rPr>
                <w:rFonts w:ascii="Times New Roman" w:eastAsia="Calibri" w:hAnsi="Times New Roman" w:cs="Times New Roman"/>
                <w:sz w:val="24"/>
                <w:szCs w:val="24"/>
                <w:u w:val="single"/>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32F" w:rsidRPr="000347E7" w:rsidRDefault="004D032F" w:rsidP="004D032F">
            <w:pPr>
              <w:spacing w:after="0" w:line="240" w:lineRule="auto"/>
              <w:contextualSpacing/>
              <w:rPr>
                <w:rFonts w:ascii="Times New Roman" w:eastAsia="Times New Roman" w:hAnsi="Times New Roman" w:cs="Times New Roman"/>
                <w:sz w:val="20"/>
                <w:szCs w:val="24"/>
              </w:rPr>
            </w:pPr>
            <w:r w:rsidRPr="000347E7">
              <w:rPr>
                <w:rFonts w:ascii="Times New Roman" w:eastAsia="+mn-ea" w:hAnsi="Times New Roman" w:cs="Times New Roman"/>
                <w:b/>
                <w:bCs/>
                <w:sz w:val="20"/>
                <w:szCs w:val="20"/>
              </w:rPr>
              <w:t>Instructional and Assessment Practices</w:t>
            </w:r>
          </w:p>
          <w:p w:rsidR="004D032F" w:rsidRPr="000347E7" w:rsidRDefault="004D032F" w:rsidP="004D032F">
            <w:pPr>
              <w:spacing w:after="200" w:line="240" w:lineRule="auto"/>
              <w:jc w:val="center"/>
              <w:rPr>
                <w:rFonts w:ascii="Times New Roman" w:eastAsia="Calibri" w:hAnsi="Times New Roman" w:cs="Times New Roman"/>
                <w:sz w:val="24"/>
                <w:szCs w:val="24"/>
                <w:u w:val="single"/>
              </w:rPr>
            </w:pPr>
          </w:p>
        </w:tc>
      </w:tr>
    </w:tbl>
    <w:p w:rsidR="000347E7" w:rsidRPr="000347E7" w:rsidRDefault="000347E7" w:rsidP="000347E7">
      <w:pPr>
        <w:spacing w:after="200" w:line="240" w:lineRule="auto"/>
        <w:ind w:left="1080"/>
        <w:rPr>
          <w:rFonts w:ascii="Times New Roman" w:eastAsia="Calibri" w:hAnsi="Times New Roman" w:cs="Times New Roman"/>
          <w:noProof/>
          <w:color w:val="202124"/>
          <w:spacing w:val="3"/>
          <w:sz w:val="24"/>
          <w:szCs w:val="24"/>
        </w:rPr>
      </w:pPr>
      <w:bookmarkStart w:id="0" w:name="_GoBack"/>
      <w:bookmarkEnd w:id="0"/>
      <w:r w:rsidRPr="000347E7">
        <w:rPr>
          <w:rFonts w:ascii="Times New Roman" w:eastAsia="Calibri" w:hAnsi="Times New Roman" w:cs="Times New Roman"/>
          <w:noProof/>
          <w:color w:val="202124"/>
          <w:spacing w:val="3"/>
          <w:sz w:val="24"/>
          <w:szCs w:val="24"/>
        </w:rPr>
        <w:lastRenderedPageBreak/>
        <w:t>*Mandatory statutory requirements include the following:</w:t>
      </w:r>
    </w:p>
    <w:p w:rsidR="000347E7" w:rsidRPr="000347E7" w:rsidRDefault="000347E7" w:rsidP="000347E7">
      <w:pPr>
        <w:numPr>
          <w:ilvl w:val="0"/>
          <w:numId w:val="6"/>
        </w:numPr>
        <w:shd w:val="clear" w:color="auto" w:fill="FFFFFF"/>
        <w:tabs>
          <w:tab w:val="num" w:pos="507"/>
          <w:tab w:val="num" w:pos="540"/>
        </w:tabs>
        <w:spacing w:after="0" w:line="240" w:lineRule="auto"/>
        <w:ind w:left="1620"/>
        <w:rPr>
          <w:rFonts w:ascii="Times New Roman" w:eastAsia="Calibri" w:hAnsi="Times New Roman" w:cs="Times New Roman"/>
          <w:sz w:val="24"/>
          <w:szCs w:val="24"/>
          <w:lang w:val="en"/>
        </w:rPr>
      </w:pPr>
      <w:r w:rsidRPr="000347E7">
        <w:rPr>
          <w:rFonts w:ascii="Times New Roman" w:eastAsia="Calibri" w:hAnsi="Times New Roman" w:cs="Times New Roman"/>
          <w:sz w:val="24"/>
          <w:szCs w:val="24"/>
          <w:bdr w:val="none" w:sz="0" w:space="0" w:color="auto" w:frame="1"/>
          <w:lang w:val="en"/>
        </w:rPr>
        <w:t>Child Abuse and Neglect Recognition and Intervention Training (5 points)</w:t>
      </w:r>
    </w:p>
    <w:p w:rsidR="000347E7" w:rsidRPr="000347E7" w:rsidRDefault="000347E7" w:rsidP="000347E7">
      <w:pPr>
        <w:numPr>
          <w:ilvl w:val="0"/>
          <w:numId w:val="6"/>
        </w:numPr>
        <w:shd w:val="clear" w:color="auto" w:fill="FFFFFF"/>
        <w:tabs>
          <w:tab w:val="num" w:pos="540"/>
        </w:tabs>
        <w:spacing w:after="0" w:line="240" w:lineRule="auto"/>
        <w:ind w:left="1620"/>
        <w:rPr>
          <w:rFonts w:ascii="Times New Roman" w:eastAsia="Calibri" w:hAnsi="Times New Roman" w:cs="Times New Roman"/>
          <w:sz w:val="24"/>
          <w:szCs w:val="24"/>
          <w:lang w:val="en"/>
        </w:rPr>
      </w:pPr>
      <w:r w:rsidRPr="000347E7">
        <w:rPr>
          <w:rFonts w:ascii="Times New Roman" w:eastAsia="Calibri" w:hAnsi="Times New Roman" w:cs="Times New Roman"/>
          <w:sz w:val="24"/>
          <w:szCs w:val="24"/>
          <w:bdr w:val="none" w:sz="0" w:space="0" w:color="auto" w:frame="1"/>
          <w:lang w:val="en"/>
        </w:rPr>
        <w:t>Emergency First Aid, CPR (including hands-on training) and AED Certification or Training</w:t>
      </w:r>
      <w:r w:rsidRPr="000347E7">
        <w:rPr>
          <w:rFonts w:ascii="Times New Roman" w:eastAsia="Calibri" w:hAnsi="Times New Roman" w:cs="Times New Roman"/>
          <w:sz w:val="24"/>
          <w:szCs w:val="24"/>
          <w:lang w:val="en"/>
        </w:rPr>
        <w:t xml:space="preserve">  (5 points)</w:t>
      </w:r>
    </w:p>
    <w:p w:rsidR="000347E7" w:rsidRPr="000347E7" w:rsidRDefault="000347E7" w:rsidP="000347E7">
      <w:pPr>
        <w:numPr>
          <w:ilvl w:val="0"/>
          <w:numId w:val="6"/>
        </w:numPr>
        <w:shd w:val="clear" w:color="auto" w:fill="FFFFFF"/>
        <w:tabs>
          <w:tab w:val="num" w:pos="540"/>
        </w:tabs>
        <w:spacing w:after="0" w:line="240" w:lineRule="auto"/>
        <w:ind w:left="1620"/>
        <w:rPr>
          <w:rFonts w:ascii="Times New Roman" w:eastAsia="Calibri" w:hAnsi="Times New Roman" w:cs="Times New Roman"/>
          <w:sz w:val="24"/>
          <w:szCs w:val="24"/>
          <w:lang w:val="en"/>
        </w:rPr>
      </w:pPr>
      <w:r w:rsidRPr="000347E7">
        <w:rPr>
          <w:rFonts w:ascii="Times New Roman" w:eastAsia="Calibri" w:hAnsi="Times New Roman" w:cs="Times New Roman"/>
          <w:sz w:val="24"/>
          <w:szCs w:val="24"/>
          <w:bdr w:val="none" w:sz="0" w:space="0" w:color="auto" w:frame="1"/>
          <w:lang w:val="en"/>
        </w:rPr>
        <w:t>Dyslexia Awareness Training  (5 points)</w:t>
      </w:r>
    </w:p>
    <w:p w:rsidR="000347E7" w:rsidRPr="000347E7" w:rsidRDefault="000347E7" w:rsidP="000347E7">
      <w:pPr>
        <w:numPr>
          <w:ilvl w:val="0"/>
          <w:numId w:val="6"/>
        </w:numPr>
        <w:shd w:val="clear" w:color="auto" w:fill="FFFFFF"/>
        <w:tabs>
          <w:tab w:val="num" w:pos="540"/>
        </w:tabs>
        <w:spacing w:after="0" w:line="240" w:lineRule="auto"/>
        <w:ind w:left="1620"/>
        <w:rPr>
          <w:rFonts w:ascii="Times New Roman" w:eastAsia="Calibri" w:hAnsi="Times New Roman" w:cs="Times New Roman"/>
          <w:sz w:val="24"/>
          <w:szCs w:val="24"/>
          <w:lang w:val="en"/>
        </w:rPr>
      </w:pPr>
      <w:r w:rsidRPr="000347E7">
        <w:rPr>
          <w:rFonts w:ascii="Times New Roman" w:eastAsia="Calibri" w:hAnsi="Times New Roman" w:cs="Times New Roman"/>
          <w:b/>
          <w:bCs/>
          <w:sz w:val="24"/>
          <w:szCs w:val="24"/>
          <w:u w:val="single"/>
          <w:lang w:val="en"/>
        </w:rPr>
        <w:t>SCHOOL COUNSELORS ONLY</w:t>
      </w:r>
      <w:r w:rsidRPr="000347E7">
        <w:rPr>
          <w:rFonts w:ascii="Times New Roman" w:eastAsia="Calibri" w:hAnsi="Times New Roman" w:cs="Times New Roman"/>
          <w:b/>
          <w:bCs/>
          <w:sz w:val="24"/>
          <w:szCs w:val="24"/>
          <w:lang w:val="en"/>
        </w:rPr>
        <w:t>:  School Counselor Training in t</w:t>
      </w:r>
      <w:r w:rsidRPr="000347E7">
        <w:rPr>
          <w:rFonts w:ascii="Times New Roman" w:eastAsia="Calibri" w:hAnsi="Times New Roman" w:cs="Times New Roman"/>
          <w:sz w:val="24"/>
          <w:szCs w:val="24"/>
          <w:lang w:val="en"/>
        </w:rPr>
        <w:t>he recognition of mental health disorder and behavioral distress, including depression, trauma, violence, youth suicide, and substance abuse. (5 points)</w:t>
      </w:r>
    </w:p>
    <w:p w:rsidR="000347E7" w:rsidRPr="000347E7" w:rsidRDefault="000347E7" w:rsidP="000347E7">
      <w:pPr>
        <w:numPr>
          <w:ilvl w:val="0"/>
          <w:numId w:val="6"/>
        </w:numPr>
        <w:shd w:val="clear" w:color="auto" w:fill="FFFFFF"/>
        <w:tabs>
          <w:tab w:val="num" w:pos="540"/>
        </w:tabs>
        <w:spacing w:after="0" w:line="240" w:lineRule="auto"/>
        <w:ind w:left="1620"/>
        <w:rPr>
          <w:rFonts w:ascii="Times New Roman" w:eastAsia="Calibri" w:hAnsi="Times New Roman" w:cs="Times New Roman"/>
          <w:sz w:val="24"/>
          <w:szCs w:val="24"/>
          <w:lang w:val="en"/>
        </w:rPr>
      </w:pPr>
      <w:r w:rsidRPr="000347E7">
        <w:rPr>
          <w:rFonts w:ascii="Times New Roman" w:eastAsia="Calibri" w:hAnsi="Times New Roman" w:cs="Times New Roman"/>
          <w:b/>
          <w:sz w:val="24"/>
          <w:szCs w:val="24"/>
          <w:u w:val="single"/>
          <w:lang w:val="en"/>
        </w:rPr>
        <w:t>LICENSEES ENDORSED TO TEACH MIDDLE SCHOOL CIVICS OR ECONOMICS OR HIGH SCHOOL GOVERNMENT OR HISTORY ONLY</w:t>
      </w:r>
      <w:r w:rsidRPr="000347E7">
        <w:rPr>
          <w:rFonts w:ascii="Times New Roman" w:eastAsia="Calibri" w:hAnsi="Times New Roman" w:cs="Times New Roman"/>
          <w:sz w:val="24"/>
          <w:szCs w:val="24"/>
          <w:lang w:val="en"/>
        </w:rPr>
        <w:t xml:space="preserve">:  </w:t>
      </w:r>
      <w:r w:rsidRPr="000347E7">
        <w:rPr>
          <w:rFonts w:ascii="Times New Roman" w:eastAsia="Calibri" w:hAnsi="Times New Roman" w:cs="Times New Roman"/>
          <w:sz w:val="24"/>
          <w:szCs w:val="24"/>
          <w:bdr w:val="none" w:sz="0" w:space="0" w:color="auto" w:frame="1"/>
          <w:lang w:val="en"/>
        </w:rPr>
        <w:t>Virginia History or State and Local Government Module</w:t>
      </w:r>
      <w:r w:rsidRPr="000347E7">
        <w:rPr>
          <w:rFonts w:ascii="Times New Roman" w:eastAsia="Calibri" w:hAnsi="Times New Roman" w:cs="Times New Roman"/>
          <w:sz w:val="24"/>
          <w:szCs w:val="24"/>
          <w:lang w:val="en"/>
        </w:rPr>
        <w:t xml:space="preserve">  (5 points)</w:t>
      </w:r>
    </w:p>
    <w:p w:rsidR="000347E7" w:rsidRPr="000347E7" w:rsidRDefault="000347E7" w:rsidP="000347E7">
      <w:pPr>
        <w:spacing w:after="0" w:line="240" w:lineRule="auto"/>
        <w:rPr>
          <w:rFonts w:ascii="Times New Roman" w:eastAsia="Calibri" w:hAnsi="Times New Roman" w:cs="Times New Roman"/>
          <w:b/>
          <w:sz w:val="24"/>
          <w:szCs w:val="24"/>
          <w:u w:val="single"/>
        </w:rPr>
      </w:pPr>
    </w:p>
    <w:p w:rsidR="00596BA7" w:rsidRDefault="00596BA7" w:rsidP="000347E7">
      <w:pPr>
        <w:rPr>
          <w:rFonts w:ascii="Times New Roman" w:eastAsia="Calibri" w:hAnsi="Times New Roman" w:cs="Times New Roman"/>
          <w:b/>
          <w:sz w:val="24"/>
          <w:szCs w:val="24"/>
          <w:u w:val="single"/>
        </w:rPr>
      </w:pPr>
    </w:p>
    <w:p w:rsidR="000347E7" w:rsidRPr="000347E7" w:rsidRDefault="000347E7" w:rsidP="000347E7">
      <w:pPr>
        <w:rPr>
          <w:rFonts w:ascii="Times New Roman" w:eastAsia="Calibri" w:hAnsi="Times New Roman" w:cs="Times New Roman"/>
          <w:b/>
          <w:sz w:val="24"/>
          <w:szCs w:val="24"/>
        </w:rPr>
      </w:pPr>
      <w:r w:rsidRPr="000347E7">
        <w:rPr>
          <w:rFonts w:ascii="Times New Roman" w:eastAsia="Calibri" w:hAnsi="Times New Roman" w:cs="Times New Roman"/>
          <w:b/>
          <w:sz w:val="24"/>
          <w:szCs w:val="24"/>
          <w:u w:val="single"/>
        </w:rPr>
        <w:t>ACTION</w:t>
      </w:r>
      <w:r w:rsidRPr="000347E7">
        <w:rPr>
          <w:rFonts w:ascii="Times New Roman" w:eastAsia="Calibri" w:hAnsi="Times New Roman" w:cs="Times New Roman"/>
          <w:b/>
          <w:sz w:val="24"/>
          <w:szCs w:val="24"/>
        </w:rPr>
        <w:t xml:space="preserve">: </w:t>
      </w:r>
    </w:p>
    <w:p w:rsidR="000347E7" w:rsidRPr="000347E7" w:rsidRDefault="000347E7" w:rsidP="000347E7">
      <w:pPr>
        <w:spacing w:after="0" w:line="240" w:lineRule="auto"/>
        <w:rPr>
          <w:rFonts w:ascii="Times New Roman" w:eastAsia="Calibri" w:hAnsi="Times New Roman" w:cs="Times New Roman"/>
          <w:b/>
          <w:sz w:val="24"/>
          <w:szCs w:val="24"/>
        </w:rPr>
      </w:pPr>
    </w:p>
    <w:p w:rsidR="000347E7" w:rsidRPr="000347E7" w:rsidRDefault="000347E7" w:rsidP="000347E7">
      <w:pPr>
        <w:autoSpaceDE w:val="0"/>
        <w:autoSpaceDN w:val="0"/>
        <w:adjustRightInd w:val="0"/>
        <w:spacing w:after="0" w:line="240" w:lineRule="auto"/>
        <w:rPr>
          <w:rFonts w:ascii="Times New Roman" w:eastAsia="Calibri" w:hAnsi="Times New Roman" w:cs="Times New Roman"/>
          <w:iCs/>
          <w:sz w:val="24"/>
          <w:szCs w:val="24"/>
        </w:rPr>
      </w:pPr>
      <w:r w:rsidRPr="000347E7">
        <w:rPr>
          <w:rFonts w:ascii="Times New Roman" w:eastAsia="Times New Roman" w:hAnsi="Times New Roman" w:cs="Times New Roman"/>
          <w:sz w:val="24"/>
          <w:szCs w:val="24"/>
        </w:rPr>
        <w:t xml:space="preserve">The Advisory Board on Teacher Education and Licensure is </w:t>
      </w:r>
      <w:r w:rsidR="00F920B8">
        <w:rPr>
          <w:rFonts w:ascii="Times New Roman" w:eastAsia="Times New Roman" w:hAnsi="Times New Roman" w:cs="Times New Roman"/>
          <w:sz w:val="24"/>
          <w:szCs w:val="24"/>
        </w:rPr>
        <w:t>to make recommendations</w:t>
      </w:r>
      <w:r w:rsidR="00596BA7">
        <w:rPr>
          <w:rFonts w:ascii="Times New Roman" w:eastAsia="Times New Roman" w:hAnsi="Times New Roman" w:cs="Times New Roman"/>
          <w:sz w:val="24"/>
          <w:szCs w:val="24"/>
        </w:rPr>
        <w:t xml:space="preserve"> on requirements for licensure renewal</w:t>
      </w:r>
      <w:r w:rsidR="00F920B8">
        <w:rPr>
          <w:rFonts w:ascii="Times New Roman" w:eastAsia="Times New Roman" w:hAnsi="Times New Roman" w:cs="Times New Roman"/>
          <w:sz w:val="24"/>
          <w:szCs w:val="24"/>
        </w:rPr>
        <w:t xml:space="preserve"> to the </w:t>
      </w:r>
      <w:r w:rsidR="00596BA7">
        <w:rPr>
          <w:rFonts w:ascii="Times New Roman" w:eastAsia="Times New Roman" w:hAnsi="Times New Roman" w:cs="Times New Roman"/>
          <w:sz w:val="24"/>
          <w:szCs w:val="24"/>
        </w:rPr>
        <w:t>Board of Education.</w:t>
      </w:r>
    </w:p>
    <w:p w:rsidR="00165608" w:rsidRDefault="00165608"/>
    <w:sectPr w:rsidR="00165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27BA"/>
    <w:multiLevelType w:val="multilevel"/>
    <w:tmpl w:val="7B561CE8"/>
    <w:lvl w:ilvl="0">
      <w:start w:val="1"/>
      <w:numFmt w:val="bullet"/>
      <w:lvlText w:val=""/>
      <w:lvlJc w:val="left"/>
      <w:pPr>
        <w:tabs>
          <w:tab w:val="num" w:pos="-573"/>
        </w:tabs>
        <w:ind w:left="-573" w:hanging="360"/>
      </w:pPr>
      <w:rPr>
        <w:rFonts w:ascii="Wingdings" w:hAnsi="Wingdings" w:hint="default"/>
        <w:sz w:val="20"/>
      </w:rPr>
    </w:lvl>
    <w:lvl w:ilvl="1" w:tentative="1">
      <w:start w:val="1"/>
      <w:numFmt w:val="bullet"/>
      <w:lvlText w:val=""/>
      <w:lvlJc w:val="left"/>
      <w:pPr>
        <w:tabs>
          <w:tab w:val="num" w:pos="147"/>
        </w:tabs>
        <w:ind w:left="147" w:hanging="360"/>
      </w:pPr>
      <w:rPr>
        <w:rFonts w:ascii="Wingdings" w:hAnsi="Wingdings" w:hint="default"/>
        <w:sz w:val="20"/>
      </w:rPr>
    </w:lvl>
    <w:lvl w:ilvl="2" w:tentative="1">
      <w:start w:val="1"/>
      <w:numFmt w:val="bullet"/>
      <w:lvlText w:val=""/>
      <w:lvlJc w:val="left"/>
      <w:pPr>
        <w:tabs>
          <w:tab w:val="num" w:pos="867"/>
        </w:tabs>
        <w:ind w:left="867" w:hanging="360"/>
      </w:pPr>
      <w:rPr>
        <w:rFonts w:ascii="Wingdings" w:hAnsi="Wingdings" w:hint="default"/>
        <w:sz w:val="20"/>
      </w:rPr>
    </w:lvl>
    <w:lvl w:ilvl="3" w:tentative="1">
      <w:start w:val="1"/>
      <w:numFmt w:val="bullet"/>
      <w:lvlText w:val=""/>
      <w:lvlJc w:val="left"/>
      <w:pPr>
        <w:tabs>
          <w:tab w:val="num" w:pos="1587"/>
        </w:tabs>
        <w:ind w:left="1587" w:hanging="360"/>
      </w:pPr>
      <w:rPr>
        <w:rFonts w:ascii="Wingdings" w:hAnsi="Wingdings" w:hint="default"/>
        <w:sz w:val="20"/>
      </w:rPr>
    </w:lvl>
    <w:lvl w:ilvl="4" w:tentative="1">
      <w:start w:val="1"/>
      <w:numFmt w:val="bullet"/>
      <w:lvlText w:val=""/>
      <w:lvlJc w:val="left"/>
      <w:pPr>
        <w:tabs>
          <w:tab w:val="num" w:pos="2307"/>
        </w:tabs>
        <w:ind w:left="2307" w:hanging="360"/>
      </w:pPr>
      <w:rPr>
        <w:rFonts w:ascii="Wingdings" w:hAnsi="Wingdings" w:hint="default"/>
        <w:sz w:val="20"/>
      </w:rPr>
    </w:lvl>
    <w:lvl w:ilvl="5" w:tentative="1">
      <w:start w:val="1"/>
      <w:numFmt w:val="bullet"/>
      <w:lvlText w:val=""/>
      <w:lvlJc w:val="left"/>
      <w:pPr>
        <w:tabs>
          <w:tab w:val="num" w:pos="3027"/>
        </w:tabs>
        <w:ind w:left="3027" w:hanging="360"/>
      </w:pPr>
      <w:rPr>
        <w:rFonts w:ascii="Wingdings" w:hAnsi="Wingdings" w:hint="default"/>
        <w:sz w:val="20"/>
      </w:rPr>
    </w:lvl>
    <w:lvl w:ilvl="6" w:tentative="1">
      <w:start w:val="1"/>
      <w:numFmt w:val="bullet"/>
      <w:lvlText w:val=""/>
      <w:lvlJc w:val="left"/>
      <w:pPr>
        <w:tabs>
          <w:tab w:val="num" w:pos="3747"/>
        </w:tabs>
        <w:ind w:left="3747" w:hanging="360"/>
      </w:pPr>
      <w:rPr>
        <w:rFonts w:ascii="Wingdings" w:hAnsi="Wingdings" w:hint="default"/>
        <w:sz w:val="20"/>
      </w:rPr>
    </w:lvl>
    <w:lvl w:ilvl="7" w:tentative="1">
      <w:start w:val="1"/>
      <w:numFmt w:val="bullet"/>
      <w:lvlText w:val=""/>
      <w:lvlJc w:val="left"/>
      <w:pPr>
        <w:tabs>
          <w:tab w:val="num" w:pos="4467"/>
        </w:tabs>
        <w:ind w:left="4467" w:hanging="360"/>
      </w:pPr>
      <w:rPr>
        <w:rFonts w:ascii="Wingdings" w:hAnsi="Wingdings" w:hint="default"/>
        <w:sz w:val="20"/>
      </w:rPr>
    </w:lvl>
    <w:lvl w:ilvl="8" w:tentative="1">
      <w:start w:val="1"/>
      <w:numFmt w:val="bullet"/>
      <w:lvlText w:val=""/>
      <w:lvlJc w:val="left"/>
      <w:pPr>
        <w:tabs>
          <w:tab w:val="num" w:pos="5187"/>
        </w:tabs>
        <w:ind w:left="5187" w:hanging="360"/>
      </w:pPr>
      <w:rPr>
        <w:rFonts w:ascii="Wingdings" w:hAnsi="Wingdings" w:hint="default"/>
        <w:sz w:val="20"/>
      </w:rPr>
    </w:lvl>
  </w:abstractNum>
  <w:abstractNum w:abstractNumId="1" w15:restartNumberingAfterBreak="0">
    <w:nsid w:val="1C797305"/>
    <w:multiLevelType w:val="hybridMultilevel"/>
    <w:tmpl w:val="59F0A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C1D99"/>
    <w:multiLevelType w:val="hybridMultilevel"/>
    <w:tmpl w:val="3A704E84"/>
    <w:lvl w:ilvl="0" w:tplc="6B5AEAC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FB2DCB"/>
    <w:multiLevelType w:val="hybridMultilevel"/>
    <w:tmpl w:val="EAFC49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80F2A72"/>
    <w:multiLevelType w:val="hybridMultilevel"/>
    <w:tmpl w:val="4D400158"/>
    <w:lvl w:ilvl="0" w:tplc="28CEC69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5BD12C55"/>
    <w:multiLevelType w:val="hybridMultilevel"/>
    <w:tmpl w:val="5652EFA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6" w15:restartNumberingAfterBreak="0">
    <w:nsid w:val="7E1D63B5"/>
    <w:multiLevelType w:val="hybridMultilevel"/>
    <w:tmpl w:val="732CBE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E7"/>
    <w:rsid w:val="000347E7"/>
    <w:rsid w:val="00165608"/>
    <w:rsid w:val="004D032F"/>
    <w:rsid w:val="00596BA7"/>
    <w:rsid w:val="00CE4B3E"/>
    <w:rsid w:val="00E80597"/>
    <w:rsid w:val="00F9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3A27A-7EBC-46D5-9059-DA476FAE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4B3E"/>
    <w:pPr>
      <w:autoSpaceDE w:val="0"/>
      <w:autoSpaceDN w:val="0"/>
      <w:adjustRightInd w:val="0"/>
      <w:spacing w:after="0" w:line="240" w:lineRule="auto"/>
      <w:outlineLvl w:val="0"/>
    </w:pPr>
    <w:rPr>
      <w:rFonts w:ascii="Times New Roman" w:eastAsia="Calibri" w:hAnsi="Times New Roman" w:cs="Times New Roman"/>
      <w:b/>
      <w:sz w:val="24"/>
      <w:szCs w:val="24"/>
      <w:u w:val="single"/>
    </w:rPr>
  </w:style>
  <w:style w:type="paragraph" w:styleId="Heading2">
    <w:name w:val="heading 2"/>
    <w:basedOn w:val="Normal"/>
    <w:next w:val="Normal"/>
    <w:link w:val="Heading2Char"/>
    <w:uiPriority w:val="9"/>
    <w:unhideWhenUsed/>
    <w:qFormat/>
    <w:rsid w:val="00CE4B3E"/>
    <w:pPr>
      <w:tabs>
        <w:tab w:val="center" w:pos="4680"/>
        <w:tab w:val="right" w:pos="9360"/>
      </w:tabs>
      <w:spacing w:after="0" w:line="240" w:lineRule="auto"/>
      <w:jc w:val="center"/>
      <w:outlineLvl w:val="1"/>
    </w:pPr>
    <w:rPr>
      <w:rFonts w:ascii="Times New Roman" w:eastAsia="Calibri"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B3E"/>
    <w:rPr>
      <w:rFonts w:ascii="Times New Roman" w:eastAsia="Calibri" w:hAnsi="Times New Roman" w:cs="Times New Roman"/>
      <w:b/>
      <w:sz w:val="24"/>
      <w:szCs w:val="24"/>
      <w:u w:val="single"/>
    </w:rPr>
  </w:style>
  <w:style w:type="character" w:customStyle="1" w:styleId="Heading2Char">
    <w:name w:val="Heading 2 Char"/>
    <w:basedOn w:val="DefaultParagraphFont"/>
    <w:link w:val="Heading2"/>
    <w:uiPriority w:val="9"/>
    <w:rsid w:val="00CE4B3E"/>
    <w:rPr>
      <w:rFonts w:ascii="Times New Roman" w:eastAsia="Calibri"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e.virginia.gov/teaching/licensure/emergency_first_aid_cpr_aed/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4</cp:revision>
  <dcterms:created xsi:type="dcterms:W3CDTF">2020-09-15T01:54:00Z</dcterms:created>
  <dcterms:modified xsi:type="dcterms:W3CDTF">2020-09-15T17:12:00Z</dcterms:modified>
</cp:coreProperties>
</file>