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280" w:type="dxa"/>
        <w:tblInd w:w="50" w:type="dxa"/>
        <w:tblCellMar>
          <w:top w:w="48" w:type="dxa"/>
          <w:left w:w="115" w:type="dxa"/>
          <w:right w:w="285" w:type="dxa"/>
        </w:tblCellMar>
        <w:tblLook w:val="04A0" w:firstRow="1" w:lastRow="0" w:firstColumn="1" w:lastColumn="0" w:noHBand="0" w:noVBand="1"/>
      </w:tblPr>
      <w:tblGrid>
        <w:gridCol w:w="9280"/>
      </w:tblGrid>
      <w:tr w:rsidR="00111BC2" w:rsidTr="000B147E">
        <w:trPr>
          <w:trHeight w:val="1549"/>
        </w:trPr>
        <w:tc>
          <w:tcPr>
            <w:tcW w:w="928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111BC2" w:rsidRDefault="00111BC2" w:rsidP="000B147E">
            <w:pPr>
              <w:ind w:left="67" w:right="5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2EFC205" wp14:editId="42F2E054">
                  <wp:simplePos x="0" y="0"/>
                  <wp:positionH relativeFrom="column">
                    <wp:posOffset>4698365</wp:posOffset>
                  </wp:positionH>
                  <wp:positionV relativeFrom="paragraph">
                    <wp:posOffset>635</wp:posOffset>
                  </wp:positionV>
                  <wp:extent cx="633095" cy="641350"/>
                  <wp:effectExtent l="0" t="0" r="0" b="6350"/>
                  <wp:wrapSquare wrapText="bothSides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Advisory Board on Teacher Education  </w:t>
            </w:r>
          </w:p>
          <w:p w:rsidR="00111BC2" w:rsidRDefault="00111BC2" w:rsidP="00C64135">
            <w:pPr>
              <w:ind w:left="74"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and Licensure</w:t>
            </w: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  <w:p w:rsidR="00111BC2" w:rsidRDefault="00111BC2" w:rsidP="00C64135">
            <w:pPr>
              <w:ind w:left="781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B147E" w:rsidRDefault="000B147E" w:rsidP="000B147E">
      <w:pPr>
        <w:pStyle w:val="Heading1"/>
        <w:tabs>
          <w:tab w:val="left" w:pos="2160"/>
        </w:tabs>
        <w:spacing w:before="0" w:after="240"/>
        <w:ind w:left="90"/>
        <w:rPr>
          <w:rFonts w:ascii="Times New Roman" w:hAnsi="Times New Roman" w:cs="Times New Roman"/>
          <w:color w:val="auto"/>
          <w:sz w:val="24"/>
          <w:szCs w:val="24"/>
        </w:rPr>
      </w:pPr>
    </w:p>
    <w:p w:rsidR="00A972CE" w:rsidRPr="007D2255" w:rsidRDefault="00632474" w:rsidP="000B147E">
      <w:pPr>
        <w:pStyle w:val="Heading1"/>
        <w:tabs>
          <w:tab w:val="left" w:pos="2160"/>
        </w:tabs>
        <w:spacing w:before="0" w:after="240"/>
        <w:ind w:left="90"/>
        <w:rPr>
          <w:rFonts w:ascii="Times New Roman" w:hAnsi="Times New Roman" w:cs="Times New Roman"/>
          <w:color w:val="auto"/>
          <w:sz w:val="24"/>
          <w:szCs w:val="24"/>
        </w:rPr>
      </w:pPr>
      <w:r w:rsidRPr="00632474">
        <w:rPr>
          <w:rFonts w:ascii="Times New Roman" w:hAnsi="Times New Roman" w:cs="Times New Roman"/>
          <w:color w:val="auto"/>
          <w:sz w:val="24"/>
          <w:szCs w:val="24"/>
        </w:rPr>
        <w:t>AGENDA ITEM</w:t>
      </w:r>
      <w:r w:rsidR="00A972CE" w:rsidRPr="007D2255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0E8F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A972CE" w:rsidRPr="007D2255" w:rsidRDefault="00632474" w:rsidP="00125F4E">
      <w:pPr>
        <w:pStyle w:val="Heading2"/>
        <w:ind w:left="90"/>
      </w:pPr>
      <w:r w:rsidRPr="007D2255">
        <w:t>DATE:</w:t>
      </w:r>
      <w:r w:rsidR="00AC0C95" w:rsidRPr="007D2255">
        <w:tab/>
      </w:r>
      <w:r>
        <w:tab/>
      </w:r>
      <w:r w:rsidR="004D0E8F">
        <w:t>March 21, 2022</w:t>
      </w:r>
      <w:r w:rsidR="007D2255" w:rsidRPr="007D2255">
        <w:t xml:space="preserve"> </w:t>
      </w:r>
    </w:p>
    <w:p w:rsidR="00A972CE" w:rsidRPr="007D2255" w:rsidRDefault="00632474" w:rsidP="00125F4E">
      <w:pPr>
        <w:pStyle w:val="Heading3"/>
        <w:ind w:left="9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TOPIC</w:t>
      </w:r>
      <w:r w:rsidRPr="007D2255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0E8F">
        <w:rPr>
          <w:rFonts w:ascii="Times New Roman" w:hAnsi="Times New Roman" w:cs="Times New Roman"/>
          <w:color w:val="auto"/>
          <w:sz w:val="24"/>
          <w:szCs w:val="24"/>
        </w:rPr>
        <w:t>Legislative Presentation</w:t>
      </w:r>
      <w:r w:rsidR="00C214F3">
        <w:rPr>
          <w:rFonts w:ascii="Times New Roman" w:hAnsi="Times New Roman" w:cs="Times New Roman"/>
          <w:color w:val="auto"/>
          <w:sz w:val="24"/>
          <w:szCs w:val="24"/>
        </w:rPr>
        <w:t>: 2022</w:t>
      </w:r>
      <w:r w:rsidR="007D2255" w:rsidRPr="007D2255">
        <w:rPr>
          <w:rFonts w:ascii="Times New Roman" w:hAnsi="Times New Roman" w:cs="Times New Roman"/>
          <w:color w:val="auto"/>
          <w:sz w:val="24"/>
          <w:szCs w:val="24"/>
        </w:rPr>
        <w:t xml:space="preserve"> General Assembly</w:t>
      </w:r>
    </w:p>
    <w:p w:rsidR="00A972CE" w:rsidRPr="007D2255" w:rsidRDefault="00A972CE" w:rsidP="00125F4E">
      <w:pPr>
        <w:tabs>
          <w:tab w:val="left" w:pos="1047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A11DC6" w:rsidRDefault="00A11DC6" w:rsidP="00125F4E">
      <w:pPr>
        <w:spacing w:after="0"/>
        <w:ind w:left="90"/>
      </w:pPr>
    </w:p>
    <w:p w:rsidR="00A972CE" w:rsidRPr="00241992" w:rsidRDefault="003C7ADA" w:rsidP="00125F4E">
      <w:pPr>
        <w:pStyle w:val="Heading2"/>
        <w:ind w:left="90"/>
      </w:pPr>
      <w:r w:rsidRPr="00241992">
        <w:rPr>
          <w:u w:val="single"/>
        </w:rPr>
        <w:t>Background</w:t>
      </w:r>
      <w:r w:rsidR="00A972CE" w:rsidRPr="00241992">
        <w:t xml:space="preserve">: </w:t>
      </w:r>
    </w:p>
    <w:p w:rsidR="00060D9B" w:rsidRDefault="004D0E8F" w:rsidP="00125F4E">
      <w:pPr>
        <w:spacing w:after="0"/>
        <w:ind w:left="9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E8F">
        <w:rPr>
          <w:rFonts w:ascii="Times New Roman" w:hAnsi="Times New Roman" w:cs="Times New Roman"/>
          <w:sz w:val="24"/>
          <w:szCs w:val="24"/>
        </w:rPr>
        <w:t>Ms. Leslie Sa</w:t>
      </w:r>
      <w:bookmarkStart w:id="0" w:name="_GoBack"/>
      <w:bookmarkEnd w:id="0"/>
      <w:r w:rsidRPr="004D0E8F">
        <w:rPr>
          <w:rFonts w:ascii="Times New Roman" w:hAnsi="Times New Roman" w:cs="Times New Roman"/>
          <w:sz w:val="24"/>
          <w:szCs w:val="24"/>
        </w:rPr>
        <w:t>le, Director of Policy, Office of Policy</w:t>
      </w:r>
      <w:r w:rsidR="00FB47C3">
        <w:rPr>
          <w:rFonts w:ascii="Times New Roman" w:hAnsi="Times New Roman" w:cs="Times New Roman"/>
          <w:sz w:val="24"/>
          <w:szCs w:val="24"/>
        </w:rPr>
        <w:t xml:space="preserve"> </w:t>
      </w:r>
      <w:r w:rsidR="000E1998">
        <w:rPr>
          <w:rFonts w:ascii="Times New Roman" w:hAnsi="Times New Roman" w:cs="Times New Roman"/>
          <w:sz w:val="24"/>
          <w:szCs w:val="24"/>
        </w:rPr>
        <w:t>provide</w:t>
      </w:r>
      <w:r w:rsidR="00FB47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 overview of legislation introduced during the 2022</w:t>
      </w:r>
      <w:r w:rsidR="007D2255" w:rsidRPr="007D225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Virginia </w:t>
      </w:r>
      <w:r w:rsidR="007D2255" w:rsidRPr="007D225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General Assembly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2255" w:rsidRPr="007D225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that will require action by the Board of Education or the Virginia Department of Education or otherwise rel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ates to the work of the Board impacting</w:t>
      </w:r>
      <w:r w:rsidR="007D2255" w:rsidRPr="007D225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local school divisions.</w:t>
      </w:r>
      <w:r w:rsidR="003C7A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The presentation will highlight legislation focused on education, specifically licensure and teacher education.</w:t>
      </w:r>
    </w:p>
    <w:p w:rsidR="004D0E8F" w:rsidRDefault="004D0E8F" w:rsidP="00125F4E">
      <w:pPr>
        <w:spacing w:after="0"/>
        <w:ind w:left="9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D0E8F" w:rsidRDefault="003C7ADA" w:rsidP="00125F4E">
      <w:pPr>
        <w:spacing w:after="0"/>
        <w:ind w:left="9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4D0E8F" w:rsidRPr="004D0E8F">
        <w:rPr>
          <w:rFonts w:ascii="Times New Roman" w:hAnsi="Times New Roman" w:cs="Times New Roman"/>
          <w:iCs/>
          <w:sz w:val="24"/>
          <w:szCs w:val="24"/>
        </w:rPr>
        <w:t>Virgini</w:t>
      </w:r>
      <w:r w:rsidR="004D0E8F">
        <w:rPr>
          <w:rFonts w:ascii="Times New Roman" w:hAnsi="Times New Roman" w:cs="Times New Roman"/>
          <w:iCs/>
          <w:sz w:val="24"/>
          <w:szCs w:val="24"/>
        </w:rPr>
        <w:t>a General Assembly Session 2022 c</w:t>
      </w:r>
      <w:r w:rsidR="004D0E8F" w:rsidRPr="004D0E8F">
        <w:rPr>
          <w:rFonts w:ascii="Times New Roman" w:hAnsi="Times New Roman" w:cs="Times New Roman"/>
          <w:iCs/>
          <w:sz w:val="24"/>
          <w:szCs w:val="24"/>
        </w:rPr>
        <w:t xml:space="preserve">onvened on January 12, 2022 and </w:t>
      </w:r>
      <w:r w:rsidR="004D0E8F" w:rsidRPr="000E1998">
        <w:rPr>
          <w:rFonts w:ascii="Times New Roman" w:hAnsi="Times New Roman" w:cs="Times New Roman"/>
          <w:iCs/>
          <w:sz w:val="24"/>
          <w:szCs w:val="24"/>
        </w:rPr>
        <w:t>will adjourn</w:t>
      </w:r>
      <w:r w:rsidR="004D0E8F" w:rsidRPr="004D0E8F">
        <w:rPr>
          <w:rFonts w:ascii="Times New Roman" w:hAnsi="Times New Roman" w:cs="Times New Roman"/>
          <w:iCs/>
          <w:sz w:val="24"/>
          <w:szCs w:val="24"/>
        </w:rPr>
        <w:t xml:space="preserve"> on March 12, 2022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F6E43" w:rsidRDefault="00FF6E43" w:rsidP="007D2255">
      <w:pPr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60D9B" w:rsidRDefault="002F04E5" w:rsidP="004D0E8F">
      <w:pPr>
        <w:pStyle w:val="Heading2"/>
        <w:rPr>
          <w:rStyle w:val="SubtleEmphasis"/>
          <w:i w:val="0"/>
          <w:color w:val="auto"/>
        </w:rPr>
      </w:pPr>
      <w:r>
        <w:br/>
      </w:r>
    </w:p>
    <w:p w:rsidR="007D2255" w:rsidRPr="007D2255" w:rsidRDefault="00060D9B" w:rsidP="004D0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9B" w:rsidRPr="0020239B" w:rsidRDefault="0020239B" w:rsidP="002945DA"/>
    <w:sectPr w:rsidR="0020239B" w:rsidRPr="0020239B" w:rsidSect="000E009D">
      <w:footerReference w:type="default" r:id="rId9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32" w:rsidRDefault="00925832" w:rsidP="000E009D">
      <w:pPr>
        <w:spacing w:after="0" w:line="240" w:lineRule="auto"/>
      </w:pPr>
      <w:r>
        <w:separator/>
      </w:r>
    </w:p>
  </w:endnote>
  <w:endnote w:type="continuationSeparator" w:id="0">
    <w:p w:rsidR="00925832" w:rsidRDefault="00925832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0B147E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32" w:rsidRDefault="00925832" w:rsidP="000E009D">
      <w:pPr>
        <w:spacing w:after="0" w:line="240" w:lineRule="auto"/>
      </w:pPr>
      <w:r>
        <w:separator/>
      </w:r>
    </w:p>
  </w:footnote>
  <w:footnote w:type="continuationSeparator" w:id="0">
    <w:p w:rsidR="00925832" w:rsidRDefault="00925832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60D9B"/>
    <w:rsid w:val="000B147E"/>
    <w:rsid w:val="000D590D"/>
    <w:rsid w:val="000E009D"/>
    <w:rsid w:val="000E1998"/>
    <w:rsid w:val="000F40C0"/>
    <w:rsid w:val="00111BC2"/>
    <w:rsid w:val="00123E2E"/>
    <w:rsid w:val="00125F4E"/>
    <w:rsid w:val="00126306"/>
    <w:rsid w:val="0020239B"/>
    <w:rsid w:val="00241992"/>
    <w:rsid w:val="002945DA"/>
    <w:rsid w:val="002F04E5"/>
    <w:rsid w:val="00337EEA"/>
    <w:rsid w:val="003730EB"/>
    <w:rsid w:val="00373724"/>
    <w:rsid w:val="003C7ADA"/>
    <w:rsid w:val="003E15B5"/>
    <w:rsid w:val="003F12F1"/>
    <w:rsid w:val="004D0E8F"/>
    <w:rsid w:val="00510C12"/>
    <w:rsid w:val="00530462"/>
    <w:rsid w:val="005357C5"/>
    <w:rsid w:val="00537153"/>
    <w:rsid w:val="00596F56"/>
    <w:rsid w:val="005C021D"/>
    <w:rsid w:val="00632474"/>
    <w:rsid w:val="0065013E"/>
    <w:rsid w:val="00680D3D"/>
    <w:rsid w:val="006B6025"/>
    <w:rsid w:val="006D5FB3"/>
    <w:rsid w:val="00710AC1"/>
    <w:rsid w:val="00725A89"/>
    <w:rsid w:val="007D2255"/>
    <w:rsid w:val="00805AF1"/>
    <w:rsid w:val="00892D0F"/>
    <w:rsid w:val="008A01B1"/>
    <w:rsid w:val="00925832"/>
    <w:rsid w:val="0099159D"/>
    <w:rsid w:val="009B109E"/>
    <w:rsid w:val="009B7A05"/>
    <w:rsid w:val="00A11DC6"/>
    <w:rsid w:val="00A343B1"/>
    <w:rsid w:val="00A47F8C"/>
    <w:rsid w:val="00A972CE"/>
    <w:rsid w:val="00AC0C95"/>
    <w:rsid w:val="00AC68B3"/>
    <w:rsid w:val="00AC74CB"/>
    <w:rsid w:val="00BC0484"/>
    <w:rsid w:val="00BF0A59"/>
    <w:rsid w:val="00C214F3"/>
    <w:rsid w:val="00C35D65"/>
    <w:rsid w:val="00C42ECA"/>
    <w:rsid w:val="00D21369"/>
    <w:rsid w:val="00DE55ED"/>
    <w:rsid w:val="00E31B5F"/>
    <w:rsid w:val="00EC7CF9"/>
    <w:rsid w:val="00F77BDE"/>
    <w:rsid w:val="00FB0497"/>
    <w:rsid w:val="00FB47C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3D0B8C"/>
  <w15:docId w15:val="{317D2FA0-30CB-43E6-8ACF-029D8CE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B5F"/>
    <w:pPr>
      <w:spacing w:after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1B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77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D2255"/>
    <w:rPr>
      <w:color w:val="0000FF" w:themeColor="hyperlink"/>
      <w:u w:val="single"/>
    </w:rPr>
  </w:style>
  <w:style w:type="table" w:customStyle="1" w:styleId="TableGrid0">
    <w:name w:val="TableGrid"/>
    <w:rsid w:val="00111B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553A-89C8-429E-8C1F-5FAEE1F9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Board Item I</vt:lpstr>
    </vt:vector>
  </TitlesOfParts>
  <Company>Virginia IT Infrastructure Partnership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Board Item I</dc:title>
  <dc:creator>Emily V. Webb (DOE)</dc:creator>
  <cp:lastModifiedBy>VITA Program</cp:lastModifiedBy>
  <cp:revision>9</cp:revision>
  <cp:lastPrinted>2022-03-31T19:27:00Z</cp:lastPrinted>
  <dcterms:created xsi:type="dcterms:W3CDTF">2022-03-25T20:57:00Z</dcterms:created>
  <dcterms:modified xsi:type="dcterms:W3CDTF">2022-04-01T15:00:00Z</dcterms:modified>
</cp:coreProperties>
</file>