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A37051" w:rsidRPr="000347E7" w:rsidTr="00BD5336">
        <w:trPr>
          <w:trHeight w:val="144"/>
          <w:tblHeader/>
        </w:trPr>
        <w:tc>
          <w:tcPr>
            <w:tcW w:w="9270" w:type="dxa"/>
            <w:tcMar>
              <w:left w:w="115" w:type="dxa"/>
              <w:right w:w="115" w:type="dxa"/>
            </w:tcMar>
            <w:vAlign w:val="center"/>
          </w:tcPr>
          <w:p w:rsidR="00A37051" w:rsidRPr="000347E7" w:rsidRDefault="00A37051" w:rsidP="00A37051">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Advisory Board on Teacher Education</w:t>
            </w:r>
          </w:p>
          <w:p w:rsidR="00A37051" w:rsidRPr="000347E7" w:rsidRDefault="00A37051" w:rsidP="00A37051">
            <w:pPr>
              <w:spacing w:after="300" w:line="240" w:lineRule="auto"/>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and Licensure</w:t>
            </w:r>
          </w:p>
        </w:tc>
      </w:tr>
    </w:tbl>
    <w:p w:rsidR="000347E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CE4B3E" w:rsidRDefault="00CE4B3E"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ITEM:  </w:t>
      </w:r>
      <w:r w:rsidRPr="00596BA7">
        <w:rPr>
          <w:rFonts w:ascii="Times New Roman" w:eastAsia="Calibri" w:hAnsi="Times New Roman" w:cs="Times New Roman"/>
          <w:b/>
          <w:sz w:val="24"/>
          <w:szCs w:val="24"/>
        </w:rPr>
        <w:tab/>
      </w:r>
      <w:r w:rsidR="00A37051">
        <w:rPr>
          <w:rFonts w:ascii="Times New Roman" w:eastAsia="Calibri" w:hAnsi="Times New Roman" w:cs="Times New Roman"/>
          <w:b/>
          <w:sz w:val="24"/>
          <w:szCs w:val="24"/>
        </w:rPr>
        <w:t>Presentation</w:t>
      </w: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DATE:  </w:t>
      </w:r>
      <w:r w:rsidRPr="00596BA7">
        <w:rPr>
          <w:rFonts w:ascii="Times New Roman" w:eastAsia="Calibri" w:hAnsi="Times New Roman" w:cs="Times New Roman"/>
          <w:b/>
          <w:sz w:val="24"/>
          <w:szCs w:val="24"/>
        </w:rPr>
        <w:tab/>
      </w:r>
      <w:r w:rsidR="00D7748C">
        <w:rPr>
          <w:rFonts w:ascii="Times New Roman" w:eastAsia="Calibri" w:hAnsi="Times New Roman" w:cs="Times New Roman"/>
          <w:b/>
          <w:sz w:val="24"/>
          <w:szCs w:val="24"/>
        </w:rPr>
        <w:t>March 15, 2021</w:t>
      </w: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D7748C" w:rsidRDefault="000347E7" w:rsidP="00D7748C">
      <w:pPr>
        <w:tabs>
          <w:tab w:val="left" w:pos="720"/>
        </w:tabs>
        <w:spacing w:after="0" w:line="240" w:lineRule="auto"/>
        <w:ind w:left="1440" w:hanging="1440"/>
        <w:rPr>
          <w:rFonts w:ascii="Times New Roman" w:eastAsia="SymbolMT" w:hAnsi="Times New Roman" w:cs="Times New Roman"/>
          <w:b/>
          <w:sz w:val="24"/>
          <w:szCs w:val="24"/>
        </w:rPr>
      </w:pPr>
      <w:r w:rsidRPr="00596BA7">
        <w:rPr>
          <w:rFonts w:ascii="Times New Roman" w:eastAsia="Calibri" w:hAnsi="Times New Roman" w:cs="Times New Roman"/>
          <w:b/>
          <w:sz w:val="24"/>
          <w:szCs w:val="24"/>
        </w:rPr>
        <w:t>TOPIC:</w:t>
      </w:r>
      <w:r w:rsidRPr="00596BA7">
        <w:rPr>
          <w:rFonts w:ascii="Times New Roman" w:eastAsia="Calibri" w:hAnsi="Times New Roman" w:cs="Times New Roman"/>
          <w:b/>
          <w:sz w:val="24"/>
          <w:szCs w:val="24"/>
        </w:rPr>
        <w:tab/>
      </w:r>
      <w:r w:rsidR="00D7748C">
        <w:rPr>
          <w:rFonts w:ascii="Times New Roman" w:eastAsia="SymbolMT" w:hAnsi="Times New Roman" w:cs="Times New Roman"/>
          <w:b/>
          <w:sz w:val="24"/>
          <w:szCs w:val="24"/>
        </w:rPr>
        <w:t xml:space="preserve">Council for the Accreditation of Educator Preparation (CAEP) </w:t>
      </w:r>
      <w:r w:rsidR="008D6893">
        <w:rPr>
          <w:rFonts w:ascii="Times New Roman" w:eastAsia="SymbolMT" w:hAnsi="Times New Roman" w:cs="Times New Roman"/>
          <w:b/>
          <w:sz w:val="24"/>
          <w:szCs w:val="24"/>
        </w:rPr>
        <w:t xml:space="preserve">2022 </w:t>
      </w:r>
      <w:r w:rsidR="00D7748C">
        <w:rPr>
          <w:rFonts w:ascii="Times New Roman" w:eastAsia="SymbolMT" w:hAnsi="Times New Roman" w:cs="Times New Roman"/>
          <w:b/>
          <w:sz w:val="24"/>
          <w:szCs w:val="24"/>
        </w:rPr>
        <w:t>Revised Initial-Level Standards</w:t>
      </w:r>
    </w:p>
    <w:p w:rsidR="00D7748C" w:rsidRDefault="00D7748C" w:rsidP="00D7748C">
      <w:pPr>
        <w:tabs>
          <w:tab w:val="left" w:pos="720"/>
        </w:tabs>
        <w:spacing w:after="0" w:line="240" w:lineRule="auto"/>
        <w:ind w:left="1440" w:hanging="1440"/>
        <w:rPr>
          <w:rFonts w:ascii="Times New Roman" w:hAnsi="Times New Roman" w:cs="Times New Roman"/>
          <w:b/>
          <w:sz w:val="24"/>
          <w:szCs w:val="24"/>
        </w:rPr>
      </w:pPr>
    </w:p>
    <w:p w:rsidR="008D6893" w:rsidRPr="00A37051" w:rsidRDefault="008D6893" w:rsidP="00A37051">
      <w:pPr>
        <w:tabs>
          <w:tab w:val="left" w:pos="720"/>
        </w:tabs>
        <w:spacing w:after="0" w:line="240" w:lineRule="auto"/>
        <w:ind w:left="1440" w:hanging="1440"/>
        <w:rPr>
          <w:rFonts w:ascii="Times New Roman" w:hAnsi="Times New Roman" w:cs="Times New Roman"/>
          <w:i/>
          <w:sz w:val="24"/>
          <w:szCs w:val="24"/>
        </w:rPr>
      </w:pPr>
      <w:r w:rsidRPr="00A37051">
        <w:rPr>
          <w:rFonts w:ascii="Times New Roman" w:hAnsi="Times New Roman" w:cs="Times New Roman"/>
          <w:sz w:val="24"/>
          <w:szCs w:val="24"/>
        </w:rPr>
        <w:t xml:space="preserve">Section 8VAC20-543-20 of the </w:t>
      </w:r>
      <w:r w:rsidRPr="00A37051">
        <w:rPr>
          <w:rFonts w:ascii="Times New Roman" w:hAnsi="Times New Roman" w:cs="Times New Roman"/>
          <w:i/>
          <w:sz w:val="24"/>
          <w:szCs w:val="24"/>
        </w:rPr>
        <w:t>Regulations Governing the Review and Approval of</w:t>
      </w:r>
    </w:p>
    <w:p w:rsidR="008D6893" w:rsidRPr="00A37051" w:rsidRDefault="008D6893" w:rsidP="00A37051">
      <w:pPr>
        <w:tabs>
          <w:tab w:val="left" w:pos="720"/>
        </w:tabs>
        <w:spacing w:after="0" w:line="240" w:lineRule="auto"/>
        <w:ind w:left="1440" w:hanging="1440"/>
        <w:rPr>
          <w:rFonts w:ascii="Times New Roman" w:hAnsi="Times New Roman" w:cs="Times New Roman"/>
          <w:sz w:val="24"/>
          <w:szCs w:val="24"/>
        </w:rPr>
      </w:pPr>
      <w:r w:rsidRPr="00A37051">
        <w:rPr>
          <w:rFonts w:ascii="Times New Roman" w:hAnsi="Times New Roman" w:cs="Times New Roman"/>
          <w:i/>
          <w:sz w:val="24"/>
          <w:szCs w:val="24"/>
        </w:rPr>
        <w:t>Education Programs in Virginia</w:t>
      </w:r>
      <w:r w:rsidRPr="00A37051">
        <w:rPr>
          <w:rFonts w:ascii="Times New Roman" w:hAnsi="Times New Roman" w:cs="Times New Roman"/>
          <w:sz w:val="24"/>
          <w:szCs w:val="24"/>
        </w:rPr>
        <w:t xml:space="preserve"> require all institutions to </w:t>
      </w:r>
      <w:proofErr w:type="gramStart"/>
      <w:r w:rsidRPr="00A37051">
        <w:rPr>
          <w:rFonts w:ascii="Times New Roman" w:hAnsi="Times New Roman" w:cs="Times New Roman"/>
          <w:sz w:val="24"/>
          <w:szCs w:val="24"/>
        </w:rPr>
        <w:t>be accredited</w:t>
      </w:r>
      <w:proofErr w:type="gramEnd"/>
      <w:r w:rsidRPr="00A37051">
        <w:rPr>
          <w:rFonts w:ascii="Times New Roman" w:hAnsi="Times New Roman" w:cs="Times New Roman"/>
          <w:sz w:val="24"/>
          <w:szCs w:val="24"/>
        </w:rPr>
        <w:t xml:space="preserve"> by the Council for</w:t>
      </w:r>
    </w:p>
    <w:p w:rsidR="00165608" w:rsidRPr="00A37051" w:rsidRDefault="008D6893" w:rsidP="00A37051">
      <w:pPr>
        <w:tabs>
          <w:tab w:val="left" w:pos="720"/>
        </w:tabs>
        <w:spacing w:after="0" w:line="240" w:lineRule="auto"/>
        <w:ind w:left="1440" w:hanging="1440"/>
        <w:rPr>
          <w:rFonts w:ascii="Times New Roman" w:hAnsi="Times New Roman" w:cs="Times New Roman"/>
          <w:sz w:val="24"/>
          <w:szCs w:val="24"/>
        </w:rPr>
      </w:pPr>
      <w:proofErr w:type="gramStart"/>
      <w:r w:rsidRPr="00A37051">
        <w:rPr>
          <w:rFonts w:ascii="Times New Roman" w:hAnsi="Times New Roman" w:cs="Times New Roman"/>
          <w:sz w:val="24"/>
          <w:szCs w:val="24"/>
        </w:rPr>
        <w:t>the</w:t>
      </w:r>
      <w:proofErr w:type="gramEnd"/>
      <w:r w:rsidRPr="00A37051">
        <w:rPr>
          <w:rFonts w:ascii="Times New Roman" w:hAnsi="Times New Roman" w:cs="Times New Roman"/>
          <w:sz w:val="24"/>
          <w:szCs w:val="24"/>
        </w:rPr>
        <w:t xml:space="preserve"> Accreditation of Educator Preparation (CAEP).</w:t>
      </w:r>
    </w:p>
    <w:p w:rsidR="008D6893" w:rsidRPr="00A37051" w:rsidRDefault="008D6893" w:rsidP="00A37051">
      <w:pPr>
        <w:tabs>
          <w:tab w:val="left" w:pos="720"/>
        </w:tabs>
        <w:spacing w:after="0" w:line="240" w:lineRule="auto"/>
        <w:ind w:left="1440" w:hanging="1440"/>
        <w:rPr>
          <w:rFonts w:ascii="Times New Roman" w:hAnsi="Times New Roman" w:cs="Times New Roman"/>
          <w:b/>
          <w:sz w:val="24"/>
          <w:szCs w:val="24"/>
        </w:rPr>
      </w:pPr>
    </w:p>
    <w:p w:rsidR="008D6893" w:rsidRPr="00A37051" w:rsidRDefault="008D6893" w:rsidP="00A37051">
      <w:pPr>
        <w:spacing w:after="0" w:line="240" w:lineRule="auto"/>
        <w:ind w:left="720"/>
        <w:rPr>
          <w:rFonts w:ascii="Times New Roman" w:hAnsi="Times New Roman" w:cs="Times New Roman"/>
          <w:i/>
          <w:sz w:val="24"/>
          <w:szCs w:val="24"/>
        </w:rPr>
      </w:pPr>
      <w:proofErr w:type="gramStart"/>
      <w:r w:rsidRPr="00A37051">
        <w:rPr>
          <w:rFonts w:ascii="Times New Roman" w:hAnsi="Times New Roman" w:cs="Times New Roman"/>
          <w:i/>
          <w:sz w:val="24"/>
          <w:szCs w:val="24"/>
        </w:rPr>
        <w:t xml:space="preserve">Q. Upon the effective date of this chapter, the Board of Education grants colleges and </w:t>
      </w:r>
      <w:r w:rsidR="00506F53" w:rsidRPr="00A37051">
        <w:rPr>
          <w:rFonts w:ascii="Times New Roman" w:hAnsi="Times New Roman" w:cs="Times New Roman"/>
          <w:i/>
          <w:sz w:val="24"/>
          <w:szCs w:val="24"/>
        </w:rPr>
        <w:t xml:space="preserve"> </w:t>
      </w:r>
      <w:r w:rsidRPr="00A37051">
        <w:rPr>
          <w:rFonts w:ascii="Times New Roman" w:hAnsi="Times New Roman" w:cs="Times New Roman"/>
          <w:i/>
          <w:sz w:val="24"/>
          <w:szCs w:val="24"/>
        </w:rPr>
        <w:t>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Educator Preparation (CAEP) with the option of submitting a progress report to the Superintendent of Public Instruction to request an additional year, if needed.</w:t>
      </w:r>
      <w:proofErr w:type="gramEnd"/>
    </w:p>
    <w:p w:rsidR="00A37051" w:rsidRPr="00A37051" w:rsidRDefault="00A37051" w:rsidP="00A37051">
      <w:pPr>
        <w:spacing w:after="0" w:line="240" w:lineRule="auto"/>
        <w:ind w:left="720"/>
        <w:rPr>
          <w:rFonts w:ascii="Times New Roman" w:hAnsi="Times New Roman" w:cs="Times New Roman"/>
          <w:sz w:val="24"/>
          <w:szCs w:val="24"/>
        </w:rPr>
      </w:pPr>
    </w:p>
    <w:p w:rsidR="008D6893" w:rsidRPr="00A37051" w:rsidRDefault="008D6893" w:rsidP="00A37051">
      <w:pPr>
        <w:spacing w:after="0" w:line="240" w:lineRule="auto"/>
        <w:rPr>
          <w:rFonts w:ascii="Times New Roman" w:hAnsi="Times New Roman" w:cs="Times New Roman"/>
          <w:sz w:val="24"/>
          <w:szCs w:val="24"/>
        </w:rPr>
      </w:pPr>
      <w:r w:rsidRPr="00A37051">
        <w:rPr>
          <w:rFonts w:ascii="Times New Roman" w:hAnsi="Times New Roman" w:cs="Times New Roman"/>
          <w:sz w:val="24"/>
          <w:szCs w:val="24"/>
        </w:rPr>
        <w:t xml:space="preserve">CAEP accreditation </w:t>
      </w:r>
      <w:r w:rsidR="00414C56" w:rsidRPr="00A37051">
        <w:rPr>
          <w:rFonts w:ascii="Times New Roman" w:hAnsi="Times New Roman" w:cs="Times New Roman"/>
          <w:sz w:val="24"/>
          <w:szCs w:val="24"/>
        </w:rPr>
        <w:t>includes standards at the</w:t>
      </w:r>
      <w:r w:rsidRPr="00A37051">
        <w:rPr>
          <w:rFonts w:ascii="Times New Roman" w:hAnsi="Times New Roman" w:cs="Times New Roman"/>
          <w:sz w:val="24"/>
          <w:szCs w:val="24"/>
        </w:rPr>
        <w:t xml:space="preserve"> ini</w:t>
      </w:r>
      <w:r w:rsidR="00414C56" w:rsidRPr="00A37051">
        <w:rPr>
          <w:rFonts w:ascii="Times New Roman" w:hAnsi="Times New Roman" w:cs="Times New Roman"/>
          <w:sz w:val="24"/>
          <w:szCs w:val="24"/>
        </w:rPr>
        <w:t xml:space="preserve">tial-level and </w:t>
      </w:r>
      <w:proofErr w:type="gramStart"/>
      <w:r w:rsidR="00414C56" w:rsidRPr="00A37051">
        <w:rPr>
          <w:rFonts w:ascii="Times New Roman" w:hAnsi="Times New Roman" w:cs="Times New Roman"/>
          <w:sz w:val="24"/>
          <w:szCs w:val="24"/>
        </w:rPr>
        <w:t>advanced-level</w:t>
      </w:r>
      <w:proofErr w:type="gramEnd"/>
      <w:r w:rsidR="00414C56" w:rsidRPr="00A37051">
        <w:rPr>
          <w:rFonts w:ascii="Times New Roman" w:hAnsi="Times New Roman" w:cs="Times New Roman"/>
          <w:sz w:val="24"/>
          <w:szCs w:val="24"/>
        </w:rPr>
        <w:t>.</w:t>
      </w:r>
      <w:r w:rsidR="00506F53" w:rsidRPr="00A37051">
        <w:rPr>
          <w:rFonts w:ascii="Times New Roman" w:hAnsi="Times New Roman" w:cs="Times New Roman"/>
          <w:sz w:val="24"/>
          <w:szCs w:val="24"/>
        </w:rPr>
        <w:t xml:space="preserve">  </w:t>
      </w:r>
      <w:r w:rsidRPr="00A37051">
        <w:rPr>
          <w:rFonts w:ascii="Times New Roman" w:hAnsi="Times New Roman" w:cs="Times New Roman"/>
          <w:sz w:val="24"/>
          <w:szCs w:val="24"/>
        </w:rPr>
        <w:t xml:space="preserve">CAEP bylaws require a review of the CAEP Standards every seven years. The CAEP Research Committee </w:t>
      </w:r>
      <w:proofErr w:type="gramStart"/>
      <w:r w:rsidRPr="00A37051">
        <w:rPr>
          <w:rFonts w:ascii="Times New Roman" w:hAnsi="Times New Roman" w:cs="Times New Roman"/>
          <w:sz w:val="24"/>
          <w:szCs w:val="24"/>
        </w:rPr>
        <w:t>was charged</w:t>
      </w:r>
      <w:proofErr w:type="gramEnd"/>
      <w:r w:rsidRPr="00A37051">
        <w:rPr>
          <w:rFonts w:ascii="Times New Roman" w:hAnsi="Times New Roman" w:cs="Times New Roman"/>
          <w:sz w:val="24"/>
          <w:szCs w:val="24"/>
        </w:rPr>
        <w:t xml:space="preserve"> in 2018 with updating the research related to the CAEP Standards. The CAEP Board of Directors created a task force in June 2020, </w:t>
      </w:r>
      <w:r w:rsidR="00414C56" w:rsidRPr="00A37051">
        <w:rPr>
          <w:rFonts w:ascii="Times New Roman" w:hAnsi="Times New Roman" w:cs="Times New Roman"/>
          <w:sz w:val="24"/>
          <w:szCs w:val="24"/>
        </w:rPr>
        <w:t>which</w:t>
      </w:r>
      <w:r w:rsidRPr="00A37051">
        <w:rPr>
          <w:rFonts w:ascii="Times New Roman" w:hAnsi="Times New Roman" w:cs="Times New Roman"/>
          <w:sz w:val="24"/>
          <w:szCs w:val="24"/>
        </w:rPr>
        <w:t xml:space="preserve"> was composed of 21 representatives from the field of education, including P-12, higher education, state education departments and non-profit education organizations. The task force focused on reviewing the 2013 standards, specifically seeking to consolidate, clarify and streamline the standards.</w:t>
      </w:r>
    </w:p>
    <w:p w:rsidR="00A37051" w:rsidRPr="00A37051" w:rsidRDefault="00A37051" w:rsidP="00A37051">
      <w:pPr>
        <w:spacing w:after="0" w:line="240" w:lineRule="auto"/>
        <w:rPr>
          <w:rFonts w:ascii="Times New Roman" w:hAnsi="Times New Roman" w:cs="Times New Roman"/>
          <w:sz w:val="24"/>
          <w:szCs w:val="24"/>
        </w:rPr>
      </w:pPr>
    </w:p>
    <w:p w:rsidR="00414C56" w:rsidRPr="00A37051" w:rsidRDefault="00506F53" w:rsidP="00A37051">
      <w:pPr>
        <w:spacing w:after="0" w:line="240" w:lineRule="auto"/>
        <w:rPr>
          <w:rFonts w:ascii="Times New Roman" w:hAnsi="Times New Roman" w:cs="Times New Roman"/>
          <w:sz w:val="24"/>
          <w:szCs w:val="24"/>
        </w:rPr>
      </w:pPr>
      <w:r w:rsidRPr="00A37051">
        <w:rPr>
          <w:rFonts w:ascii="Times New Roman" w:hAnsi="Times New Roman" w:cs="Times New Roman"/>
          <w:sz w:val="24"/>
          <w:szCs w:val="24"/>
        </w:rPr>
        <w:t>The 2022 revised initial-level standards</w:t>
      </w:r>
      <w:r w:rsidR="00414C56" w:rsidRPr="00A37051">
        <w:rPr>
          <w:rFonts w:ascii="Times New Roman" w:hAnsi="Times New Roman" w:cs="Times New Roman"/>
          <w:sz w:val="24"/>
          <w:szCs w:val="24"/>
        </w:rPr>
        <w:t xml:space="preserve"> include the consolidation, clarification, and the removal of extraneous language. In addition, specific standards for technology </w:t>
      </w:r>
      <w:proofErr w:type="gramStart"/>
      <w:r w:rsidR="00414C56" w:rsidRPr="00A37051">
        <w:rPr>
          <w:rFonts w:ascii="Times New Roman" w:hAnsi="Times New Roman" w:cs="Times New Roman"/>
          <w:sz w:val="24"/>
          <w:szCs w:val="24"/>
        </w:rPr>
        <w:t>have been added</w:t>
      </w:r>
      <w:proofErr w:type="gramEnd"/>
      <w:r w:rsidR="00414C56" w:rsidRPr="00A37051">
        <w:rPr>
          <w:rFonts w:ascii="Times New Roman" w:hAnsi="Times New Roman" w:cs="Times New Roman"/>
          <w:sz w:val="24"/>
          <w:szCs w:val="24"/>
        </w:rPr>
        <w:t>, given the increase in online learning. Equity and diversity measures have been specifically included in components of the standards to ensure proper attention is given and each provider must demonstrate progress toward recruiting and graduating a candidate pool that reflects the diversity of America’s P-12 students, as well as increased flexibility in documenting candidate’s academic knowledge and their impact on student learning and development.</w:t>
      </w:r>
    </w:p>
    <w:p w:rsidR="00414C56" w:rsidRDefault="00414C56">
      <w:pPr>
        <w:rPr>
          <w:rFonts w:ascii="Times" w:hAnsi="Times" w:cs="Times"/>
          <w:color w:val="444444"/>
          <w:sz w:val="27"/>
          <w:szCs w:val="27"/>
        </w:rPr>
      </w:pPr>
    </w:p>
    <w:p w:rsidR="00A37051" w:rsidRDefault="00A37051" w:rsidP="00A37051">
      <w:pPr>
        <w:rPr>
          <w:rFonts w:ascii="Times New Roman" w:hAnsi="Times New Roman" w:cs="Times New Roman"/>
          <w:b/>
          <w:sz w:val="24"/>
          <w:szCs w:val="24"/>
          <w:u w:val="single"/>
        </w:rPr>
      </w:pPr>
      <w:r>
        <w:rPr>
          <w:rFonts w:ascii="Times New Roman" w:hAnsi="Times New Roman" w:cs="Times New Roman"/>
          <w:b/>
          <w:sz w:val="24"/>
          <w:szCs w:val="24"/>
          <w:u w:val="single"/>
        </w:rPr>
        <w:t>Action</w:t>
      </w:r>
      <w:r w:rsidRPr="007178AA">
        <w:rPr>
          <w:rFonts w:ascii="Times New Roman" w:hAnsi="Times New Roman" w:cs="Times New Roman"/>
          <w:b/>
          <w:sz w:val="24"/>
          <w:szCs w:val="24"/>
          <w:u w:val="single"/>
        </w:rPr>
        <w:t>:</w:t>
      </w:r>
    </w:p>
    <w:p w:rsidR="00A37051" w:rsidRDefault="00A37051" w:rsidP="00A37051">
      <w:pPr>
        <w:rPr>
          <w:rFonts w:ascii="Times" w:hAnsi="Times" w:cs="Times"/>
          <w:color w:val="444444"/>
          <w:sz w:val="27"/>
          <w:szCs w:val="27"/>
        </w:rPr>
      </w:pPr>
      <w:r>
        <w:rPr>
          <w:rFonts w:ascii="Times New Roman" w:hAnsi="Times New Roman" w:cs="Times New Roman"/>
          <w:sz w:val="24"/>
          <w:szCs w:val="24"/>
        </w:rPr>
        <w:t xml:space="preserve">The Advisory Board </w:t>
      </w:r>
      <w:proofErr w:type="gramStart"/>
      <w:r>
        <w:rPr>
          <w:rFonts w:ascii="Times New Roman" w:hAnsi="Times New Roman" w:cs="Times New Roman"/>
          <w:sz w:val="24"/>
          <w:szCs w:val="24"/>
        </w:rPr>
        <w:t>is recommended</w:t>
      </w:r>
      <w:proofErr w:type="gramEnd"/>
      <w:r>
        <w:rPr>
          <w:rFonts w:ascii="Times New Roman" w:hAnsi="Times New Roman" w:cs="Times New Roman"/>
          <w:sz w:val="24"/>
          <w:szCs w:val="24"/>
        </w:rPr>
        <w:t xml:space="preserve"> to </w:t>
      </w:r>
      <w:r>
        <w:rPr>
          <w:rFonts w:ascii="Times New Roman" w:hAnsi="Times New Roman" w:cs="Times New Roman"/>
          <w:sz w:val="24"/>
          <w:szCs w:val="24"/>
        </w:rPr>
        <w:t>receive the presentation on the CAEP 2022 revised standards.</w:t>
      </w:r>
      <w:bookmarkStart w:id="0" w:name="_GoBack"/>
      <w:bookmarkEnd w:id="0"/>
    </w:p>
    <w:p w:rsidR="00414C56" w:rsidRPr="00414C56" w:rsidRDefault="00414C56">
      <w:pPr>
        <w:rPr>
          <w:rFonts w:ascii="Times" w:hAnsi="Times" w:cs="Times"/>
          <w:color w:val="444444"/>
          <w:sz w:val="27"/>
          <w:szCs w:val="27"/>
        </w:rPr>
      </w:pPr>
    </w:p>
    <w:sectPr w:rsidR="00414C56" w:rsidRPr="0041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7BA"/>
    <w:multiLevelType w:val="multilevel"/>
    <w:tmpl w:val="7B561CE8"/>
    <w:lvl w:ilvl="0">
      <w:start w:val="1"/>
      <w:numFmt w:val="bullet"/>
      <w:lvlText w:val=""/>
      <w:lvlJc w:val="left"/>
      <w:pPr>
        <w:tabs>
          <w:tab w:val="num" w:pos="-573"/>
        </w:tabs>
        <w:ind w:left="-573" w:hanging="360"/>
      </w:pPr>
      <w:rPr>
        <w:rFonts w:ascii="Wingdings" w:hAnsi="Wingdings" w:hint="default"/>
        <w:sz w:val="20"/>
      </w:rPr>
    </w:lvl>
    <w:lvl w:ilvl="1" w:tentative="1">
      <w:start w:val="1"/>
      <w:numFmt w:val="bullet"/>
      <w:lvlText w:val=""/>
      <w:lvlJc w:val="left"/>
      <w:pPr>
        <w:tabs>
          <w:tab w:val="num" w:pos="147"/>
        </w:tabs>
        <w:ind w:left="147" w:hanging="360"/>
      </w:pPr>
      <w:rPr>
        <w:rFonts w:ascii="Wingdings" w:hAnsi="Wingdings" w:hint="default"/>
        <w:sz w:val="20"/>
      </w:rPr>
    </w:lvl>
    <w:lvl w:ilvl="2" w:tentative="1">
      <w:start w:val="1"/>
      <w:numFmt w:val="bullet"/>
      <w:lvlText w:val=""/>
      <w:lvlJc w:val="left"/>
      <w:pPr>
        <w:tabs>
          <w:tab w:val="num" w:pos="867"/>
        </w:tabs>
        <w:ind w:left="867" w:hanging="360"/>
      </w:pPr>
      <w:rPr>
        <w:rFonts w:ascii="Wingdings" w:hAnsi="Wingdings" w:hint="default"/>
        <w:sz w:val="20"/>
      </w:rPr>
    </w:lvl>
    <w:lvl w:ilvl="3" w:tentative="1">
      <w:start w:val="1"/>
      <w:numFmt w:val="bullet"/>
      <w:lvlText w:val=""/>
      <w:lvlJc w:val="left"/>
      <w:pPr>
        <w:tabs>
          <w:tab w:val="num" w:pos="1587"/>
        </w:tabs>
        <w:ind w:left="1587" w:hanging="360"/>
      </w:pPr>
      <w:rPr>
        <w:rFonts w:ascii="Wingdings" w:hAnsi="Wingdings" w:hint="default"/>
        <w:sz w:val="20"/>
      </w:rPr>
    </w:lvl>
    <w:lvl w:ilvl="4" w:tentative="1">
      <w:start w:val="1"/>
      <w:numFmt w:val="bullet"/>
      <w:lvlText w:val=""/>
      <w:lvlJc w:val="left"/>
      <w:pPr>
        <w:tabs>
          <w:tab w:val="num" w:pos="2307"/>
        </w:tabs>
        <w:ind w:left="2307" w:hanging="360"/>
      </w:pPr>
      <w:rPr>
        <w:rFonts w:ascii="Wingdings" w:hAnsi="Wingdings" w:hint="default"/>
        <w:sz w:val="20"/>
      </w:rPr>
    </w:lvl>
    <w:lvl w:ilvl="5" w:tentative="1">
      <w:start w:val="1"/>
      <w:numFmt w:val="bullet"/>
      <w:lvlText w:val=""/>
      <w:lvlJc w:val="left"/>
      <w:pPr>
        <w:tabs>
          <w:tab w:val="num" w:pos="3027"/>
        </w:tabs>
        <w:ind w:left="3027" w:hanging="360"/>
      </w:pPr>
      <w:rPr>
        <w:rFonts w:ascii="Wingdings" w:hAnsi="Wingdings" w:hint="default"/>
        <w:sz w:val="20"/>
      </w:rPr>
    </w:lvl>
    <w:lvl w:ilvl="6" w:tentative="1">
      <w:start w:val="1"/>
      <w:numFmt w:val="bullet"/>
      <w:lvlText w:val=""/>
      <w:lvlJc w:val="left"/>
      <w:pPr>
        <w:tabs>
          <w:tab w:val="num" w:pos="3747"/>
        </w:tabs>
        <w:ind w:left="3747" w:hanging="360"/>
      </w:pPr>
      <w:rPr>
        <w:rFonts w:ascii="Wingdings" w:hAnsi="Wingdings" w:hint="default"/>
        <w:sz w:val="20"/>
      </w:rPr>
    </w:lvl>
    <w:lvl w:ilvl="7" w:tentative="1">
      <w:start w:val="1"/>
      <w:numFmt w:val="bullet"/>
      <w:lvlText w:val=""/>
      <w:lvlJc w:val="left"/>
      <w:pPr>
        <w:tabs>
          <w:tab w:val="num" w:pos="4467"/>
        </w:tabs>
        <w:ind w:left="4467" w:hanging="360"/>
      </w:pPr>
      <w:rPr>
        <w:rFonts w:ascii="Wingdings" w:hAnsi="Wingdings" w:hint="default"/>
        <w:sz w:val="20"/>
      </w:rPr>
    </w:lvl>
    <w:lvl w:ilvl="8" w:tentative="1">
      <w:start w:val="1"/>
      <w:numFmt w:val="bullet"/>
      <w:lvlText w:val=""/>
      <w:lvlJc w:val="left"/>
      <w:pPr>
        <w:tabs>
          <w:tab w:val="num" w:pos="5187"/>
        </w:tabs>
        <w:ind w:left="5187" w:hanging="360"/>
      </w:pPr>
      <w:rPr>
        <w:rFonts w:ascii="Wingdings" w:hAnsi="Wingdings" w:hint="default"/>
        <w:sz w:val="20"/>
      </w:rPr>
    </w:lvl>
  </w:abstractNum>
  <w:abstractNum w:abstractNumId="1"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347E7"/>
    <w:rsid w:val="000A2F82"/>
    <w:rsid w:val="00165608"/>
    <w:rsid w:val="00414958"/>
    <w:rsid w:val="00414C56"/>
    <w:rsid w:val="004D032F"/>
    <w:rsid w:val="00506F53"/>
    <w:rsid w:val="00514A91"/>
    <w:rsid w:val="00596BA7"/>
    <w:rsid w:val="006F2A23"/>
    <w:rsid w:val="008D6893"/>
    <w:rsid w:val="00A37051"/>
    <w:rsid w:val="00AC788B"/>
    <w:rsid w:val="00B1267A"/>
    <w:rsid w:val="00CE4B3E"/>
    <w:rsid w:val="00D7748C"/>
    <w:rsid w:val="00E80597"/>
    <w:rsid w:val="00F34204"/>
    <w:rsid w:val="00F9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6EED"/>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NoSpacing">
    <w:name w:val="No Spacing"/>
    <w:uiPriority w:val="1"/>
    <w:qFormat/>
    <w:rsid w:val="006F2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2021-03-09T04:06:00Z</dcterms:created>
  <dcterms:modified xsi:type="dcterms:W3CDTF">2021-03-09T04:06:00Z</dcterms:modified>
</cp:coreProperties>
</file>