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9270"/>
      </w:tblGrid>
      <w:tr w:rsidR="00AF1D51" w:rsidRPr="000347E7" w:rsidTr="000318D0">
        <w:trPr>
          <w:trHeight w:val="144"/>
          <w:tblHeader/>
        </w:trPr>
        <w:tc>
          <w:tcPr>
            <w:tcW w:w="9270" w:type="dxa"/>
            <w:tcMar>
              <w:left w:w="115" w:type="dxa"/>
              <w:right w:w="115" w:type="dxa"/>
            </w:tcMar>
            <w:vAlign w:val="center"/>
          </w:tcPr>
          <w:p w:rsidR="00AF1D51" w:rsidRPr="000347E7" w:rsidRDefault="00AF1D51" w:rsidP="005B6593">
            <w:pPr>
              <w:spacing w:after="300" w:line="240" w:lineRule="auto"/>
              <w:ind w:right="-64"/>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t xml:space="preserve">Advisory Board on Teacher Education </w:t>
            </w:r>
          </w:p>
          <w:p w:rsidR="00AF1D51" w:rsidRPr="000347E7" w:rsidRDefault="00AF1D51" w:rsidP="004F5071">
            <w:pPr>
              <w:spacing w:after="300" w:line="240" w:lineRule="auto"/>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t>and Licensure</w:t>
            </w:r>
            <w:r w:rsidR="00422822">
              <w:rPr>
                <w:rFonts w:ascii="Times New Roman" w:eastAsiaTheme="majorEastAsia" w:hAnsi="Times New Roman" w:cs="Times New Roman"/>
                <w:b/>
                <w:spacing w:val="5"/>
                <w:kern w:val="28"/>
                <w:sz w:val="36"/>
                <w:szCs w:val="36"/>
              </w:rPr>
              <w:t xml:space="preserve"> </w:t>
            </w:r>
          </w:p>
        </w:tc>
      </w:tr>
    </w:tbl>
    <w:p w:rsidR="000347E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Default="000347E7" w:rsidP="00CE4B3E">
      <w:pPr>
        <w:pStyle w:val="Heading1"/>
        <w:rPr>
          <w:u w:val="none"/>
        </w:rPr>
      </w:pPr>
    </w:p>
    <w:p w:rsidR="004F5071" w:rsidRPr="004F5071"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r w:rsidRPr="004F5071">
        <w:rPr>
          <w:rFonts w:ascii="Times New Roman" w:eastAsia="Calibri" w:hAnsi="Times New Roman" w:cs="Times New Roman"/>
          <w:b/>
          <w:sz w:val="24"/>
          <w:szCs w:val="24"/>
        </w:rPr>
        <w:t xml:space="preserve">AGENDA ITEM:  </w:t>
      </w:r>
      <w:r w:rsidRPr="004F5071">
        <w:rPr>
          <w:rFonts w:ascii="Times New Roman" w:eastAsia="Calibri" w:hAnsi="Times New Roman" w:cs="Times New Roman"/>
          <w:b/>
          <w:sz w:val="24"/>
          <w:szCs w:val="24"/>
        </w:rPr>
        <w:tab/>
      </w:r>
      <w:proofErr w:type="gramStart"/>
      <w:r w:rsidRPr="004F5071">
        <w:rPr>
          <w:rFonts w:ascii="Times New Roman" w:eastAsia="Calibri" w:hAnsi="Times New Roman" w:cs="Times New Roman"/>
          <w:b/>
          <w:sz w:val="24"/>
          <w:szCs w:val="24"/>
        </w:rPr>
        <w:t>1</w:t>
      </w:r>
      <w:proofErr w:type="gramEnd"/>
    </w:p>
    <w:p w:rsidR="004F5071" w:rsidRPr="004F5071"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p>
    <w:p w:rsidR="004F5071" w:rsidRPr="004F5071" w:rsidRDefault="0091267B"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r>
        <w:rPr>
          <w:rFonts w:ascii="Times New Roman" w:eastAsia="Calibri" w:hAnsi="Times New Roman" w:cs="Times New Roman"/>
          <w:b/>
          <w:sz w:val="24"/>
          <w:szCs w:val="24"/>
        </w:rPr>
        <w:t xml:space="preserve">DATE:  </w:t>
      </w:r>
      <w:r>
        <w:rPr>
          <w:rFonts w:ascii="Times New Roman" w:eastAsia="Calibri" w:hAnsi="Times New Roman" w:cs="Times New Roman"/>
          <w:b/>
          <w:sz w:val="24"/>
          <w:szCs w:val="24"/>
        </w:rPr>
        <w:tab/>
      </w:r>
      <w:r>
        <w:rPr>
          <w:rFonts w:ascii="Times New Roman" w:eastAsia="Calibri" w:hAnsi="Times New Roman" w:cs="Times New Roman"/>
          <w:b/>
          <w:sz w:val="24"/>
          <w:szCs w:val="24"/>
        </w:rPr>
        <w:tab/>
        <w:t>March 15, 2021</w:t>
      </w:r>
    </w:p>
    <w:p w:rsidR="004F5071" w:rsidRPr="004F5071" w:rsidRDefault="004F5071" w:rsidP="004F5071">
      <w:pPr>
        <w:autoSpaceDE w:val="0"/>
        <w:autoSpaceDN w:val="0"/>
        <w:adjustRightInd w:val="0"/>
        <w:spacing w:after="0" w:line="240" w:lineRule="auto"/>
        <w:ind w:left="1440" w:hanging="1440"/>
        <w:rPr>
          <w:rFonts w:ascii="Times New Roman" w:eastAsia="Calibri" w:hAnsi="Times New Roman" w:cs="Times New Roman"/>
          <w:b/>
          <w:sz w:val="24"/>
          <w:szCs w:val="24"/>
        </w:rPr>
      </w:pPr>
    </w:p>
    <w:p w:rsidR="005B6593" w:rsidRPr="005B6593" w:rsidRDefault="004F5071" w:rsidP="005B6593">
      <w:pPr>
        <w:spacing w:after="0" w:line="240" w:lineRule="auto"/>
        <w:ind w:left="2160" w:hanging="2160"/>
        <w:rPr>
          <w:rFonts w:ascii="Times New Roman" w:eastAsia="SymbolMT" w:hAnsi="Times New Roman" w:cs="Times New Roman"/>
          <w:b/>
          <w:i/>
          <w:sz w:val="24"/>
          <w:szCs w:val="24"/>
        </w:rPr>
      </w:pPr>
      <w:r w:rsidRPr="004F5071">
        <w:rPr>
          <w:rFonts w:ascii="Times New Roman" w:eastAsia="Calibri" w:hAnsi="Times New Roman" w:cs="Times New Roman"/>
          <w:b/>
          <w:sz w:val="24"/>
          <w:szCs w:val="24"/>
        </w:rPr>
        <w:t>TOPIC:</w:t>
      </w:r>
      <w:r w:rsidRPr="004F5071">
        <w:rPr>
          <w:rFonts w:ascii="Times New Roman" w:eastAsia="Calibri" w:hAnsi="Times New Roman" w:cs="Times New Roman"/>
          <w:b/>
          <w:sz w:val="24"/>
          <w:szCs w:val="24"/>
        </w:rPr>
        <w:tab/>
      </w:r>
      <w:r w:rsidR="005B6593" w:rsidRPr="005B6593">
        <w:rPr>
          <w:rFonts w:ascii="Times New Roman" w:eastAsia="SymbolMT" w:hAnsi="Times New Roman" w:cs="Times New Roman"/>
          <w:b/>
          <w:sz w:val="24"/>
          <w:szCs w:val="24"/>
        </w:rPr>
        <w:t xml:space="preserve">Continued Discussion </w:t>
      </w:r>
      <w:proofErr w:type="gramStart"/>
      <w:r w:rsidR="005B6593" w:rsidRPr="005B6593">
        <w:rPr>
          <w:rFonts w:ascii="Times New Roman" w:eastAsia="SymbolMT" w:hAnsi="Times New Roman" w:cs="Times New Roman"/>
          <w:b/>
          <w:sz w:val="24"/>
          <w:szCs w:val="24"/>
        </w:rPr>
        <w:t xml:space="preserve">on Recommendations for Licensure Renewal Requirements in the </w:t>
      </w:r>
      <w:r w:rsidR="005B6593" w:rsidRPr="005B6593">
        <w:rPr>
          <w:rFonts w:ascii="Times New Roman" w:eastAsia="SymbolMT" w:hAnsi="Times New Roman" w:cs="Times New Roman"/>
          <w:b/>
          <w:i/>
          <w:sz w:val="24"/>
          <w:szCs w:val="24"/>
        </w:rPr>
        <w:t>Licensure Regulations for School Personnel</w:t>
      </w:r>
      <w:proofErr w:type="gramEnd"/>
    </w:p>
    <w:p w:rsidR="004F5071" w:rsidRPr="004F5071" w:rsidRDefault="004F5071" w:rsidP="004F5071">
      <w:pPr>
        <w:spacing w:after="0" w:line="240" w:lineRule="auto"/>
        <w:ind w:left="2160" w:hanging="2160"/>
        <w:rPr>
          <w:rFonts w:ascii="Times New Roman" w:eastAsia="SymbolMT" w:hAnsi="Times New Roman" w:cs="Times New Roman"/>
          <w:b/>
          <w:sz w:val="24"/>
          <w:szCs w:val="24"/>
        </w:rPr>
      </w:pPr>
    </w:p>
    <w:p w:rsidR="004F5071" w:rsidRPr="004F5071" w:rsidRDefault="004F5071" w:rsidP="004F5071">
      <w:pPr>
        <w:autoSpaceDE w:val="0"/>
        <w:autoSpaceDN w:val="0"/>
        <w:adjustRightInd w:val="0"/>
        <w:spacing w:after="0" w:line="240" w:lineRule="auto"/>
        <w:rPr>
          <w:rFonts w:ascii="Times New Roman" w:eastAsia="Calibri" w:hAnsi="Times New Roman" w:cs="Times New Roman"/>
          <w:b/>
          <w:sz w:val="24"/>
          <w:szCs w:val="24"/>
        </w:rPr>
      </w:pPr>
      <w:r w:rsidRPr="004F5071">
        <w:rPr>
          <w:rFonts w:ascii="Times New Roman" w:eastAsia="Calibri" w:hAnsi="Times New Roman" w:cs="Times New Roman"/>
          <w:b/>
          <w:sz w:val="24"/>
          <w:szCs w:val="24"/>
          <w:u w:val="single"/>
        </w:rPr>
        <w:t>Background:</w:t>
      </w:r>
    </w:p>
    <w:p w:rsidR="0091267B" w:rsidRPr="00CA3938" w:rsidRDefault="0091267B" w:rsidP="0091267B">
      <w:pPr>
        <w:autoSpaceDE w:val="0"/>
        <w:autoSpaceDN w:val="0"/>
        <w:adjustRightInd w:val="0"/>
        <w:spacing w:after="0" w:line="240" w:lineRule="auto"/>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Currently, individuals must renew licenses by meeting requirements of the individualized renewal system set forth in the Section of the </w:t>
      </w:r>
      <w:hyperlink r:id="rId8" w:history="1">
        <w:r w:rsidRPr="00CA3938">
          <w:rPr>
            <w:rFonts w:ascii="Times New Roman" w:eastAsia="Calibri" w:hAnsi="Times New Roman" w:cs="Times New Roman"/>
            <w:i/>
            <w:color w:val="334BFD"/>
            <w:sz w:val="24"/>
            <w:szCs w:val="24"/>
            <w:u w:val="single"/>
          </w:rPr>
          <w:t>Code of Virginia</w:t>
        </w:r>
      </w:hyperlink>
      <w:r w:rsidRPr="00CA3938">
        <w:rPr>
          <w:rFonts w:ascii="Times New Roman" w:eastAsia="Calibri" w:hAnsi="Times New Roman" w:cs="Times New Roman"/>
          <w:sz w:val="24"/>
          <w:szCs w:val="24"/>
        </w:rPr>
        <w:t xml:space="preserve">, </w:t>
      </w:r>
      <w:hyperlink r:id="rId9" w:history="1">
        <w:r w:rsidRPr="00CA3938">
          <w:rPr>
            <w:rFonts w:ascii="Times New Roman" w:eastAsia="Calibri" w:hAnsi="Times New Roman" w:cs="Times New Roman"/>
            <w:i/>
            <w:color w:val="334BFD"/>
            <w:sz w:val="24"/>
            <w:szCs w:val="24"/>
            <w:u w:val="single"/>
          </w:rPr>
          <w:t>Licensure Regulations for School Personnel</w:t>
        </w:r>
      </w:hyperlink>
      <w:r w:rsidRPr="00CA3938">
        <w:rPr>
          <w:rFonts w:ascii="Times New Roman" w:eastAsia="Calibri" w:hAnsi="Times New Roman" w:cs="Times New Roman"/>
          <w:color w:val="334BFD"/>
          <w:sz w:val="24"/>
          <w:szCs w:val="24"/>
        </w:rPr>
        <w:t xml:space="preserve"> </w:t>
      </w:r>
      <w:r w:rsidRPr="00CA3938">
        <w:rPr>
          <w:rFonts w:ascii="Times New Roman" w:eastAsia="Calibri" w:hAnsi="Times New Roman" w:cs="Times New Roman"/>
          <w:sz w:val="24"/>
          <w:szCs w:val="24"/>
        </w:rPr>
        <w:t xml:space="preserve">and </w:t>
      </w:r>
      <w:hyperlink r:id="rId10" w:history="1">
        <w:r w:rsidRPr="00CA3938">
          <w:rPr>
            <w:rFonts w:ascii="Times New Roman" w:eastAsia="Calibri" w:hAnsi="Times New Roman" w:cs="Times New Roman"/>
            <w:i/>
            <w:color w:val="0000FF"/>
            <w:sz w:val="24"/>
            <w:szCs w:val="24"/>
            <w:u w:val="single"/>
          </w:rPr>
          <w:t>The Virginia Renewal Manual</w:t>
        </w:r>
      </w:hyperlink>
      <w:r w:rsidRPr="00CA3938">
        <w:rPr>
          <w:rFonts w:ascii="Times New Roman" w:eastAsia="Calibri" w:hAnsi="Times New Roman" w:cs="Times New Roman"/>
          <w:i/>
          <w:sz w:val="24"/>
          <w:szCs w:val="24"/>
        </w:rPr>
        <w:t xml:space="preserve">.  </w:t>
      </w:r>
      <w:r w:rsidRPr="00CA3938">
        <w:rPr>
          <w:rFonts w:ascii="Times New Roman" w:eastAsia="Calibri" w:hAnsi="Times New Roman" w:cs="Times New Roman"/>
          <w:sz w:val="24"/>
          <w:szCs w:val="24"/>
        </w:rPr>
        <w:t>General Assembly action in 2018 changed the validity period of renewable licenses from five years to ten years.</w:t>
      </w:r>
    </w:p>
    <w:p w:rsidR="0091267B" w:rsidRPr="00CA3938" w:rsidRDefault="0091267B" w:rsidP="0091267B">
      <w:pPr>
        <w:autoSpaceDE w:val="0"/>
        <w:autoSpaceDN w:val="0"/>
        <w:adjustRightInd w:val="0"/>
        <w:spacing w:after="0" w:line="240" w:lineRule="auto"/>
        <w:outlineLvl w:val="0"/>
        <w:rPr>
          <w:rFonts w:ascii="Times New Roman" w:eastAsia="Calibri" w:hAnsi="Times New Roman" w:cs="Times New Roman"/>
          <w:sz w:val="24"/>
          <w:szCs w:val="24"/>
        </w:rPr>
      </w:pPr>
    </w:p>
    <w:p w:rsidR="0091267B" w:rsidRPr="00CA3938" w:rsidRDefault="0091267B" w:rsidP="0091267B">
      <w:pPr>
        <w:autoSpaceDE w:val="0"/>
        <w:autoSpaceDN w:val="0"/>
        <w:adjustRightInd w:val="0"/>
        <w:spacing w:after="0" w:line="240" w:lineRule="auto"/>
        <w:outlineLvl w:val="0"/>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The Advisory Board members have been engaged in discussions to make recommendations to the Board of Education regarding renewal requirements.  Currently, individuals may renew their licenses by earning points and meeting statutory requirements.  Professional development points </w:t>
      </w:r>
      <w:proofErr w:type="gramStart"/>
      <w:r w:rsidRPr="00CA3938">
        <w:rPr>
          <w:rFonts w:ascii="Times New Roman" w:eastAsia="Calibri" w:hAnsi="Times New Roman" w:cs="Times New Roman"/>
          <w:sz w:val="24"/>
          <w:szCs w:val="24"/>
        </w:rPr>
        <w:t>may be used</w:t>
      </w:r>
      <w:proofErr w:type="gramEnd"/>
      <w:r w:rsidRPr="00CA3938">
        <w:rPr>
          <w:rFonts w:ascii="Times New Roman" w:eastAsia="Calibri" w:hAnsi="Times New Roman" w:cs="Times New Roman"/>
          <w:sz w:val="24"/>
          <w:szCs w:val="24"/>
        </w:rPr>
        <w:t xml:space="preserve"> through eight options.  Additionally, license holders are required to complete the following mandatory statutory requirements for renewal:</w:t>
      </w:r>
      <w:r w:rsidRPr="00CA3938">
        <w:rPr>
          <w:rFonts w:ascii="Times New Roman" w:eastAsia="Calibri" w:hAnsi="Times New Roman" w:cs="Times New Roman"/>
          <w:sz w:val="24"/>
          <w:szCs w:val="24"/>
        </w:rPr>
        <w:br/>
      </w:r>
    </w:p>
    <w:p w:rsidR="0091267B" w:rsidRPr="00CA3938" w:rsidRDefault="0091267B" w:rsidP="0091267B">
      <w:pPr>
        <w:numPr>
          <w:ilvl w:val="0"/>
          <w:numId w:val="10"/>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sz w:val="24"/>
          <w:szCs w:val="24"/>
          <w:bdr w:val="none" w:sz="0" w:space="0" w:color="auto" w:frame="1"/>
          <w:lang w:val="en"/>
        </w:rPr>
        <w:t>Child Abuse and Neglect Recognition and Intervention Training (5 points)</w:t>
      </w:r>
    </w:p>
    <w:p w:rsidR="0091267B" w:rsidRPr="00CA3938" w:rsidRDefault="0091267B" w:rsidP="0091267B">
      <w:pPr>
        <w:numPr>
          <w:ilvl w:val="0"/>
          <w:numId w:val="10"/>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sz w:val="24"/>
          <w:szCs w:val="24"/>
          <w:bdr w:val="none" w:sz="0" w:space="0" w:color="auto" w:frame="1"/>
          <w:lang w:val="en"/>
        </w:rPr>
        <w:t>Emergency First Aid, CPR (including hands-on training) and AED Certification or Training</w:t>
      </w:r>
      <w:r w:rsidRPr="00CA3938">
        <w:rPr>
          <w:rFonts w:ascii="Times New Roman" w:eastAsia="Calibri" w:hAnsi="Times New Roman" w:cs="Times New Roman"/>
          <w:sz w:val="24"/>
          <w:szCs w:val="24"/>
          <w:lang w:val="en"/>
        </w:rPr>
        <w:t xml:space="preserve">  (5 points)</w:t>
      </w:r>
    </w:p>
    <w:p w:rsidR="0091267B" w:rsidRPr="0091267B" w:rsidRDefault="0091267B" w:rsidP="0091267B">
      <w:pPr>
        <w:numPr>
          <w:ilvl w:val="0"/>
          <w:numId w:val="10"/>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sz w:val="24"/>
          <w:szCs w:val="24"/>
          <w:bdr w:val="none" w:sz="0" w:space="0" w:color="auto" w:frame="1"/>
          <w:lang w:val="en"/>
        </w:rPr>
        <w:t>Dyslexia Awareness Training  (5 points)</w:t>
      </w:r>
    </w:p>
    <w:p w:rsidR="0091267B" w:rsidRPr="00CA3938" w:rsidRDefault="0091267B" w:rsidP="0091267B">
      <w:pPr>
        <w:numPr>
          <w:ilvl w:val="0"/>
          <w:numId w:val="10"/>
        </w:numPr>
        <w:shd w:val="clear" w:color="auto" w:fill="FFFFFF"/>
        <w:tabs>
          <w:tab w:val="num" w:pos="810"/>
        </w:tabs>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bdr w:val="none" w:sz="0" w:space="0" w:color="auto" w:frame="1"/>
          <w:lang w:val="en"/>
        </w:rPr>
        <w:t>Cultural Competence (2021 legislation)</w:t>
      </w:r>
    </w:p>
    <w:p w:rsidR="0091267B" w:rsidRPr="00CA3938" w:rsidRDefault="0091267B" w:rsidP="0091267B">
      <w:pPr>
        <w:numPr>
          <w:ilvl w:val="0"/>
          <w:numId w:val="10"/>
        </w:numPr>
        <w:shd w:val="clear" w:color="auto" w:fill="FFFFFF"/>
        <w:tabs>
          <w:tab w:val="num"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b/>
          <w:bCs/>
          <w:sz w:val="24"/>
          <w:szCs w:val="24"/>
          <w:u w:val="single"/>
          <w:lang w:val="en"/>
        </w:rPr>
        <w:t>SCHOOL COUNSELORS ONLY</w:t>
      </w:r>
      <w:r w:rsidRPr="00CA3938">
        <w:rPr>
          <w:rFonts w:ascii="Times New Roman" w:eastAsia="Calibri" w:hAnsi="Times New Roman" w:cs="Times New Roman"/>
          <w:b/>
          <w:bCs/>
          <w:sz w:val="24"/>
          <w:szCs w:val="24"/>
          <w:lang w:val="en"/>
        </w:rPr>
        <w:t xml:space="preserve">:  </w:t>
      </w:r>
      <w:r w:rsidRPr="00CA3938">
        <w:rPr>
          <w:rFonts w:ascii="Times New Roman" w:eastAsia="Calibri" w:hAnsi="Times New Roman" w:cs="Times New Roman"/>
          <w:bCs/>
          <w:sz w:val="24"/>
          <w:szCs w:val="24"/>
          <w:lang w:val="en"/>
        </w:rPr>
        <w:t>School Counselor Training in</w:t>
      </w:r>
      <w:r w:rsidRPr="00CA3938">
        <w:rPr>
          <w:rFonts w:ascii="Times New Roman" w:eastAsia="Calibri" w:hAnsi="Times New Roman" w:cs="Times New Roman"/>
          <w:b/>
          <w:bCs/>
          <w:sz w:val="24"/>
          <w:szCs w:val="24"/>
          <w:lang w:val="en"/>
        </w:rPr>
        <w:t xml:space="preserve"> t</w:t>
      </w:r>
      <w:r w:rsidRPr="00CA3938">
        <w:rPr>
          <w:rFonts w:ascii="Times New Roman" w:eastAsia="Calibri" w:hAnsi="Times New Roman" w:cs="Times New Roman"/>
          <w:sz w:val="24"/>
          <w:szCs w:val="24"/>
          <w:lang w:val="en"/>
        </w:rPr>
        <w:t>he recognition of mental health disorder and behavioral distress, including depression, trauma, violence, youth suicide, and substance abuse. (5 points)</w:t>
      </w:r>
    </w:p>
    <w:p w:rsidR="0091267B" w:rsidRPr="00CA3938" w:rsidRDefault="0091267B" w:rsidP="0091267B">
      <w:pPr>
        <w:numPr>
          <w:ilvl w:val="0"/>
          <w:numId w:val="10"/>
        </w:numPr>
        <w:shd w:val="clear" w:color="auto" w:fill="FFFFFF"/>
        <w:tabs>
          <w:tab w:val="left" w:pos="810"/>
        </w:tabs>
        <w:spacing w:after="0" w:line="240" w:lineRule="auto"/>
        <w:rPr>
          <w:rFonts w:ascii="Times New Roman" w:eastAsia="Calibri" w:hAnsi="Times New Roman" w:cs="Times New Roman"/>
          <w:sz w:val="24"/>
          <w:szCs w:val="24"/>
          <w:lang w:val="en"/>
        </w:rPr>
      </w:pPr>
      <w:r w:rsidRPr="00CA3938">
        <w:rPr>
          <w:rFonts w:ascii="Times New Roman" w:eastAsia="Calibri" w:hAnsi="Times New Roman" w:cs="Times New Roman"/>
          <w:b/>
          <w:sz w:val="24"/>
          <w:szCs w:val="24"/>
          <w:u w:val="single"/>
          <w:lang w:val="en"/>
        </w:rPr>
        <w:t>LICENSEES ENDORSED TO TEACH MIDDLE SCHOOL CIVICS OR ECONOMICS OR HIGH SCHOOL GOVERNMENT OR HISTORY ONLY</w:t>
      </w:r>
      <w:r w:rsidRPr="00CA3938">
        <w:rPr>
          <w:rFonts w:ascii="Times New Roman" w:eastAsia="Calibri" w:hAnsi="Times New Roman" w:cs="Times New Roman"/>
          <w:sz w:val="24"/>
          <w:szCs w:val="24"/>
          <w:lang w:val="en"/>
        </w:rPr>
        <w:t xml:space="preserve">:  </w:t>
      </w:r>
      <w:r w:rsidRPr="00CA3938">
        <w:rPr>
          <w:rFonts w:ascii="Times New Roman" w:eastAsia="Calibri" w:hAnsi="Times New Roman" w:cs="Times New Roman"/>
          <w:sz w:val="24"/>
          <w:szCs w:val="24"/>
          <w:bdr w:val="none" w:sz="0" w:space="0" w:color="auto" w:frame="1"/>
          <w:lang w:val="en"/>
        </w:rPr>
        <w:t>Virginia History or State and Local Government Module</w:t>
      </w:r>
      <w:r w:rsidRPr="00CA3938">
        <w:rPr>
          <w:rFonts w:ascii="Times New Roman" w:eastAsia="Calibri" w:hAnsi="Times New Roman" w:cs="Times New Roman"/>
          <w:sz w:val="24"/>
          <w:szCs w:val="24"/>
          <w:lang w:val="en"/>
        </w:rPr>
        <w:t xml:space="preserve"> (5 points)</w:t>
      </w:r>
    </w:p>
    <w:p w:rsidR="0091267B" w:rsidRPr="00CA3938" w:rsidRDefault="0091267B" w:rsidP="0091267B">
      <w:pPr>
        <w:spacing w:line="240" w:lineRule="auto"/>
        <w:rPr>
          <w:rFonts w:ascii="Times New Roman" w:eastAsia="Calibri" w:hAnsi="Times New Roman" w:cs="Times New Roman"/>
          <w:b/>
          <w:sz w:val="24"/>
          <w:szCs w:val="24"/>
          <w:u w:val="single"/>
        </w:rPr>
      </w:pPr>
    </w:p>
    <w:p w:rsidR="0091267B" w:rsidRPr="00CA3938" w:rsidRDefault="0091267B" w:rsidP="0091267B">
      <w:pPr>
        <w:autoSpaceDE w:val="0"/>
        <w:autoSpaceDN w:val="0"/>
        <w:adjustRightInd w:val="0"/>
        <w:spacing w:after="0" w:line="240" w:lineRule="auto"/>
        <w:outlineLvl w:val="0"/>
        <w:rPr>
          <w:rFonts w:ascii="Times New Roman" w:eastAsia="Calibri" w:hAnsi="Times New Roman" w:cs="Times New Roman"/>
          <w:b/>
          <w:sz w:val="24"/>
          <w:szCs w:val="24"/>
          <w:u w:val="single"/>
        </w:rPr>
      </w:pPr>
      <w:r w:rsidRPr="00CA3938">
        <w:rPr>
          <w:rFonts w:ascii="Times New Roman" w:eastAsia="Calibri" w:hAnsi="Times New Roman" w:cs="Times New Roman"/>
          <w:b/>
          <w:sz w:val="24"/>
          <w:szCs w:val="24"/>
          <w:u w:val="single"/>
        </w:rPr>
        <w:t>INDIVIDUALIZED RENEWAL – PROFESSIONAL DEVELOPMENT POINTS</w:t>
      </w:r>
    </w:p>
    <w:p w:rsidR="0091267B" w:rsidRPr="00CA3938" w:rsidRDefault="0091267B" w:rsidP="0091267B">
      <w:pPr>
        <w:spacing w:after="0" w:line="240" w:lineRule="auto"/>
        <w:rPr>
          <w:rFonts w:ascii="Times New Roman" w:eastAsia="Calibri" w:hAnsi="Times New Roman" w:cs="Times New Roman"/>
        </w:rPr>
      </w:pPr>
    </w:p>
    <w:p w:rsidR="0091267B" w:rsidRPr="00CA3938" w:rsidRDefault="0091267B" w:rsidP="0091267B">
      <w:pPr>
        <w:spacing w:after="0" w:line="240" w:lineRule="auto"/>
        <w:rPr>
          <w:rFonts w:ascii="Times New Roman" w:eastAsia="Calibri" w:hAnsi="Times New Roman" w:cs="Times New Roman"/>
          <w:bCs/>
          <w:sz w:val="24"/>
          <w:szCs w:val="24"/>
        </w:rPr>
      </w:pPr>
      <w:r w:rsidRPr="00CA3938">
        <w:rPr>
          <w:rFonts w:ascii="Times New Roman" w:eastAsia="Calibri" w:hAnsi="Times New Roman" w:cs="Times New Roman"/>
          <w:bCs/>
          <w:sz w:val="24"/>
          <w:szCs w:val="24"/>
        </w:rPr>
        <w:t xml:space="preserve">The following chart shows the number of professional development points required to renew five-year and ten-year licenses. </w:t>
      </w:r>
    </w:p>
    <w:p w:rsidR="0091267B" w:rsidRPr="00CA3938" w:rsidRDefault="0091267B" w:rsidP="0091267B">
      <w:pPr>
        <w:spacing w:after="0" w:line="240" w:lineRule="auto"/>
        <w:rPr>
          <w:rFonts w:ascii="Times New Roman" w:eastAsia="Calibri" w:hAnsi="Times New Roman" w:cs="Times New Roman"/>
          <w:bCs/>
          <w:sz w:val="24"/>
          <w:szCs w:val="24"/>
        </w:rPr>
      </w:pPr>
    </w:p>
    <w:tbl>
      <w:tblPr>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91267B" w:rsidRPr="00CA3938" w:rsidTr="000318D0">
        <w:trPr>
          <w:tblHeader/>
          <w:jc w:val="center"/>
        </w:trPr>
        <w:tc>
          <w:tcPr>
            <w:tcW w:w="3036" w:type="dxa"/>
            <w:vAlign w:val="center"/>
          </w:tcPr>
          <w:p w:rsidR="0091267B" w:rsidRPr="00CA3938" w:rsidRDefault="0091267B" w:rsidP="000318D0">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lastRenderedPageBreak/>
              <w:t>Validity Period of License</w:t>
            </w:r>
          </w:p>
        </w:tc>
        <w:tc>
          <w:tcPr>
            <w:tcW w:w="4116" w:type="dxa"/>
            <w:vAlign w:val="center"/>
          </w:tcPr>
          <w:p w:rsidR="0091267B" w:rsidRPr="00CA3938" w:rsidRDefault="0091267B" w:rsidP="000318D0">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Number of Professional Development Points to Renew</w:t>
            </w:r>
          </w:p>
        </w:tc>
      </w:tr>
      <w:tr w:rsidR="0091267B" w:rsidRPr="00CA3938" w:rsidTr="000318D0">
        <w:trPr>
          <w:trHeight w:val="378"/>
          <w:jc w:val="center"/>
        </w:trPr>
        <w:tc>
          <w:tcPr>
            <w:tcW w:w="3036" w:type="dxa"/>
            <w:shd w:val="clear" w:color="auto" w:fill="20039B"/>
            <w:vAlign w:val="center"/>
          </w:tcPr>
          <w:p w:rsidR="0091267B" w:rsidRPr="00CA3938" w:rsidRDefault="0091267B" w:rsidP="000318D0">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Five-Year License</w:t>
            </w:r>
          </w:p>
        </w:tc>
        <w:tc>
          <w:tcPr>
            <w:tcW w:w="4116" w:type="dxa"/>
            <w:shd w:val="clear" w:color="auto" w:fill="20039B"/>
            <w:vAlign w:val="center"/>
          </w:tcPr>
          <w:p w:rsidR="0091267B" w:rsidRPr="00CA3938" w:rsidRDefault="0091267B" w:rsidP="000318D0">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180</w:t>
            </w:r>
          </w:p>
        </w:tc>
      </w:tr>
      <w:tr w:rsidR="0091267B" w:rsidRPr="00CA3938" w:rsidTr="000318D0">
        <w:trPr>
          <w:jc w:val="center"/>
        </w:trPr>
        <w:tc>
          <w:tcPr>
            <w:tcW w:w="3036" w:type="dxa"/>
            <w:shd w:val="clear" w:color="auto" w:fill="C00000"/>
            <w:vAlign w:val="center"/>
          </w:tcPr>
          <w:p w:rsidR="0091267B" w:rsidRPr="00CA3938" w:rsidRDefault="0091267B" w:rsidP="000318D0">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Ten-Year License</w:t>
            </w:r>
          </w:p>
        </w:tc>
        <w:tc>
          <w:tcPr>
            <w:tcW w:w="4116" w:type="dxa"/>
            <w:shd w:val="clear" w:color="auto" w:fill="C00000"/>
            <w:vAlign w:val="center"/>
          </w:tcPr>
          <w:p w:rsidR="0091267B" w:rsidRPr="00CA3938" w:rsidRDefault="0091267B" w:rsidP="000318D0">
            <w:pPr>
              <w:spacing w:after="200" w:line="240" w:lineRule="auto"/>
              <w:jc w:val="center"/>
              <w:rPr>
                <w:rFonts w:ascii="Times New Roman" w:eastAsia="Calibri" w:hAnsi="Times New Roman" w:cs="Times New Roman"/>
                <w:b/>
                <w:bCs/>
                <w:sz w:val="24"/>
                <w:szCs w:val="24"/>
              </w:rPr>
            </w:pPr>
            <w:r w:rsidRPr="00CA3938">
              <w:rPr>
                <w:rFonts w:ascii="Times New Roman" w:eastAsia="Calibri" w:hAnsi="Times New Roman" w:cs="Times New Roman"/>
                <w:b/>
                <w:bCs/>
                <w:sz w:val="24"/>
                <w:szCs w:val="24"/>
              </w:rPr>
              <w:t>270</w:t>
            </w:r>
          </w:p>
        </w:tc>
      </w:tr>
    </w:tbl>
    <w:p w:rsidR="00D9541C" w:rsidRDefault="00D9541C" w:rsidP="0091267B">
      <w:pPr>
        <w:spacing w:after="200" w:line="240" w:lineRule="auto"/>
        <w:rPr>
          <w:rFonts w:ascii="Times New Roman" w:eastAsia="Calibri" w:hAnsi="Times New Roman" w:cs="Times New Roman"/>
          <w:bCs/>
          <w:sz w:val="24"/>
          <w:szCs w:val="24"/>
        </w:rPr>
      </w:pPr>
    </w:p>
    <w:p w:rsidR="0091267B" w:rsidRPr="00CA3938" w:rsidRDefault="0091267B" w:rsidP="0091267B">
      <w:pPr>
        <w:spacing w:after="200" w:line="240" w:lineRule="auto"/>
        <w:rPr>
          <w:rFonts w:ascii="Times New Roman" w:eastAsia="Calibri" w:hAnsi="Times New Roman" w:cs="Times New Roman"/>
          <w:bCs/>
          <w:sz w:val="24"/>
          <w:szCs w:val="24"/>
        </w:rPr>
      </w:pPr>
      <w:r w:rsidRPr="00CA3938">
        <w:rPr>
          <w:rFonts w:ascii="Times New Roman" w:eastAsia="Calibri" w:hAnsi="Times New Roman" w:cs="Times New Roman"/>
          <w:bCs/>
          <w:sz w:val="24"/>
          <w:szCs w:val="24"/>
        </w:rPr>
        <w:t>The Board of Education approved the following maximum points for each of the eight options to earn points to renew a ten-year license.</w:t>
      </w:r>
    </w:p>
    <w:p w:rsidR="0091267B" w:rsidRPr="00CA3938" w:rsidRDefault="0091267B" w:rsidP="0091267B">
      <w:pPr>
        <w:numPr>
          <w:ilvl w:val="0"/>
          <w:numId w:val="7"/>
        </w:numPr>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College Credit</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270 points</w:t>
      </w:r>
    </w:p>
    <w:p w:rsidR="0091267B" w:rsidRPr="00CA3938" w:rsidRDefault="0091267B" w:rsidP="0091267B">
      <w:pPr>
        <w:numPr>
          <w:ilvl w:val="0"/>
          <w:numId w:val="7"/>
        </w:numPr>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Professional Conference</w:t>
      </w:r>
      <w:r w:rsidRPr="00CA3938">
        <w:rPr>
          <w:rFonts w:ascii="Times New Roman" w:eastAsia="Arial" w:hAnsi="Times New Roman" w:cs="Times New Roman"/>
          <w:sz w:val="24"/>
          <w:szCs w:val="24"/>
        </w:rPr>
        <w:tab/>
        <w:t xml:space="preserve"> </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 xml:space="preserve"> </w:t>
      </w:r>
      <w:r w:rsidRPr="00CA3938">
        <w:rPr>
          <w:rFonts w:ascii="Times New Roman" w:eastAsia="Arial" w:hAnsi="Times New Roman" w:cs="Times New Roman"/>
          <w:sz w:val="24"/>
          <w:szCs w:val="24"/>
        </w:rPr>
        <w:tab/>
        <w:t xml:space="preserve"> </w:t>
      </w:r>
      <w:r w:rsidRPr="00CA3938">
        <w:rPr>
          <w:rFonts w:ascii="Times New Roman" w:eastAsia="Arial" w:hAnsi="Times New Roman" w:cs="Times New Roman"/>
          <w:sz w:val="24"/>
          <w:szCs w:val="24"/>
        </w:rPr>
        <w:tab/>
        <w:t xml:space="preserve">  60 points</w:t>
      </w:r>
    </w:p>
    <w:p w:rsidR="0091267B" w:rsidRPr="00CA3938" w:rsidRDefault="0091267B" w:rsidP="0091267B">
      <w:pPr>
        <w:numPr>
          <w:ilvl w:val="0"/>
          <w:numId w:val="7"/>
        </w:numPr>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Curriculum Development</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91267B" w:rsidRPr="00CA3938" w:rsidRDefault="0091267B" w:rsidP="0091267B">
      <w:pPr>
        <w:numPr>
          <w:ilvl w:val="0"/>
          <w:numId w:val="7"/>
        </w:numPr>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Publication of Article</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91267B" w:rsidRPr="00CA3938" w:rsidRDefault="0091267B" w:rsidP="0091267B">
      <w:pPr>
        <w:numPr>
          <w:ilvl w:val="0"/>
          <w:numId w:val="7"/>
        </w:numPr>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Publication of Book</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91267B" w:rsidRPr="00CA3938" w:rsidRDefault="0091267B" w:rsidP="0091267B">
      <w:pPr>
        <w:numPr>
          <w:ilvl w:val="0"/>
          <w:numId w:val="7"/>
        </w:numPr>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Mentor/Supervision</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91267B" w:rsidRPr="00CA3938" w:rsidRDefault="0091267B" w:rsidP="0091267B">
      <w:pPr>
        <w:numPr>
          <w:ilvl w:val="0"/>
          <w:numId w:val="7"/>
        </w:numPr>
        <w:tabs>
          <w:tab w:val="left" w:pos="3960"/>
        </w:tabs>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Educational Project</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135 points</w:t>
      </w:r>
    </w:p>
    <w:p w:rsidR="0091267B" w:rsidRPr="00CA3938" w:rsidRDefault="0091267B" w:rsidP="0091267B">
      <w:pPr>
        <w:numPr>
          <w:ilvl w:val="0"/>
          <w:numId w:val="7"/>
        </w:numPr>
        <w:spacing w:after="200" w:line="240" w:lineRule="auto"/>
        <w:ind w:left="1440"/>
        <w:contextualSpacing/>
        <w:rPr>
          <w:rFonts w:ascii="Times New Roman" w:eastAsia="Arial" w:hAnsi="Times New Roman" w:cs="Times New Roman"/>
          <w:sz w:val="24"/>
          <w:szCs w:val="24"/>
        </w:rPr>
      </w:pPr>
      <w:r w:rsidRPr="00CA3938">
        <w:rPr>
          <w:rFonts w:ascii="Times New Roman" w:eastAsia="Arial" w:hAnsi="Times New Roman" w:cs="Times New Roman"/>
          <w:sz w:val="24"/>
          <w:szCs w:val="24"/>
        </w:rPr>
        <w:t>Professional Development and Learning Activities</w:t>
      </w:r>
      <w:r w:rsidRPr="00CA3938">
        <w:rPr>
          <w:rFonts w:ascii="Times New Roman" w:eastAsia="Arial" w:hAnsi="Times New Roman" w:cs="Times New Roman"/>
          <w:sz w:val="24"/>
          <w:szCs w:val="24"/>
        </w:rPr>
        <w:tab/>
      </w:r>
      <w:r w:rsidRPr="00CA3938">
        <w:rPr>
          <w:rFonts w:ascii="Times New Roman" w:eastAsia="Arial" w:hAnsi="Times New Roman" w:cs="Times New Roman"/>
          <w:sz w:val="24"/>
          <w:szCs w:val="24"/>
        </w:rPr>
        <w:tab/>
        <w:t>270 points</w:t>
      </w:r>
    </w:p>
    <w:p w:rsidR="00D9541C" w:rsidRDefault="00D9541C" w:rsidP="0091267B">
      <w:pPr>
        <w:spacing w:after="200" w:line="240" w:lineRule="auto"/>
        <w:rPr>
          <w:rFonts w:ascii="Times New Roman" w:eastAsia="Calibri" w:hAnsi="Times New Roman" w:cs="Times New Roman"/>
          <w:sz w:val="24"/>
          <w:szCs w:val="24"/>
        </w:rPr>
      </w:pPr>
    </w:p>
    <w:p w:rsidR="0091267B" w:rsidRPr="00CA3938" w:rsidRDefault="0091267B" w:rsidP="0091267B">
      <w:pPr>
        <w:spacing w:after="200" w:line="240" w:lineRule="auto"/>
        <w:rPr>
          <w:rFonts w:ascii="Times New Roman" w:eastAsia="Calibri" w:hAnsi="Times New Roman" w:cs="Times New Roman"/>
          <w:sz w:val="24"/>
          <w:szCs w:val="24"/>
        </w:rPr>
      </w:pPr>
      <w:r w:rsidRPr="00CA3938">
        <w:rPr>
          <w:rFonts w:ascii="Times New Roman" w:eastAsia="Calibri" w:hAnsi="Times New Roman" w:cs="Times New Roman"/>
          <w:sz w:val="24"/>
          <w:szCs w:val="24"/>
        </w:rPr>
        <w:t>ABTEL discussed the following renewal requirements.  The statutory requirements</w:t>
      </w:r>
      <w:r>
        <w:rPr>
          <w:rFonts w:ascii="Times New Roman" w:eastAsia="Calibri" w:hAnsi="Times New Roman" w:cs="Times New Roman"/>
          <w:sz w:val="24"/>
          <w:szCs w:val="24"/>
        </w:rPr>
        <w:t xml:space="preserve"> are mandatory.  ABTEL further discussed recommending requiring</w:t>
      </w:r>
      <w:r w:rsidRPr="00CA3938">
        <w:rPr>
          <w:rFonts w:ascii="Times New Roman" w:eastAsia="Calibri" w:hAnsi="Times New Roman" w:cs="Times New Roman"/>
          <w:sz w:val="24"/>
          <w:szCs w:val="24"/>
        </w:rPr>
        <w:t xml:space="preserve"> points in specified categories for renewal.  Below is the draft of the considerations by ABTEL.</w:t>
      </w:r>
    </w:p>
    <w:tbl>
      <w:tblPr>
        <w:tblStyle w:val="TableGrid"/>
        <w:tblW w:w="0" w:type="auto"/>
        <w:tblLook w:val="04A0" w:firstRow="1" w:lastRow="0" w:firstColumn="1" w:lastColumn="0" w:noHBand="0" w:noVBand="1"/>
        <w:tblCaption w:val="Statutory Requirements"/>
        <w:tblDescription w:val="Statutory Requirements"/>
      </w:tblPr>
      <w:tblGrid>
        <w:gridCol w:w="9350"/>
      </w:tblGrid>
      <w:tr w:rsidR="0091267B" w:rsidRPr="00CA3938" w:rsidTr="000318D0">
        <w:trPr>
          <w:tblHeader/>
        </w:trPr>
        <w:tc>
          <w:tcPr>
            <w:tcW w:w="9350" w:type="dxa"/>
            <w:tcBorders>
              <w:bottom w:val="single" w:sz="4" w:space="0" w:color="auto"/>
            </w:tcBorders>
            <w:shd w:val="clear" w:color="auto" w:fill="C00000"/>
          </w:tcPr>
          <w:p w:rsidR="0091267B" w:rsidRPr="00CA3938" w:rsidRDefault="0091267B" w:rsidP="000318D0">
            <w:pPr>
              <w:jc w:val="center"/>
              <w:rPr>
                <w:rFonts w:ascii="Times New Roman" w:hAnsi="Times New Roman" w:cs="Times New Roman"/>
                <w:b/>
                <w:sz w:val="24"/>
                <w:szCs w:val="24"/>
              </w:rPr>
            </w:pPr>
            <w:r w:rsidRPr="00CA3938">
              <w:rPr>
                <w:rFonts w:ascii="Times New Roman" w:hAnsi="Times New Roman" w:cs="Times New Roman"/>
                <w:b/>
                <w:color w:val="FFFFFF" w:themeColor="background1"/>
                <w:sz w:val="24"/>
                <w:szCs w:val="24"/>
              </w:rPr>
              <w:t>STATUTORY REQUIREMENTS</w:t>
            </w:r>
          </w:p>
        </w:tc>
      </w:tr>
      <w:tr w:rsidR="0091267B" w:rsidRPr="00CA3938" w:rsidTr="000318D0">
        <w:tc>
          <w:tcPr>
            <w:tcW w:w="9350" w:type="dxa"/>
            <w:tcBorders>
              <w:top w:val="single" w:sz="4" w:space="0" w:color="auto"/>
              <w:left w:val="single" w:sz="4" w:space="0" w:color="auto"/>
              <w:bottom w:val="single" w:sz="4" w:space="0" w:color="auto"/>
              <w:right w:val="single" w:sz="4" w:space="0" w:color="auto"/>
            </w:tcBorders>
            <w:shd w:val="clear" w:color="auto" w:fill="auto"/>
          </w:tcPr>
          <w:p w:rsidR="0091267B" w:rsidRPr="00CA3938" w:rsidRDefault="0091267B" w:rsidP="0091267B">
            <w:pPr>
              <w:pStyle w:val="ListParagraph"/>
              <w:numPr>
                <w:ilvl w:val="0"/>
                <w:numId w:val="16"/>
              </w:numPr>
              <w:autoSpaceDE w:val="0"/>
              <w:autoSpaceDN w:val="0"/>
              <w:spacing w:before="60" w:after="60"/>
              <w:ind w:left="510" w:hanging="30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Emergency First Aid, CPR (including hands-on training) and AED certification or training </w:t>
            </w:r>
            <w:r w:rsidRPr="00CA3938">
              <w:rPr>
                <w:rFonts w:ascii="Times New Roman" w:hAnsi="Times New Roman" w:cs="Times New Roman"/>
                <w:b/>
                <w:color w:val="000000" w:themeColor="text1"/>
              </w:rPr>
              <w:t>(5 points)</w:t>
            </w:r>
          </w:p>
        </w:tc>
      </w:tr>
      <w:tr w:rsidR="0091267B" w:rsidRPr="00CA3938" w:rsidTr="000318D0">
        <w:tc>
          <w:tcPr>
            <w:tcW w:w="9350" w:type="dxa"/>
            <w:tcBorders>
              <w:top w:val="single" w:sz="4" w:space="0" w:color="auto"/>
              <w:left w:val="single" w:sz="4" w:space="0" w:color="auto"/>
              <w:bottom w:val="single" w:sz="4" w:space="0" w:color="auto"/>
              <w:right w:val="single" w:sz="4" w:space="0" w:color="auto"/>
            </w:tcBorders>
            <w:shd w:val="clear" w:color="auto" w:fill="auto"/>
          </w:tcPr>
          <w:p w:rsidR="0091267B" w:rsidRPr="00CA3938" w:rsidRDefault="0091267B" w:rsidP="0091267B">
            <w:pPr>
              <w:pStyle w:val="ListParagraph"/>
              <w:numPr>
                <w:ilvl w:val="0"/>
                <w:numId w:val="16"/>
              </w:numPr>
              <w:autoSpaceDE w:val="0"/>
              <w:autoSpaceDN w:val="0"/>
              <w:spacing w:before="60" w:after="60"/>
              <w:ind w:left="510" w:hanging="30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Child Abuse and Neglect Recognition and Intervention Training </w:t>
            </w:r>
            <w:r w:rsidRPr="00CA3938">
              <w:rPr>
                <w:rFonts w:ascii="Times New Roman" w:hAnsi="Times New Roman" w:cs="Times New Roman"/>
                <w:b/>
                <w:color w:val="000000" w:themeColor="text1"/>
              </w:rPr>
              <w:t>(5 points)</w:t>
            </w:r>
          </w:p>
        </w:tc>
      </w:tr>
      <w:tr w:rsidR="0091267B" w:rsidRPr="00CA3938" w:rsidTr="000318D0">
        <w:tc>
          <w:tcPr>
            <w:tcW w:w="9350" w:type="dxa"/>
            <w:tcBorders>
              <w:top w:val="single" w:sz="4" w:space="0" w:color="auto"/>
              <w:left w:val="single" w:sz="4" w:space="0" w:color="auto"/>
              <w:bottom w:val="single" w:sz="4" w:space="0" w:color="auto"/>
              <w:right w:val="single" w:sz="4" w:space="0" w:color="auto"/>
            </w:tcBorders>
            <w:shd w:val="clear" w:color="auto" w:fill="auto"/>
          </w:tcPr>
          <w:p w:rsidR="0091267B" w:rsidRPr="00CA3938" w:rsidRDefault="0091267B" w:rsidP="0091267B">
            <w:pPr>
              <w:pStyle w:val="ListParagraph"/>
              <w:numPr>
                <w:ilvl w:val="0"/>
                <w:numId w:val="16"/>
              </w:numPr>
              <w:autoSpaceDE w:val="0"/>
              <w:autoSpaceDN w:val="0"/>
              <w:spacing w:before="60" w:after="60"/>
              <w:ind w:left="510" w:hanging="30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Dyslexia Awareness Training </w:t>
            </w:r>
            <w:r w:rsidRPr="00CA3938">
              <w:rPr>
                <w:rFonts w:ascii="Times New Roman" w:hAnsi="Times New Roman" w:cs="Times New Roman"/>
                <w:b/>
                <w:color w:val="000000" w:themeColor="text1"/>
              </w:rPr>
              <w:t>(5 points)</w:t>
            </w:r>
          </w:p>
        </w:tc>
      </w:tr>
      <w:tr w:rsidR="0091267B" w:rsidRPr="00CA3938" w:rsidTr="000318D0">
        <w:tc>
          <w:tcPr>
            <w:tcW w:w="9350" w:type="dxa"/>
            <w:tcBorders>
              <w:top w:val="single" w:sz="4" w:space="0" w:color="auto"/>
              <w:left w:val="single" w:sz="4" w:space="0" w:color="auto"/>
              <w:bottom w:val="single" w:sz="4" w:space="0" w:color="auto"/>
              <w:right w:val="single" w:sz="4" w:space="0" w:color="auto"/>
            </w:tcBorders>
            <w:shd w:val="clear" w:color="auto" w:fill="auto"/>
          </w:tcPr>
          <w:p w:rsidR="0091267B" w:rsidRPr="00CA3938" w:rsidRDefault="0091267B" w:rsidP="0091267B">
            <w:pPr>
              <w:pStyle w:val="ListParagraph"/>
              <w:numPr>
                <w:ilvl w:val="0"/>
                <w:numId w:val="16"/>
              </w:numPr>
              <w:autoSpaceDE w:val="0"/>
              <w:autoSpaceDN w:val="0"/>
              <w:spacing w:before="60" w:after="60"/>
              <w:ind w:left="54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School Counselors ONLY: Training in the recognition of mental health disorders and behavioral stress, including depression, trauma, violence, youth suicide, and substance abuse </w:t>
            </w:r>
            <w:r w:rsidRPr="00CA3938">
              <w:rPr>
                <w:rFonts w:ascii="Times New Roman" w:hAnsi="Times New Roman" w:cs="Times New Roman"/>
                <w:b/>
                <w:color w:val="000000" w:themeColor="text1"/>
              </w:rPr>
              <w:t>(5 points)</w:t>
            </w:r>
          </w:p>
        </w:tc>
      </w:tr>
      <w:tr w:rsidR="0091267B" w:rsidRPr="00CA3938" w:rsidTr="000318D0">
        <w:tc>
          <w:tcPr>
            <w:tcW w:w="9350" w:type="dxa"/>
            <w:tcBorders>
              <w:top w:val="single" w:sz="4" w:space="0" w:color="auto"/>
              <w:left w:val="single" w:sz="4" w:space="0" w:color="auto"/>
              <w:bottom w:val="single" w:sz="4" w:space="0" w:color="auto"/>
              <w:right w:val="single" w:sz="4" w:space="0" w:color="auto"/>
            </w:tcBorders>
            <w:shd w:val="clear" w:color="auto" w:fill="auto"/>
          </w:tcPr>
          <w:p w:rsidR="0091267B" w:rsidRPr="00CA3938" w:rsidRDefault="0091267B" w:rsidP="0091267B">
            <w:pPr>
              <w:pStyle w:val="ListParagraph"/>
              <w:numPr>
                <w:ilvl w:val="0"/>
                <w:numId w:val="16"/>
              </w:numPr>
              <w:autoSpaceDE w:val="0"/>
              <w:autoSpaceDN w:val="0"/>
              <w:spacing w:before="60" w:after="60"/>
              <w:ind w:left="540"/>
              <w:contextualSpacing w:val="0"/>
              <w:rPr>
                <w:rFonts w:ascii="Times New Roman" w:hAnsi="Times New Roman" w:cs="Times New Roman"/>
                <w:color w:val="000000" w:themeColor="text1"/>
              </w:rPr>
            </w:pPr>
            <w:r w:rsidRPr="00CA3938">
              <w:rPr>
                <w:rFonts w:ascii="Times New Roman" w:hAnsi="Times New Roman" w:cs="Times New Roman"/>
                <w:color w:val="000000" w:themeColor="text1"/>
              </w:rPr>
              <w:t xml:space="preserve">Licensees Endorsed to Teach Middle School Civic or Economics or High School Government or History ONLY: Virginia History of State and Local Government Module </w:t>
            </w:r>
            <w:r w:rsidRPr="00CA3938">
              <w:rPr>
                <w:rFonts w:ascii="Times New Roman" w:hAnsi="Times New Roman" w:cs="Times New Roman"/>
                <w:b/>
                <w:color w:val="000000" w:themeColor="text1"/>
              </w:rPr>
              <w:t xml:space="preserve">(5 </w:t>
            </w:r>
            <w:r w:rsidRPr="00CA3938">
              <w:rPr>
                <w:rFonts w:ascii="Times New Roman" w:hAnsi="Times New Roman" w:cs="Times New Roman"/>
                <w:b/>
                <w:bCs/>
                <w:color w:val="000000" w:themeColor="text1"/>
              </w:rPr>
              <w:t>Child Abuse and Neglect Recognition and Intervention Training (5 points)</w:t>
            </w:r>
          </w:p>
        </w:tc>
      </w:tr>
      <w:tr w:rsidR="0091267B" w:rsidRPr="00CA3938" w:rsidTr="000318D0">
        <w:tc>
          <w:tcPr>
            <w:tcW w:w="9350" w:type="dxa"/>
            <w:tcBorders>
              <w:top w:val="single" w:sz="4" w:space="0" w:color="auto"/>
              <w:left w:val="single" w:sz="4" w:space="0" w:color="auto"/>
              <w:bottom w:val="nil"/>
              <w:right w:val="single" w:sz="4" w:space="0" w:color="auto"/>
            </w:tcBorders>
            <w:shd w:val="clear" w:color="auto" w:fill="auto"/>
          </w:tcPr>
          <w:p w:rsidR="0091267B" w:rsidRPr="00CA3938" w:rsidRDefault="0091267B" w:rsidP="000318D0">
            <w:pPr>
              <w:pStyle w:val="ListParagraph"/>
              <w:autoSpaceDE w:val="0"/>
              <w:autoSpaceDN w:val="0"/>
              <w:spacing w:before="60" w:after="60"/>
              <w:ind w:left="0"/>
              <w:contextualSpacing w:val="0"/>
              <w:rPr>
                <w:rFonts w:ascii="Times New Roman" w:hAnsi="Times New Roman" w:cs="Times New Roman"/>
                <w:b/>
                <w:i/>
                <w:color w:val="000000" w:themeColor="text1"/>
              </w:rPr>
            </w:pPr>
            <w:r w:rsidRPr="00CA3938">
              <w:rPr>
                <w:rFonts w:ascii="Times New Roman" w:hAnsi="Times New Roman" w:cs="Times New Roman"/>
                <w:b/>
                <w:i/>
                <w:color w:val="000000" w:themeColor="text1"/>
              </w:rPr>
              <w:t>ADD ANY ADDITIONAL LEGISLATION PASSED IN 2021</w:t>
            </w:r>
          </w:p>
        </w:tc>
      </w:tr>
    </w:tbl>
    <w:p w:rsidR="00D45A88" w:rsidRDefault="00D45A88">
      <w:r>
        <w:br w:type="page"/>
      </w:r>
    </w:p>
    <w:tbl>
      <w:tblPr>
        <w:tblStyle w:val="TableGrid"/>
        <w:tblW w:w="0" w:type="auto"/>
        <w:tblLook w:val="04A0" w:firstRow="1" w:lastRow="0" w:firstColumn="1" w:lastColumn="0" w:noHBand="0" w:noVBand="1"/>
        <w:tblCaption w:val="Statutory Requirements"/>
        <w:tblDescription w:val="Statutory Requirements"/>
      </w:tblPr>
      <w:tblGrid>
        <w:gridCol w:w="5006"/>
        <w:gridCol w:w="4344"/>
      </w:tblGrid>
      <w:tr w:rsidR="0091267B" w:rsidRPr="00CA3938" w:rsidTr="009171C8">
        <w:trPr>
          <w:tblHeader/>
        </w:trPr>
        <w:tc>
          <w:tcPr>
            <w:tcW w:w="9350" w:type="dxa"/>
            <w:gridSpan w:val="2"/>
            <w:tcBorders>
              <w:bottom w:val="single" w:sz="4" w:space="0" w:color="auto"/>
            </w:tcBorders>
            <w:shd w:val="clear" w:color="auto" w:fill="C00000"/>
          </w:tcPr>
          <w:p w:rsidR="0091267B" w:rsidRPr="00CA3938" w:rsidRDefault="0091267B" w:rsidP="000318D0">
            <w:pPr>
              <w:jc w:val="center"/>
              <w:rPr>
                <w:rFonts w:ascii="Times New Roman" w:hAnsi="Times New Roman" w:cs="Times New Roman"/>
                <w:b/>
                <w:color w:val="FFFFFF" w:themeColor="background1"/>
                <w:sz w:val="24"/>
                <w:szCs w:val="24"/>
              </w:rPr>
            </w:pPr>
            <w:bookmarkStart w:id="0" w:name="_GoBack" w:colFirst="0" w:colLast="1"/>
            <w:r w:rsidRPr="00CA3938">
              <w:rPr>
                <w:rFonts w:ascii="Times New Roman" w:hAnsi="Times New Roman" w:cs="Times New Roman"/>
                <w:b/>
                <w:color w:val="FFFFFF" w:themeColor="background1"/>
                <w:sz w:val="24"/>
                <w:szCs w:val="24"/>
              </w:rPr>
              <w:lastRenderedPageBreak/>
              <w:t>REQUIRED POINTS FOR RENEWAL (total of 30 Points)</w:t>
            </w:r>
          </w:p>
        </w:tc>
      </w:tr>
      <w:bookmarkEnd w:id="0"/>
      <w:tr w:rsidR="0091267B" w:rsidRPr="00CA3938" w:rsidTr="000318D0">
        <w:trPr>
          <w:trHeight w:val="1817"/>
        </w:trPr>
        <w:tc>
          <w:tcPr>
            <w:tcW w:w="5006" w:type="dxa"/>
            <w:tcBorders>
              <w:top w:val="single" w:sz="4" w:space="0" w:color="auto"/>
              <w:left w:val="single" w:sz="4" w:space="0" w:color="auto"/>
              <w:right w:val="single" w:sz="4" w:space="0" w:color="auto"/>
            </w:tcBorders>
            <w:shd w:val="clear" w:color="auto" w:fill="auto"/>
            <w:vAlign w:val="center"/>
          </w:tcPr>
          <w:p w:rsidR="0091267B" w:rsidRDefault="0091267B" w:rsidP="000318D0">
            <w:pPr>
              <w:jc w:val="center"/>
              <w:rPr>
                <w:rFonts w:ascii="Times New Roman" w:hAnsi="Times New Roman" w:cs="Times New Roman"/>
                <w:b/>
                <w:sz w:val="26"/>
                <w:szCs w:val="26"/>
              </w:rPr>
            </w:pPr>
            <w:r w:rsidRPr="00CA3938">
              <w:rPr>
                <w:rFonts w:ascii="Times New Roman" w:hAnsi="Times New Roman" w:cs="Times New Roman"/>
                <w:b/>
                <w:sz w:val="26"/>
                <w:szCs w:val="26"/>
              </w:rPr>
              <w:t>Cultural Competence</w:t>
            </w:r>
          </w:p>
          <w:p w:rsidR="0091267B" w:rsidRDefault="0091267B" w:rsidP="000318D0">
            <w:pPr>
              <w:jc w:val="center"/>
              <w:rPr>
                <w:rFonts w:ascii="Times New Roman" w:hAnsi="Times New Roman" w:cs="Times New Roman"/>
                <w:b/>
                <w:sz w:val="26"/>
                <w:szCs w:val="26"/>
              </w:rPr>
            </w:pPr>
          </w:p>
          <w:p w:rsidR="0091267B" w:rsidRDefault="0091267B" w:rsidP="000318D0">
            <w:pPr>
              <w:jc w:val="center"/>
              <w:rPr>
                <w:rFonts w:ascii="Times New Roman" w:hAnsi="Times New Roman" w:cs="Times New Roman"/>
                <w:b/>
                <w:sz w:val="26"/>
                <w:szCs w:val="26"/>
              </w:rPr>
            </w:pPr>
          </w:p>
          <w:p w:rsidR="0091267B" w:rsidRPr="00CA3938" w:rsidRDefault="0091267B" w:rsidP="000318D0">
            <w:pPr>
              <w:jc w:val="center"/>
              <w:rPr>
                <w:rFonts w:ascii="Times New Roman" w:hAnsi="Times New Roman" w:cs="Times New Roman"/>
                <w:b/>
                <w:sz w:val="26"/>
                <w:szCs w:val="26"/>
              </w:rPr>
            </w:pPr>
          </w:p>
          <w:p w:rsidR="0091267B" w:rsidRPr="00CA3938" w:rsidRDefault="0091267B" w:rsidP="000318D0">
            <w:pPr>
              <w:jc w:val="center"/>
              <w:rPr>
                <w:rFonts w:ascii="Times New Roman" w:hAnsi="Times New Roman" w:cs="Times New Roman"/>
                <w:b/>
              </w:rPr>
            </w:pPr>
            <w:r w:rsidRPr="00CA3938">
              <w:rPr>
                <w:rFonts w:ascii="Times New Roman" w:hAnsi="Times New Roman" w:cs="Times New Roman"/>
                <w:b/>
                <w:color w:val="000000" w:themeColor="text1"/>
              </w:rPr>
              <w:t>Minimum of 15 points, in addition to the statutory requirements</w:t>
            </w:r>
          </w:p>
        </w:tc>
        <w:tc>
          <w:tcPr>
            <w:tcW w:w="4344" w:type="dxa"/>
            <w:tcBorders>
              <w:top w:val="single" w:sz="4" w:space="0" w:color="auto"/>
              <w:left w:val="single" w:sz="4" w:space="0" w:color="auto"/>
              <w:right w:val="single" w:sz="4" w:space="0" w:color="auto"/>
            </w:tcBorders>
            <w:shd w:val="clear" w:color="auto" w:fill="auto"/>
            <w:vAlign w:val="center"/>
          </w:tcPr>
          <w:p w:rsidR="0091267B" w:rsidRDefault="0091267B" w:rsidP="000318D0">
            <w:pPr>
              <w:jc w:val="center"/>
              <w:rPr>
                <w:rFonts w:ascii="Times New Roman" w:hAnsi="Times New Roman" w:cs="Times New Roman"/>
                <w:b/>
                <w:sz w:val="26"/>
                <w:szCs w:val="26"/>
              </w:rPr>
            </w:pPr>
            <w:r w:rsidRPr="00CA3938">
              <w:rPr>
                <w:rFonts w:ascii="Times New Roman" w:hAnsi="Times New Roman" w:cs="Times New Roman"/>
                <w:b/>
                <w:sz w:val="26"/>
                <w:szCs w:val="26"/>
              </w:rPr>
              <w:t>Social Emotional Learning/ Trauma Informed Teaching/ Classroom Management</w:t>
            </w:r>
          </w:p>
          <w:p w:rsidR="0091267B" w:rsidRPr="00CA3938" w:rsidRDefault="0091267B" w:rsidP="000318D0">
            <w:pPr>
              <w:jc w:val="center"/>
              <w:rPr>
                <w:rFonts w:ascii="Times New Roman" w:hAnsi="Times New Roman" w:cs="Times New Roman"/>
                <w:b/>
                <w:sz w:val="26"/>
                <w:szCs w:val="26"/>
              </w:rPr>
            </w:pPr>
          </w:p>
          <w:p w:rsidR="0091267B" w:rsidRPr="00CA3938" w:rsidRDefault="0091267B" w:rsidP="000318D0">
            <w:pPr>
              <w:jc w:val="center"/>
              <w:rPr>
                <w:rFonts w:ascii="Times New Roman" w:hAnsi="Times New Roman" w:cs="Times New Roman"/>
                <w:b/>
                <w:color w:val="000000" w:themeColor="text1"/>
              </w:rPr>
            </w:pPr>
            <w:r w:rsidRPr="00CA3938">
              <w:rPr>
                <w:rFonts w:ascii="Times New Roman" w:hAnsi="Times New Roman" w:cs="Times New Roman"/>
                <w:b/>
                <w:color w:val="000000" w:themeColor="text1"/>
              </w:rPr>
              <w:t>Minimum of 15 points</w:t>
            </w:r>
          </w:p>
          <w:p w:rsidR="0091267B" w:rsidRPr="00CA3938" w:rsidRDefault="0091267B" w:rsidP="000318D0">
            <w:pPr>
              <w:jc w:val="center"/>
              <w:rPr>
                <w:rFonts w:ascii="Times New Roman" w:hAnsi="Times New Roman" w:cs="Times New Roman"/>
                <w:b/>
                <w:sz w:val="26"/>
                <w:szCs w:val="26"/>
              </w:rPr>
            </w:pPr>
          </w:p>
        </w:tc>
      </w:tr>
    </w:tbl>
    <w:p w:rsidR="0091267B" w:rsidRPr="00CA3938" w:rsidRDefault="0091267B" w:rsidP="0091267B">
      <w:pPr>
        <w:spacing w:line="240" w:lineRule="auto"/>
        <w:rPr>
          <w:rFonts w:ascii="Times New Roman" w:hAnsi="Times New Roman" w:cs="Times New Roman"/>
        </w:rPr>
      </w:pPr>
    </w:p>
    <w:tbl>
      <w:tblPr>
        <w:tblStyle w:val="TableGrid"/>
        <w:tblW w:w="0" w:type="auto"/>
        <w:tblLook w:val="04A0" w:firstRow="1" w:lastRow="0" w:firstColumn="1" w:lastColumn="0" w:noHBand="0" w:noVBand="1"/>
        <w:tblCaption w:val="ADDITIONAL PROFESSIONAL DEVELOPMENT AND LEARNING AREAS POINTS MAY BE EARNED "/>
        <w:tblDescription w:val="ADDITIONAL PROFESSIONAL DEVELOPMENT AND LEARNING AREAS POINTS MAY BE EARNED &#10;(Activities should be applicable to the license holders’ assignment/content area.)&#10;"/>
      </w:tblPr>
      <w:tblGrid>
        <w:gridCol w:w="3116"/>
        <w:gridCol w:w="1829"/>
        <w:gridCol w:w="1288"/>
        <w:gridCol w:w="3117"/>
      </w:tblGrid>
      <w:tr w:rsidR="0091267B" w:rsidRPr="00CA3938" w:rsidTr="000318D0">
        <w:trPr>
          <w:tblHeader/>
        </w:trPr>
        <w:tc>
          <w:tcPr>
            <w:tcW w:w="9350" w:type="dxa"/>
            <w:gridSpan w:val="4"/>
            <w:shd w:val="clear" w:color="auto" w:fill="C00000"/>
          </w:tcPr>
          <w:p w:rsidR="0091267B" w:rsidRPr="00CA3938" w:rsidRDefault="0091267B" w:rsidP="000318D0">
            <w:pPr>
              <w:jc w:val="center"/>
              <w:rPr>
                <w:rFonts w:ascii="Times New Roman" w:hAnsi="Times New Roman" w:cs="Times New Roman"/>
                <w:b/>
                <w:color w:val="FFFFFF" w:themeColor="background1"/>
                <w:sz w:val="24"/>
                <w:szCs w:val="24"/>
              </w:rPr>
            </w:pPr>
            <w:r w:rsidRPr="00CA3938">
              <w:rPr>
                <w:rFonts w:ascii="Times New Roman" w:hAnsi="Times New Roman" w:cs="Times New Roman"/>
                <w:b/>
                <w:color w:val="FFFFFF" w:themeColor="background1"/>
                <w:sz w:val="24"/>
                <w:szCs w:val="24"/>
              </w:rPr>
              <w:t xml:space="preserve">ADDITIONAL PROFESSIONAL DEVELOPMENT AND LEARNING AREAS POINTS MAY BE EARNED </w:t>
            </w:r>
          </w:p>
          <w:p w:rsidR="0091267B" w:rsidRPr="00CA3938" w:rsidRDefault="0091267B" w:rsidP="000318D0">
            <w:pPr>
              <w:jc w:val="center"/>
              <w:rPr>
                <w:rFonts w:ascii="Times New Roman" w:hAnsi="Times New Roman" w:cs="Times New Roman"/>
                <w:b/>
                <w:color w:val="FFFFFF" w:themeColor="background1"/>
              </w:rPr>
            </w:pPr>
            <w:r w:rsidRPr="00CA3938">
              <w:rPr>
                <w:rFonts w:ascii="Times New Roman" w:hAnsi="Times New Roman" w:cs="Times New Roman"/>
                <w:b/>
                <w:color w:val="FFFFFF" w:themeColor="background1"/>
              </w:rPr>
              <w:t>(Activities should be applicable to the license holders’ assignment/content area.)</w:t>
            </w:r>
          </w:p>
        </w:tc>
      </w:tr>
      <w:tr w:rsidR="0091267B" w:rsidRPr="00CA3938" w:rsidTr="000318D0">
        <w:trPr>
          <w:trHeight w:val="864"/>
        </w:trPr>
        <w:tc>
          <w:tcPr>
            <w:tcW w:w="3116" w:type="dxa"/>
            <w:shd w:val="clear" w:color="auto" w:fill="auto"/>
            <w:vAlign w:val="center"/>
          </w:tcPr>
          <w:p w:rsidR="0091267B" w:rsidRPr="00CA3938" w:rsidRDefault="0091267B" w:rsidP="000318D0">
            <w:pPr>
              <w:jc w:val="center"/>
              <w:rPr>
                <w:rFonts w:ascii="Times New Roman" w:hAnsi="Times New Roman" w:cs="Times New Roman"/>
                <w:b/>
                <w:sz w:val="26"/>
                <w:szCs w:val="26"/>
              </w:rPr>
            </w:pPr>
            <w:r w:rsidRPr="00CA3938">
              <w:rPr>
                <w:rFonts w:ascii="Times New Roman" w:hAnsi="Times New Roman" w:cs="Times New Roman"/>
                <w:b/>
                <w:sz w:val="26"/>
                <w:szCs w:val="26"/>
              </w:rPr>
              <w:t>Data Analysis and Instructional Planning</w:t>
            </w:r>
          </w:p>
        </w:tc>
        <w:tc>
          <w:tcPr>
            <w:tcW w:w="3117" w:type="dxa"/>
            <w:gridSpan w:val="2"/>
            <w:shd w:val="clear" w:color="auto" w:fill="auto"/>
            <w:vAlign w:val="center"/>
          </w:tcPr>
          <w:p w:rsidR="0091267B" w:rsidRPr="00CA3938" w:rsidRDefault="0091267B" w:rsidP="000318D0">
            <w:pPr>
              <w:jc w:val="center"/>
              <w:rPr>
                <w:rFonts w:ascii="Times New Roman" w:hAnsi="Times New Roman" w:cs="Times New Roman"/>
                <w:b/>
                <w:sz w:val="26"/>
                <w:szCs w:val="26"/>
              </w:rPr>
            </w:pPr>
            <w:r w:rsidRPr="00CA3938">
              <w:rPr>
                <w:rFonts w:ascii="Times New Roman" w:hAnsi="Times New Roman" w:cs="Times New Roman"/>
                <w:b/>
                <w:sz w:val="26"/>
                <w:szCs w:val="26"/>
              </w:rPr>
              <w:t>Professional Knowledge</w:t>
            </w:r>
          </w:p>
        </w:tc>
        <w:tc>
          <w:tcPr>
            <w:tcW w:w="3117" w:type="dxa"/>
            <w:shd w:val="clear" w:color="auto" w:fill="auto"/>
            <w:vAlign w:val="center"/>
          </w:tcPr>
          <w:p w:rsidR="0091267B" w:rsidRPr="00CA3938" w:rsidRDefault="0091267B" w:rsidP="000318D0">
            <w:pPr>
              <w:jc w:val="center"/>
              <w:rPr>
                <w:rFonts w:ascii="Times New Roman" w:hAnsi="Times New Roman" w:cs="Times New Roman"/>
                <w:b/>
                <w:sz w:val="26"/>
                <w:szCs w:val="26"/>
              </w:rPr>
            </w:pPr>
            <w:r w:rsidRPr="00CA3938">
              <w:rPr>
                <w:rFonts w:ascii="Times New Roman" w:hAnsi="Times New Roman" w:cs="Times New Roman"/>
                <w:b/>
                <w:sz w:val="26"/>
                <w:szCs w:val="26"/>
              </w:rPr>
              <w:t>Digital Learning Integration</w:t>
            </w:r>
          </w:p>
        </w:tc>
      </w:tr>
      <w:tr w:rsidR="0091267B" w:rsidRPr="00CA3938" w:rsidTr="000318D0">
        <w:trPr>
          <w:trHeight w:val="864"/>
        </w:trPr>
        <w:tc>
          <w:tcPr>
            <w:tcW w:w="4945" w:type="dxa"/>
            <w:gridSpan w:val="2"/>
            <w:shd w:val="clear" w:color="auto" w:fill="auto"/>
            <w:vAlign w:val="center"/>
          </w:tcPr>
          <w:p w:rsidR="0091267B" w:rsidRPr="00CA3938" w:rsidRDefault="0091267B" w:rsidP="000318D0">
            <w:pPr>
              <w:jc w:val="center"/>
              <w:rPr>
                <w:rFonts w:ascii="Times New Roman" w:hAnsi="Times New Roman" w:cs="Times New Roman"/>
                <w:b/>
                <w:sz w:val="26"/>
                <w:szCs w:val="26"/>
              </w:rPr>
            </w:pPr>
            <w:r w:rsidRPr="00CA3938">
              <w:rPr>
                <w:rFonts w:ascii="Times New Roman" w:hAnsi="Times New Roman" w:cs="Times New Roman"/>
                <w:b/>
                <w:sz w:val="26"/>
                <w:szCs w:val="26"/>
              </w:rPr>
              <w:t>Instructional and Assessment Practices</w:t>
            </w:r>
          </w:p>
        </w:tc>
        <w:tc>
          <w:tcPr>
            <w:tcW w:w="4405" w:type="dxa"/>
            <w:gridSpan w:val="2"/>
            <w:shd w:val="clear" w:color="auto" w:fill="auto"/>
            <w:vAlign w:val="center"/>
          </w:tcPr>
          <w:p w:rsidR="0091267B" w:rsidRPr="00CA3938" w:rsidRDefault="0091267B" w:rsidP="000318D0">
            <w:pPr>
              <w:jc w:val="center"/>
              <w:rPr>
                <w:rFonts w:ascii="Times New Roman" w:hAnsi="Times New Roman" w:cs="Times New Roman"/>
                <w:b/>
                <w:sz w:val="26"/>
                <w:szCs w:val="26"/>
              </w:rPr>
            </w:pPr>
            <w:r w:rsidRPr="00CA3938">
              <w:rPr>
                <w:rFonts w:ascii="Times New Roman" w:hAnsi="Times New Roman" w:cs="Times New Roman"/>
                <w:b/>
                <w:sz w:val="26"/>
                <w:szCs w:val="26"/>
              </w:rPr>
              <w:t>School Division Professional Development and Learning</w:t>
            </w:r>
          </w:p>
        </w:tc>
      </w:tr>
    </w:tbl>
    <w:p w:rsidR="00D914B3" w:rsidRDefault="00D914B3" w:rsidP="0091267B">
      <w:pPr>
        <w:spacing w:after="0" w:line="240" w:lineRule="auto"/>
        <w:rPr>
          <w:rFonts w:ascii="Times New Roman" w:eastAsia="SymbolMT" w:hAnsi="Times New Roman" w:cs="Times New Roman"/>
          <w:b/>
          <w:sz w:val="24"/>
          <w:szCs w:val="24"/>
          <w:u w:val="single"/>
        </w:rPr>
      </w:pPr>
    </w:p>
    <w:p w:rsidR="0091267B" w:rsidRPr="00CA3938" w:rsidRDefault="0091267B" w:rsidP="0091267B">
      <w:pPr>
        <w:spacing w:after="0" w:line="240" w:lineRule="auto"/>
        <w:rPr>
          <w:rFonts w:ascii="Times New Roman" w:eastAsia="SymbolMT" w:hAnsi="Times New Roman" w:cs="Times New Roman"/>
          <w:b/>
          <w:sz w:val="24"/>
          <w:szCs w:val="24"/>
          <w:u w:val="single"/>
        </w:rPr>
      </w:pPr>
      <w:r w:rsidRPr="00CA3938">
        <w:rPr>
          <w:rFonts w:ascii="Times New Roman" w:eastAsia="SymbolMT" w:hAnsi="Times New Roman" w:cs="Times New Roman"/>
          <w:b/>
          <w:sz w:val="24"/>
          <w:szCs w:val="24"/>
          <w:u w:val="single"/>
        </w:rPr>
        <w:t>Additionally, the Advisory Board discussed considering the following policies and topics related to renewal:</w:t>
      </w:r>
    </w:p>
    <w:p w:rsidR="0091267B" w:rsidRPr="00CA3938" w:rsidRDefault="0091267B" w:rsidP="0091267B">
      <w:pPr>
        <w:spacing w:after="0" w:line="240" w:lineRule="auto"/>
        <w:ind w:left="720"/>
        <w:contextualSpacing/>
        <w:rPr>
          <w:rFonts w:ascii="Times New Roman" w:eastAsia="SymbolMT" w:hAnsi="Times New Roman" w:cs="Times New Roman"/>
          <w:sz w:val="24"/>
          <w:szCs w:val="24"/>
        </w:rPr>
      </w:pPr>
    </w:p>
    <w:p w:rsidR="0091267B" w:rsidRPr="00CA3938" w:rsidRDefault="0091267B" w:rsidP="0091267B">
      <w:pPr>
        <w:numPr>
          <w:ilvl w:val="0"/>
          <w:numId w:val="17"/>
        </w:numPr>
        <w:spacing w:after="0" w:line="240" w:lineRule="auto"/>
        <w:contextualSpacing/>
        <w:rPr>
          <w:rFonts w:ascii="Times New Roman" w:eastAsia="Calibri" w:hAnsi="Times New Roman" w:cs="Times New Roman"/>
          <w:sz w:val="24"/>
          <w:szCs w:val="24"/>
        </w:rPr>
      </w:pPr>
      <w:r w:rsidRPr="00CA3938">
        <w:rPr>
          <w:rFonts w:ascii="Times New Roman" w:eastAsia="Calibri" w:hAnsi="Times New Roman" w:cs="Times New Roman"/>
          <w:sz w:val="24"/>
          <w:szCs w:val="24"/>
        </w:rPr>
        <w:t>Activities for renewal must align with one of the topics set forth in the regulations.</w:t>
      </w:r>
    </w:p>
    <w:p w:rsidR="0091267B" w:rsidRPr="00CA3938" w:rsidRDefault="0091267B" w:rsidP="0091267B">
      <w:pPr>
        <w:spacing w:after="0" w:line="240" w:lineRule="auto"/>
        <w:ind w:left="720"/>
        <w:contextualSpacing/>
        <w:rPr>
          <w:rFonts w:ascii="Times New Roman" w:eastAsia="Calibri" w:hAnsi="Times New Roman" w:cs="Times New Roman"/>
          <w:sz w:val="24"/>
          <w:szCs w:val="24"/>
        </w:rPr>
      </w:pPr>
    </w:p>
    <w:p w:rsidR="0091267B" w:rsidRPr="00CA3938" w:rsidRDefault="0091267B" w:rsidP="0091267B">
      <w:pPr>
        <w:numPr>
          <w:ilvl w:val="0"/>
          <w:numId w:val="1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w:t>
      </w:r>
      <w:r w:rsidRPr="00CA3938">
        <w:rPr>
          <w:rFonts w:ascii="Times New Roman" w:eastAsia="Calibri" w:hAnsi="Times New Roman" w:cs="Times New Roman"/>
          <w:sz w:val="24"/>
          <w:szCs w:val="24"/>
        </w:rPr>
        <w:t xml:space="preserve">ndividuals who have earned approved renewal points on the effective date of the revisions to the license renewal requirements are not required to earn additional points for renewal. </w:t>
      </w:r>
      <w:r>
        <w:rPr>
          <w:rFonts w:ascii="Times New Roman" w:eastAsia="Calibri" w:hAnsi="Times New Roman" w:cs="Times New Roman"/>
          <w:sz w:val="24"/>
          <w:szCs w:val="24"/>
        </w:rPr>
        <w:t xml:space="preserve"> Note:  Statutory requirements in effect at the time of the renewal request </w:t>
      </w:r>
      <w:proofErr w:type="gramStart"/>
      <w:r>
        <w:rPr>
          <w:rFonts w:ascii="Times New Roman" w:eastAsia="Calibri" w:hAnsi="Times New Roman" w:cs="Times New Roman"/>
          <w:sz w:val="24"/>
          <w:szCs w:val="24"/>
        </w:rPr>
        <w:t>must be completed</w:t>
      </w:r>
      <w:proofErr w:type="gramEnd"/>
      <w:r>
        <w:rPr>
          <w:rFonts w:ascii="Times New Roman" w:eastAsia="Calibri" w:hAnsi="Times New Roman" w:cs="Times New Roman"/>
          <w:sz w:val="24"/>
          <w:szCs w:val="24"/>
        </w:rPr>
        <w:t>.</w:t>
      </w:r>
    </w:p>
    <w:p w:rsidR="0091267B" w:rsidRPr="00CA3938" w:rsidRDefault="0091267B" w:rsidP="0091267B">
      <w:pPr>
        <w:spacing w:after="0" w:line="240" w:lineRule="auto"/>
        <w:ind w:left="720"/>
        <w:contextualSpacing/>
        <w:rPr>
          <w:rFonts w:ascii="Times New Roman" w:eastAsia="Calibri" w:hAnsi="Times New Roman" w:cs="Times New Roman"/>
          <w:sz w:val="24"/>
          <w:szCs w:val="24"/>
        </w:rPr>
      </w:pPr>
    </w:p>
    <w:p w:rsidR="0091267B" w:rsidRPr="00CA3938" w:rsidRDefault="0091267B" w:rsidP="0091267B">
      <w:pPr>
        <w:numPr>
          <w:ilvl w:val="0"/>
          <w:numId w:val="17"/>
        </w:numPr>
        <w:spacing w:after="0" w:line="240" w:lineRule="auto"/>
        <w:contextualSpacing/>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Reciprocity among employing agencies of the Commonwealth is required for approved renewal points earned by the license holder. </w:t>
      </w:r>
    </w:p>
    <w:p w:rsidR="0091267B" w:rsidRPr="00CA3938" w:rsidRDefault="0091267B" w:rsidP="0091267B">
      <w:pPr>
        <w:spacing w:after="0" w:line="240" w:lineRule="auto"/>
        <w:rPr>
          <w:rFonts w:ascii="Times New Roman" w:eastAsia="Calibri" w:hAnsi="Times New Roman" w:cs="Times New Roman"/>
          <w:sz w:val="24"/>
          <w:szCs w:val="24"/>
        </w:rPr>
      </w:pPr>
    </w:p>
    <w:p w:rsidR="0091267B" w:rsidRPr="00CA3938" w:rsidRDefault="0091267B" w:rsidP="0091267B">
      <w:pPr>
        <w:numPr>
          <w:ilvl w:val="0"/>
          <w:numId w:val="17"/>
        </w:numPr>
        <w:spacing w:after="0" w:line="240" w:lineRule="auto"/>
        <w:contextualSpacing/>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For those individuals who hold a ten-year license, at least one-half of the 270 points required for renewal </w:t>
      </w:r>
      <w:proofErr w:type="gramStart"/>
      <w:r w:rsidRPr="00CA3938">
        <w:rPr>
          <w:rFonts w:ascii="Times New Roman" w:eastAsia="Calibri" w:hAnsi="Times New Roman" w:cs="Times New Roman"/>
          <w:sz w:val="24"/>
          <w:szCs w:val="24"/>
        </w:rPr>
        <w:t>should be earned</w:t>
      </w:r>
      <w:proofErr w:type="gramEnd"/>
      <w:r w:rsidRPr="00CA3938">
        <w:rPr>
          <w:rFonts w:ascii="Times New Roman" w:eastAsia="Calibri" w:hAnsi="Times New Roman" w:cs="Times New Roman"/>
          <w:sz w:val="24"/>
          <w:szCs w:val="24"/>
        </w:rPr>
        <w:t xml:space="preserve"> in the first five years. </w:t>
      </w:r>
    </w:p>
    <w:p w:rsidR="0091267B" w:rsidRPr="00CA3938" w:rsidRDefault="0091267B" w:rsidP="0091267B">
      <w:pPr>
        <w:spacing w:after="0" w:line="240" w:lineRule="auto"/>
        <w:ind w:left="2160" w:hanging="2160"/>
        <w:rPr>
          <w:rFonts w:ascii="Times New Roman" w:eastAsia="SymbolMT" w:hAnsi="Times New Roman" w:cs="Times New Roman"/>
          <w:b/>
          <w:sz w:val="24"/>
          <w:szCs w:val="24"/>
        </w:rPr>
      </w:pPr>
    </w:p>
    <w:p w:rsidR="0091267B" w:rsidRPr="00CA3938" w:rsidRDefault="0091267B" w:rsidP="0091267B">
      <w:pPr>
        <w:numPr>
          <w:ilvl w:val="0"/>
          <w:numId w:val="11"/>
        </w:numPr>
        <w:spacing w:after="0" w:line="240" w:lineRule="auto"/>
        <w:ind w:left="720"/>
        <w:contextualSpacing/>
        <w:rPr>
          <w:rFonts w:ascii="Times New Roman" w:eastAsia="SymbolMT" w:hAnsi="Times New Roman" w:cs="Times New Roman"/>
          <w:sz w:val="24"/>
          <w:szCs w:val="24"/>
        </w:rPr>
      </w:pPr>
      <w:r>
        <w:rPr>
          <w:rFonts w:ascii="Times New Roman" w:eastAsia="SymbolMT" w:hAnsi="Times New Roman" w:cs="Times New Roman"/>
          <w:sz w:val="24"/>
          <w:szCs w:val="24"/>
        </w:rPr>
        <w:t>The t</w:t>
      </w:r>
      <w:r w:rsidRPr="00CA3938">
        <w:rPr>
          <w:rFonts w:ascii="Times New Roman" w:eastAsia="SymbolMT" w:hAnsi="Times New Roman" w:cs="Times New Roman"/>
          <w:sz w:val="24"/>
          <w:szCs w:val="24"/>
        </w:rPr>
        <w:t>opics required for renewal</w:t>
      </w:r>
      <w:r>
        <w:rPr>
          <w:rFonts w:ascii="Times New Roman" w:eastAsia="SymbolMT" w:hAnsi="Times New Roman" w:cs="Times New Roman"/>
          <w:sz w:val="24"/>
          <w:szCs w:val="24"/>
        </w:rPr>
        <w:t xml:space="preserve"> </w:t>
      </w:r>
      <w:proofErr w:type="gramStart"/>
      <w:r>
        <w:rPr>
          <w:rFonts w:ascii="Times New Roman" w:eastAsia="SymbolMT" w:hAnsi="Times New Roman" w:cs="Times New Roman"/>
          <w:sz w:val="24"/>
          <w:szCs w:val="24"/>
        </w:rPr>
        <w:t>will be specified</w:t>
      </w:r>
      <w:proofErr w:type="gramEnd"/>
      <w:r w:rsidRPr="00CA3938">
        <w:rPr>
          <w:rFonts w:ascii="Times New Roman" w:eastAsia="SymbolMT" w:hAnsi="Times New Roman" w:cs="Times New Roman"/>
          <w:sz w:val="24"/>
          <w:szCs w:val="24"/>
        </w:rPr>
        <w:t xml:space="preserve">; maintain flexibility with the options for selecting professional development and learning activities. </w:t>
      </w:r>
    </w:p>
    <w:p w:rsidR="0091267B" w:rsidRPr="00CA3938" w:rsidRDefault="0091267B" w:rsidP="0091267B">
      <w:pPr>
        <w:spacing w:after="0" w:line="240" w:lineRule="auto"/>
        <w:rPr>
          <w:rFonts w:ascii="Times New Roman" w:eastAsia="SymbolMT" w:hAnsi="Times New Roman" w:cs="Times New Roman"/>
          <w:sz w:val="24"/>
          <w:szCs w:val="24"/>
        </w:rPr>
      </w:pPr>
    </w:p>
    <w:p w:rsidR="0091267B" w:rsidRPr="00CA3938" w:rsidRDefault="0091267B" w:rsidP="0091267B">
      <w:pPr>
        <w:numPr>
          <w:ilvl w:val="0"/>
          <w:numId w:val="11"/>
        </w:numPr>
        <w:spacing w:after="0" w:line="240" w:lineRule="auto"/>
        <w:ind w:left="720"/>
        <w:contextualSpacing/>
        <w:rPr>
          <w:rFonts w:ascii="Times New Roman" w:eastAsia="SymbolMT" w:hAnsi="Times New Roman" w:cs="Times New Roman"/>
          <w:sz w:val="24"/>
          <w:szCs w:val="24"/>
        </w:rPr>
      </w:pPr>
      <w:r>
        <w:rPr>
          <w:rFonts w:ascii="Times New Roman" w:eastAsia="SymbolMT" w:hAnsi="Times New Roman" w:cs="Times New Roman"/>
          <w:sz w:val="24"/>
          <w:szCs w:val="24"/>
        </w:rPr>
        <w:t>C</w:t>
      </w:r>
      <w:r w:rsidRPr="00CA3938">
        <w:rPr>
          <w:rFonts w:ascii="Times New Roman" w:eastAsia="SymbolMT" w:hAnsi="Times New Roman" w:cs="Times New Roman"/>
          <w:sz w:val="24"/>
          <w:szCs w:val="24"/>
        </w:rPr>
        <w:t>ultural competence</w:t>
      </w:r>
      <w:r>
        <w:rPr>
          <w:rFonts w:ascii="Times New Roman" w:eastAsia="SymbolMT" w:hAnsi="Times New Roman" w:cs="Times New Roman"/>
          <w:sz w:val="24"/>
          <w:szCs w:val="24"/>
        </w:rPr>
        <w:t xml:space="preserve"> will be included as</w:t>
      </w:r>
      <w:r w:rsidR="006640BE">
        <w:rPr>
          <w:rFonts w:ascii="Times New Roman" w:eastAsia="SymbolMT" w:hAnsi="Times New Roman" w:cs="Times New Roman"/>
          <w:sz w:val="24"/>
          <w:szCs w:val="24"/>
        </w:rPr>
        <w:t xml:space="preserve"> a requirement for renewal.</w:t>
      </w:r>
    </w:p>
    <w:p w:rsidR="0091267B" w:rsidRPr="00CA3938" w:rsidRDefault="0091267B" w:rsidP="0091267B">
      <w:pPr>
        <w:spacing w:after="0" w:line="240" w:lineRule="auto"/>
        <w:rPr>
          <w:rFonts w:ascii="Times New Roman" w:eastAsia="SymbolMT" w:hAnsi="Times New Roman" w:cs="Times New Roman"/>
          <w:sz w:val="24"/>
          <w:szCs w:val="24"/>
        </w:rPr>
      </w:pPr>
    </w:p>
    <w:p w:rsidR="0091267B" w:rsidRPr="00CA3938" w:rsidRDefault="0091267B" w:rsidP="0091267B">
      <w:pPr>
        <w:numPr>
          <w:ilvl w:val="0"/>
          <w:numId w:val="11"/>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S</w:t>
      </w:r>
      <w:r w:rsidRPr="00CA3938">
        <w:rPr>
          <w:rFonts w:ascii="Times New Roman" w:eastAsia="+mn-ea" w:hAnsi="Times New Roman" w:cs="Times New Roman"/>
          <w:bCs/>
          <w:sz w:val="24"/>
          <w:szCs w:val="24"/>
        </w:rPr>
        <w:t>ome individuals who are renewing are not employed as educators in public schools;</w:t>
      </w:r>
    </w:p>
    <w:p w:rsidR="0091267B" w:rsidRPr="00CA3938" w:rsidRDefault="0091267B" w:rsidP="0091267B">
      <w:pPr>
        <w:spacing w:after="0" w:line="240" w:lineRule="auto"/>
        <w:rPr>
          <w:rFonts w:ascii="Times New Roman" w:eastAsia="+mn-ea" w:hAnsi="Times New Roman" w:cs="Times New Roman"/>
          <w:bCs/>
          <w:sz w:val="24"/>
          <w:szCs w:val="24"/>
        </w:rPr>
      </w:pPr>
    </w:p>
    <w:p w:rsidR="0091267B" w:rsidRPr="00CA3938" w:rsidRDefault="0091267B" w:rsidP="0091267B">
      <w:pPr>
        <w:numPr>
          <w:ilvl w:val="0"/>
          <w:numId w:val="11"/>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H</w:t>
      </w:r>
      <w:r w:rsidRPr="00CA3938">
        <w:rPr>
          <w:rFonts w:ascii="Times New Roman" w:eastAsia="+mn-ea" w:hAnsi="Times New Roman" w:cs="Times New Roman"/>
          <w:bCs/>
          <w:sz w:val="24"/>
          <w:szCs w:val="24"/>
        </w:rPr>
        <w:t xml:space="preserve">igh quality </w:t>
      </w:r>
      <w:proofErr w:type="spellStart"/>
      <w:r w:rsidRPr="00CA3938">
        <w:rPr>
          <w:rFonts w:ascii="Times New Roman" w:eastAsia="+mn-ea" w:hAnsi="Times New Roman" w:cs="Times New Roman"/>
          <w:bCs/>
          <w:sz w:val="24"/>
          <w:szCs w:val="24"/>
        </w:rPr>
        <w:t>microcredentials</w:t>
      </w:r>
      <w:proofErr w:type="spellEnd"/>
      <w:r w:rsidRPr="00CA3938">
        <w:rPr>
          <w:rFonts w:ascii="Times New Roman" w:eastAsia="+mn-ea" w:hAnsi="Times New Roman" w:cs="Times New Roman"/>
          <w:bCs/>
          <w:sz w:val="24"/>
          <w:szCs w:val="24"/>
        </w:rPr>
        <w:t xml:space="preserve"> </w:t>
      </w:r>
      <w:proofErr w:type="gramStart"/>
      <w:r>
        <w:rPr>
          <w:rFonts w:ascii="Times New Roman" w:eastAsia="+mn-ea" w:hAnsi="Times New Roman" w:cs="Times New Roman"/>
          <w:bCs/>
          <w:sz w:val="24"/>
          <w:szCs w:val="24"/>
        </w:rPr>
        <w:t>may be counted</w:t>
      </w:r>
      <w:proofErr w:type="gramEnd"/>
      <w:r>
        <w:rPr>
          <w:rFonts w:ascii="Times New Roman" w:eastAsia="+mn-ea" w:hAnsi="Times New Roman" w:cs="Times New Roman"/>
          <w:bCs/>
          <w:sz w:val="24"/>
          <w:szCs w:val="24"/>
        </w:rPr>
        <w:t xml:space="preserve"> </w:t>
      </w:r>
      <w:r w:rsidRPr="00CA3938">
        <w:rPr>
          <w:rFonts w:ascii="Times New Roman" w:eastAsia="+mn-ea" w:hAnsi="Times New Roman" w:cs="Times New Roman"/>
          <w:bCs/>
          <w:sz w:val="24"/>
          <w:szCs w:val="24"/>
        </w:rPr>
        <w:t>toward renewal.</w:t>
      </w:r>
    </w:p>
    <w:p w:rsidR="0091267B" w:rsidRPr="00CA3938" w:rsidRDefault="0091267B" w:rsidP="0091267B">
      <w:pPr>
        <w:spacing w:after="0" w:line="240" w:lineRule="auto"/>
        <w:rPr>
          <w:rFonts w:ascii="Times New Roman" w:eastAsia="+mn-ea" w:hAnsi="Times New Roman" w:cs="Times New Roman"/>
          <w:bCs/>
          <w:sz w:val="24"/>
          <w:szCs w:val="24"/>
        </w:rPr>
      </w:pPr>
    </w:p>
    <w:p w:rsidR="0091267B" w:rsidRPr="00CA3938" w:rsidRDefault="0091267B" w:rsidP="0091267B">
      <w:pPr>
        <w:numPr>
          <w:ilvl w:val="0"/>
          <w:numId w:val="11"/>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O</w:t>
      </w:r>
      <w:r w:rsidRPr="00CA3938">
        <w:rPr>
          <w:rFonts w:ascii="Times New Roman" w:eastAsia="+mn-ea" w:hAnsi="Times New Roman" w:cs="Times New Roman"/>
          <w:bCs/>
          <w:sz w:val="24"/>
          <w:szCs w:val="24"/>
        </w:rPr>
        <w:t xml:space="preserve">ptions for </w:t>
      </w:r>
      <w:r>
        <w:rPr>
          <w:rFonts w:ascii="Times New Roman" w:eastAsia="+mn-ea" w:hAnsi="Times New Roman" w:cs="Times New Roman"/>
          <w:bCs/>
          <w:sz w:val="24"/>
          <w:szCs w:val="24"/>
        </w:rPr>
        <w:t>renewal should be set forth f</w:t>
      </w:r>
      <w:r w:rsidRPr="00CA3938">
        <w:rPr>
          <w:rFonts w:ascii="Times New Roman" w:eastAsia="+mn-ea" w:hAnsi="Times New Roman" w:cs="Times New Roman"/>
          <w:bCs/>
          <w:sz w:val="24"/>
          <w:szCs w:val="24"/>
        </w:rPr>
        <w:t>or renewal, but do not mandate points in all categories.</w:t>
      </w:r>
    </w:p>
    <w:p w:rsidR="0091267B" w:rsidRPr="00CA3938" w:rsidRDefault="0091267B" w:rsidP="0091267B">
      <w:pPr>
        <w:spacing w:after="0" w:line="240" w:lineRule="auto"/>
        <w:rPr>
          <w:rFonts w:ascii="Times New Roman" w:eastAsia="+mn-ea" w:hAnsi="Times New Roman" w:cs="Times New Roman"/>
          <w:bCs/>
          <w:sz w:val="24"/>
          <w:szCs w:val="24"/>
        </w:rPr>
      </w:pPr>
    </w:p>
    <w:p w:rsidR="0091267B" w:rsidRPr="00CA3938" w:rsidRDefault="0091267B" w:rsidP="0091267B">
      <w:pPr>
        <w:numPr>
          <w:ilvl w:val="0"/>
          <w:numId w:val="11"/>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Renewal points should be relative to the license holder’s assignment/content.</w:t>
      </w:r>
      <w:r w:rsidRPr="00CA3938">
        <w:rPr>
          <w:rFonts w:ascii="Times New Roman" w:eastAsia="+mn-ea" w:hAnsi="Times New Roman" w:cs="Times New Roman"/>
          <w:bCs/>
          <w:sz w:val="24"/>
          <w:szCs w:val="24"/>
        </w:rPr>
        <w:t xml:space="preserve"> If categories are separated from content/area of assignment (such as data analysis and instructional planning), the emphasis does not have to be in the teaching or assignment area of the license holder.</w:t>
      </w:r>
    </w:p>
    <w:p w:rsidR="0091267B" w:rsidRPr="00CA3938" w:rsidRDefault="0091267B" w:rsidP="0091267B">
      <w:pPr>
        <w:spacing w:after="0" w:line="240" w:lineRule="auto"/>
        <w:rPr>
          <w:rFonts w:ascii="Times New Roman" w:eastAsia="+mn-ea" w:hAnsi="Times New Roman" w:cs="Times New Roman"/>
          <w:bCs/>
          <w:sz w:val="24"/>
          <w:szCs w:val="24"/>
        </w:rPr>
      </w:pPr>
    </w:p>
    <w:p w:rsidR="0091267B" w:rsidRPr="00CA3938" w:rsidRDefault="0091267B" w:rsidP="0091267B">
      <w:pPr>
        <w:numPr>
          <w:ilvl w:val="0"/>
          <w:numId w:val="11"/>
        </w:numPr>
        <w:spacing w:after="0" w:line="240" w:lineRule="auto"/>
        <w:ind w:left="720"/>
        <w:contextualSpacing/>
        <w:rPr>
          <w:rFonts w:ascii="Times New Roman" w:eastAsia="+mn-ea" w:hAnsi="Times New Roman" w:cs="Times New Roman"/>
          <w:bCs/>
          <w:sz w:val="24"/>
          <w:szCs w:val="24"/>
        </w:rPr>
      </w:pPr>
      <w:r>
        <w:rPr>
          <w:rFonts w:ascii="Times New Roman" w:eastAsia="+mn-ea" w:hAnsi="Times New Roman" w:cs="Times New Roman"/>
          <w:bCs/>
          <w:sz w:val="24"/>
          <w:szCs w:val="24"/>
        </w:rPr>
        <w:t>Remember in the development of requirements that l</w:t>
      </w:r>
      <w:r w:rsidRPr="00CA3938">
        <w:rPr>
          <w:rFonts w:ascii="Times New Roman" w:eastAsia="+mn-ea" w:hAnsi="Times New Roman" w:cs="Times New Roman"/>
          <w:bCs/>
          <w:sz w:val="24"/>
          <w:szCs w:val="24"/>
        </w:rPr>
        <w:t>icense renewal is not only for teachers, but also for other licensed instructional personnel (principals, central office supervisors, etc.).</w:t>
      </w:r>
    </w:p>
    <w:p w:rsidR="0091267B" w:rsidRPr="00CA3938" w:rsidRDefault="0091267B" w:rsidP="0091267B">
      <w:pPr>
        <w:spacing w:line="240" w:lineRule="auto"/>
        <w:rPr>
          <w:rFonts w:ascii="Times New Roman" w:eastAsia="Calibri" w:hAnsi="Times New Roman" w:cs="Times New Roman"/>
          <w:sz w:val="24"/>
          <w:szCs w:val="24"/>
        </w:rPr>
      </w:pPr>
    </w:p>
    <w:p w:rsidR="0091267B" w:rsidRPr="00CA3938" w:rsidRDefault="0091267B" w:rsidP="0091267B">
      <w:pPr>
        <w:spacing w:line="240" w:lineRule="auto"/>
        <w:rPr>
          <w:rFonts w:ascii="Times New Roman" w:eastAsia="Calibri" w:hAnsi="Times New Roman" w:cs="Times New Roman"/>
          <w:sz w:val="24"/>
          <w:szCs w:val="24"/>
        </w:rPr>
      </w:pPr>
      <w:r w:rsidRPr="00CA3938">
        <w:rPr>
          <w:rFonts w:ascii="Times New Roman" w:eastAsia="Calibri" w:hAnsi="Times New Roman" w:cs="Times New Roman"/>
          <w:sz w:val="24"/>
          <w:szCs w:val="24"/>
        </w:rPr>
        <w:t xml:space="preserve">The Advisory Board </w:t>
      </w:r>
      <w:r>
        <w:rPr>
          <w:rFonts w:ascii="Times New Roman" w:eastAsia="Calibri" w:hAnsi="Times New Roman" w:cs="Times New Roman"/>
          <w:sz w:val="24"/>
          <w:szCs w:val="24"/>
        </w:rPr>
        <w:t xml:space="preserve">will </w:t>
      </w:r>
      <w:r w:rsidRPr="00CA3938">
        <w:rPr>
          <w:rFonts w:ascii="Times New Roman" w:eastAsia="Calibri" w:hAnsi="Times New Roman" w:cs="Times New Roman"/>
          <w:sz w:val="24"/>
          <w:szCs w:val="24"/>
        </w:rPr>
        <w:t xml:space="preserve">continue discussions </w:t>
      </w:r>
      <w:r>
        <w:rPr>
          <w:rFonts w:ascii="Times New Roman" w:eastAsia="Calibri" w:hAnsi="Times New Roman" w:cs="Times New Roman"/>
          <w:sz w:val="24"/>
          <w:szCs w:val="24"/>
        </w:rPr>
        <w:t xml:space="preserve">to develop recommendations for renewal </w:t>
      </w:r>
      <w:r w:rsidRPr="00CA3938">
        <w:rPr>
          <w:rFonts w:ascii="Times New Roman" w:eastAsia="Calibri" w:hAnsi="Times New Roman" w:cs="Times New Roman"/>
          <w:sz w:val="24"/>
          <w:szCs w:val="24"/>
        </w:rPr>
        <w:t xml:space="preserve">requirements for </w:t>
      </w:r>
      <w:r>
        <w:rPr>
          <w:rFonts w:ascii="Times New Roman" w:eastAsia="Calibri" w:hAnsi="Times New Roman" w:cs="Times New Roman"/>
          <w:sz w:val="24"/>
          <w:szCs w:val="24"/>
        </w:rPr>
        <w:t xml:space="preserve">the Board of Education’s review, including the </w:t>
      </w:r>
      <w:r w:rsidR="00D914B3" w:rsidRPr="00D914B3">
        <w:rPr>
          <w:rFonts w:ascii="Times New Roman" w:eastAsia="Calibri" w:hAnsi="Times New Roman" w:cs="Times New Roman"/>
          <w:i/>
          <w:sz w:val="24"/>
          <w:szCs w:val="24"/>
        </w:rPr>
        <w:t xml:space="preserve">Virginia </w:t>
      </w:r>
      <w:r w:rsidRPr="00D914B3">
        <w:rPr>
          <w:rFonts w:ascii="Times New Roman" w:eastAsia="Calibri" w:hAnsi="Times New Roman" w:cs="Times New Roman"/>
          <w:i/>
          <w:sz w:val="24"/>
          <w:szCs w:val="24"/>
        </w:rPr>
        <w:t>Licensure Renewal Manual</w:t>
      </w:r>
      <w:r>
        <w:rPr>
          <w:rFonts w:ascii="Times New Roman" w:eastAsia="Calibri" w:hAnsi="Times New Roman" w:cs="Times New Roman"/>
          <w:sz w:val="24"/>
          <w:szCs w:val="24"/>
        </w:rPr>
        <w:t xml:space="preserve">. </w:t>
      </w:r>
      <w:r w:rsidR="00D914B3">
        <w:rPr>
          <w:rFonts w:ascii="Times New Roman" w:eastAsia="Calibri" w:hAnsi="Times New Roman" w:cs="Times New Roman"/>
          <w:sz w:val="24"/>
          <w:szCs w:val="24"/>
        </w:rPr>
        <w:t xml:space="preserve"> Attached is a draft copy of the</w:t>
      </w:r>
      <w:r w:rsidR="00D914B3" w:rsidRPr="00D914B3">
        <w:rPr>
          <w:rFonts w:ascii="Times New Roman" w:eastAsia="Calibri" w:hAnsi="Times New Roman" w:cs="Times New Roman"/>
          <w:i/>
          <w:sz w:val="24"/>
          <w:szCs w:val="24"/>
        </w:rPr>
        <w:t xml:space="preserve"> Manual</w:t>
      </w:r>
      <w:r>
        <w:rPr>
          <w:rFonts w:ascii="Times New Roman" w:eastAsia="Calibri" w:hAnsi="Times New Roman" w:cs="Times New Roman"/>
          <w:sz w:val="24"/>
          <w:szCs w:val="24"/>
        </w:rPr>
        <w:t>.</w:t>
      </w:r>
    </w:p>
    <w:p w:rsidR="004F5071" w:rsidRPr="004F5071" w:rsidRDefault="004F5071" w:rsidP="004F5071">
      <w:pPr>
        <w:autoSpaceDE w:val="0"/>
        <w:autoSpaceDN w:val="0"/>
        <w:adjustRightInd w:val="0"/>
        <w:spacing w:after="0" w:line="240" w:lineRule="auto"/>
        <w:rPr>
          <w:rFonts w:ascii="Times New Roman" w:eastAsia="Calibri" w:hAnsi="Times New Roman" w:cs="Times New Roman"/>
          <w:b/>
          <w:sz w:val="24"/>
          <w:szCs w:val="24"/>
        </w:rPr>
      </w:pPr>
    </w:p>
    <w:p w:rsidR="007178AA" w:rsidRDefault="007178AA">
      <w:pPr>
        <w:rPr>
          <w:rFonts w:ascii="Times New Roman" w:hAnsi="Times New Roman" w:cs="Times New Roman"/>
          <w:b/>
          <w:sz w:val="24"/>
          <w:szCs w:val="24"/>
          <w:u w:val="single"/>
        </w:rPr>
      </w:pPr>
      <w:r>
        <w:rPr>
          <w:rFonts w:ascii="Times New Roman" w:hAnsi="Times New Roman" w:cs="Times New Roman"/>
          <w:b/>
          <w:sz w:val="24"/>
          <w:szCs w:val="24"/>
          <w:u w:val="single"/>
        </w:rPr>
        <w:t>Action</w:t>
      </w:r>
      <w:r w:rsidRPr="007178AA">
        <w:rPr>
          <w:rFonts w:ascii="Times New Roman" w:hAnsi="Times New Roman" w:cs="Times New Roman"/>
          <w:b/>
          <w:sz w:val="24"/>
          <w:szCs w:val="24"/>
          <w:u w:val="single"/>
        </w:rPr>
        <w:t>:</w:t>
      </w:r>
    </w:p>
    <w:p w:rsidR="007178AA" w:rsidRPr="007178AA" w:rsidRDefault="007178AA">
      <w:pPr>
        <w:rPr>
          <w:rFonts w:ascii="Times New Roman" w:hAnsi="Times New Roman" w:cs="Times New Roman"/>
          <w:sz w:val="24"/>
          <w:szCs w:val="24"/>
        </w:rPr>
      </w:pPr>
      <w:r>
        <w:rPr>
          <w:rFonts w:ascii="Times New Roman" w:hAnsi="Times New Roman" w:cs="Times New Roman"/>
          <w:sz w:val="24"/>
          <w:szCs w:val="24"/>
        </w:rPr>
        <w:t>The Adv</w:t>
      </w:r>
      <w:r w:rsidR="00DF0876">
        <w:rPr>
          <w:rFonts w:ascii="Times New Roman" w:hAnsi="Times New Roman" w:cs="Times New Roman"/>
          <w:sz w:val="24"/>
          <w:szCs w:val="24"/>
        </w:rPr>
        <w:t>isory Board</w:t>
      </w:r>
      <w:r>
        <w:rPr>
          <w:rFonts w:ascii="Times New Roman" w:hAnsi="Times New Roman" w:cs="Times New Roman"/>
          <w:sz w:val="24"/>
          <w:szCs w:val="24"/>
        </w:rPr>
        <w:t xml:space="preserve"> </w:t>
      </w:r>
      <w:proofErr w:type="gramStart"/>
      <w:r>
        <w:rPr>
          <w:rFonts w:ascii="Times New Roman" w:hAnsi="Times New Roman" w:cs="Times New Roman"/>
          <w:sz w:val="24"/>
          <w:szCs w:val="24"/>
        </w:rPr>
        <w:t>is recomm</w:t>
      </w:r>
      <w:r w:rsidR="0091267B">
        <w:rPr>
          <w:rFonts w:ascii="Times New Roman" w:hAnsi="Times New Roman" w:cs="Times New Roman"/>
          <w:sz w:val="24"/>
          <w:szCs w:val="24"/>
        </w:rPr>
        <w:t>ended</w:t>
      </w:r>
      <w:proofErr w:type="gramEnd"/>
      <w:r w:rsidR="0091267B">
        <w:rPr>
          <w:rFonts w:ascii="Times New Roman" w:hAnsi="Times New Roman" w:cs="Times New Roman"/>
          <w:sz w:val="24"/>
          <w:szCs w:val="24"/>
        </w:rPr>
        <w:t xml:space="preserve"> to continue discussions and</w:t>
      </w:r>
      <w:r>
        <w:rPr>
          <w:rFonts w:ascii="Times New Roman" w:hAnsi="Times New Roman" w:cs="Times New Roman"/>
          <w:sz w:val="24"/>
          <w:szCs w:val="24"/>
        </w:rPr>
        <w:t xml:space="preserve"> develop recommendations for the Board of Education reg</w:t>
      </w:r>
      <w:r w:rsidR="0091267B">
        <w:rPr>
          <w:rFonts w:ascii="Times New Roman" w:hAnsi="Times New Roman" w:cs="Times New Roman"/>
          <w:sz w:val="24"/>
          <w:szCs w:val="24"/>
        </w:rPr>
        <w:t xml:space="preserve">arding requirements for renewal.  </w:t>
      </w:r>
    </w:p>
    <w:sectPr w:rsidR="007178AA" w:rsidRPr="007178AA" w:rsidSect="00F0031E">
      <w:footerReference w:type="default" r:id="rId11"/>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D0" w:rsidRDefault="000318D0" w:rsidP="00ED4783">
      <w:pPr>
        <w:spacing w:after="0" w:line="240" w:lineRule="auto"/>
      </w:pPr>
      <w:r>
        <w:separator/>
      </w:r>
    </w:p>
  </w:endnote>
  <w:endnote w:type="continuationSeparator" w:id="0">
    <w:p w:rsidR="000318D0" w:rsidRDefault="000318D0" w:rsidP="00ED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51505"/>
      <w:docPartObj>
        <w:docPartGallery w:val="Page Numbers (Bottom of Page)"/>
        <w:docPartUnique/>
      </w:docPartObj>
    </w:sdtPr>
    <w:sdtEndPr>
      <w:rPr>
        <w:noProof/>
      </w:rPr>
    </w:sdtEndPr>
    <w:sdtContent>
      <w:p w:rsidR="006640BE" w:rsidRDefault="006640BE">
        <w:pPr>
          <w:pStyle w:val="Footer"/>
          <w:jc w:val="center"/>
        </w:pPr>
        <w:r>
          <w:fldChar w:fldCharType="begin"/>
        </w:r>
        <w:r>
          <w:instrText xml:space="preserve"> PAGE   \* MERGEFORMAT </w:instrText>
        </w:r>
        <w:r>
          <w:fldChar w:fldCharType="separate"/>
        </w:r>
        <w:r w:rsidR="009171C8">
          <w:rPr>
            <w:noProof/>
          </w:rPr>
          <w:t>4</w:t>
        </w:r>
        <w:r>
          <w:rPr>
            <w:noProof/>
          </w:rPr>
          <w:fldChar w:fldCharType="end"/>
        </w:r>
      </w:p>
    </w:sdtContent>
  </w:sdt>
  <w:p w:rsidR="007400B4" w:rsidRDefault="007400B4">
    <w:pPr>
      <w:pStyle w:val="Footer"/>
    </w:pPr>
  </w:p>
  <w:p w:rsidR="00BC4365" w:rsidRDefault="00BC4365"/>
  <w:p w:rsidR="00BC4365" w:rsidRDefault="00BC43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D0" w:rsidRDefault="000318D0" w:rsidP="00ED4783">
      <w:pPr>
        <w:spacing w:after="0" w:line="240" w:lineRule="auto"/>
      </w:pPr>
      <w:r>
        <w:separator/>
      </w:r>
    </w:p>
  </w:footnote>
  <w:footnote w:type="continuationSeparator" w:id="0">
    <w:p w:rsidR="000318D0" w:rsidRDefault="000318D0" w:rsidP="00ED4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E0"/>
    <w:multiLevelType w:val="hybridMultilevel"/>
    <w:tmpl w:val="3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C27BA"/>
    <w:multiLevelType w:val="multilevel"/>
    <w:tmpl w:val="7B561CE8"/>
    <w:lvl w:ilvl="0">
      <w:start w:val="1"/>
      <w:numFmt w:val="bullet"/>
      <w:lvlText w:val=""/>
      <w:lvlJc w:val="left"/>
      <w:pPr>
        <w:tabs>
          <w:tab w:val="num" w:pos="507"/>
        </w:tabs>
        <w:ind w:left="507" w:hanging="360"/>
      </w:pPr>
      <w:rPr>
        <w:rFonts w:ascii="Wingdings" w:hAnsi="Wingdings" w:hint="default"/>
        <w:sz w:val="20"/>
      </w:rPr>
    </w:lvl>
    <w:lvl w:ilvl="1" w:tentative="1">
      <w:start w:val="1"/>
      <w:numFmt w:val="bullet"/>
      <w:lvlText w:val=""/>
      <w:lvlJc w:val="left"/>
      <w:pPr>
        <w:tabs>
          <w:tab w:val="num" w:pos="1227"/>
        </w:tabs>
        <w:ind w:left="1227" w:hanging="360"/>
      </w:pPr>
      <w:rPr>
        <w:rFonts w:ascii="Wingdings" w:hAnsi="Wingdings" w:hint="default"/>
        <w:sz w:val="20"/>
      </w:rPr>
    </w:lvl>
    <w:lvl w:ilvl="2" w:tentative="1">
      <w:start w:val="1"/>
      <w:numFmt w:val="bullet"/>
      <w:lvlText w:val=""/>
      <w:lvlJc w:val="left"/>
      <w:pPr>
        <w:tabs>
          <w:tab w:val="num" w:pos="1947"/>
        </w:tabs>
        <w:ind w:left="1947" w:hanging="360"/>
      </w:pPr>
      <w:rPr>
        <w:rFonts w:ascii="Wingdings" w:hAnsi="Wingdings" w:hint="default"/>
        <w:sz w:val="20"/>
      </w:rPr>
    </w:lvl>
    <w:lvl w:ilvl="3" w:tentative="1">
      <w:start w:val="1"/>
      <w:numFmt w:val="bullet"/>
      <w:lvlText w:val=""/>
      <w:lvlJc w:val="left"/>
      <w:pPr>
        <w:tabs>
          <w:tab w:val="num" w:pos="2667"/>
        </w:tabs>
        <w:ind w:left="2667" w:hanging="360"/>
      </w:pPr>
      <w:rPr>
        <w:rFonts w:ascii="Wingdings" w:hAnsi="Wingdings" w:hint="default"/>
        <w:sz w:val="20"/>
      </w:rPr>
    </w:lvl>
    <w:lvl w:ilvl="4" w:tentative="1">
      <w:start w:val="1"/>
      <w:numFmt w:val="bullet"/>
      <w:lvlText w:val=""/>
      <w:lvlJc w:val="left"/>
      <w:pPr>
        <w:tabs>
          <w:tab w:val="num" w:pos="3387"/>
        </w:tabs>
        <w:ind w:left="3387" w:hanging="360"/>
      </w:pPr>
      <w:rPr>
        <w:rFonts w:ascii="Wingdings" w:hAnsi="Wingdings" w:hint="default"/>
        <w:sz w:val="20"/>
      </w:rPr>
    </w:lvl>
    <w:lvl w:ilvl="5" w:tentative="1">
      <w:start w:val="1"/>
      <w:numFmt w:val="bullet"/>
      <w:lvlText w:val=""/>
      <w:lvlJc w:val="left"/>
      <w:pPr>
        <w:tabs>
          <w:tab w:val="num" w:pos="4107"/>
        </w:tabs>
        <w:ind w:left="4107" w:hanging="360"/>
      </w:pPr>
      <w:rPr>
        <w:rFonts w:ascii="Wingdings" w:hAnsi="Wingdings" w:hint="default"/>
        <w:sz w:val="20"/>
      </w:rPr>
    </w:lvl>
    <w:lvl w:ilvl="6" w:tentative="1">
      <w:start w:val="1"/>
      <w:numFmt w:val="bullet"/>
      <w:lvlText w:val=""/>
      <w:lvlJc w:val="left"/>
      <w:pPr>
        <w:tabs>
          <w:tab w:val="num" w:pos="4827"/>
        </w:tabs>
        <w:ind w:left="4827" w:hanging="360"/>
      </w:pPr>
      <w:rPr>
        <w:rFonts w:ascii="Wingdings" w:hAnsi="Wingdings" w:hint="default"/>
        <w:sz w:val="20"/>
      </w:rPr>
    </w:lvl>
    <w:lvl w:ilvl="7" w:tentative="1">
      <w:start w:val="1"/>
      <w:numFmt w:val="bullet"/>
      <w:lvlText w:val=""/>
      <w:lvlJc w:val="left"/>
      <w:pPr>
        <w:tabs>
          <w:tab w:val="num" w:pos="5547"/>
        </w:tabs>
        <w:ind w:left="5547" w:hanging="360"/>
      </w:pPr>
      <w:rPr>
        <w:rFonts w:ascii="Wingdings" w:hAnsi="Wingdings" w:hint="default"/>
        <w:sz w:val="20"/>
      </w:rPr>
    </w:lvl>
    <w:lvl w:ilvl="8" w:tentative="1">
      <w:start w:val="1"/>
      <w:numFmt w:val="bullet"/>
      <w:lvlText w:val=""/>
      <w:lvlJc w:val="left"/>
      <w:pPr>
        <w:tabs>
          <w:tab w:val="num" w:pos="6267"/>
        </w:tabs>
        <w:ind w:left="6267" w:hanging="360"/>
      </w:pPr>
      <w:rPr>
        <w:rFonts w:ascii="Wingdings" w:hAnsi="Wingdings" w:hint="default"/>
        <w:sz w:val="20"/>
      </w:rPr>
    </w:lvl>
  </w:abstractNum>
  <w:abstractNum w:abstractNumId="2" w15:restartNumberingAfterBreak="0">
    <w:nsid w:val="17D45316"/>
    <w:multiLevelType w:val="hybridMultilevel"/>
    <w:tmpl w:val="55A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5567"/>
    <w:multiLevelType w:val="hybridMultilevel"/>
    <w:tmpl w:val="2FECD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50EC2"/>
    <w:multiLevelType w:val="hybridMultilevel"/>
    <w:tmpl w:val="A68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876D6"/>
    <w:multiLevelType w:val="hybridMultilevel"/>
    <w:tmpl w:val="8AC0740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15:restartNumberingAfterBreak="0">
    <w:nsid w:val="427E246D"/>
    <w:multiLevelType w:val="hybridMultilevel"/>
    <w:tmpl w:val="33E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C01A58"/>
    <w:multiLevelType w:val="hybridMultilevel"/>
    <w:tmpl w:val="999E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3D5111"/>
    <w:multiLevelType w:val="hybridMultilevel"/>
    <w:tmpl w:val="724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6"/>
  </w:num>
  <w:num w:numId="3">
    <w:abstractNumId w:val="12"/>
  </w:num>
  <w:num w:numId="4">
    <w:abstractNumId w:val="6"/>
  </w:num>
  <w:num w:numId="5">
    <w:abstractNumId w:val="7"/>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8"/>
  </w:num>
  <w:num w:numId="11">
    <w:abstractNumId w:val="13"/>
  </w:num>
  <w:num w:numId="12">
    <w:abstractNumId w:val="10"/>
  </w:num>
  <w:num w:numId="13">
    <w:abstractNumId w:val="15"/>
  </w:num>
  <w:num w:numId="14">
    <w:abstractNumId w:val="14"/>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7"/>
    <w:rsid w:val="000318D0"/>
    <w:rsid w:val="000347E7"/>
    <w:rsid w:val="000F3A3B"/>
    <w:rsid w:val="00135021"/>
    <w:rsid w:val="00165608"/>
    <w:rsid w:val="001A361D"/>
    <w:rsid w:val="001E4C24"/>
    <w:rsid w:val="002D2C8F"/>
    <w:rsid w:val="00303645"/>
    <w:rsid w:val="00313164"/>
    <w:rsid w:val="00337161"/>
    <w:rsid w:val="0037075D"/>
    <w:rsid w:val="00422822"/>
    <w:rsid w:val="004D032F"/>
    <w:rsid w:val="004F5071"/>
    <w:rsid w:val="00514032"/>
    <w:rsid w:val="00596BA7"/>
    <w:rsid w:val="00597DD5"/>
    <w:rsid w:val="005B6593"/>
    <w:rsid w:val="005E6DB9"/>
    <w:rsid w:val="0065141E"/>
    <w:rsid w:val="00663D97"/>
    <w:rsid w:val="006640BE"/>
    <w:rsid w:val="007178AA"/>
    <w:rsid w:val="007400B4"/>
    <w:rsid w:val="007474A8"/>
    <w:rsid w:val="007A578D"/>
    <w:rsid w:val="0091267B"/>
    <w:rsid w:val="009171C8"/>
    <w:rsid w:val="00924D76"/>
    <w:rsid w:val="00AF1D51"/>
    <w:rsid w:val="00BC4365"/>
    <w:rsid w:val="00CE4B3E"/>
    <w:rsid w:val="00D45A88"/>
    <w:rsid w:val="00D914B3"/>
    <w:rsid w:val="00D9541C"/>
    <w:rsid w:val="00DF0876"/>
    <w:rsid w:val="00DF6967"/>
    <w:rsid w:val="00E02160"/>
    <w:rsid w:val="00E80597"/>
    <w:rsid w:val="00ED4783"/>
    <w:rsid w:val="00F0031E"/>
    <w:rsid w:val="00F536AE"/>
    <w:rsid w:val="00F9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23A27A-7EBC-46D5-9059-DA476FA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B3E"/>
    <w:pPr>
      <w:autoSpaceDE w:val="0"/>
      <w:autoSpaceDN w:val="0"/>
      <w:adjustRightInd w:val="0"/>
      <w:spacing w:after="0" w:line="240" w:lineRule="auto"/>
      <w:outlineLvl w:val="0"/>
    </w:pPr>
    <w:rPr>
      <w:rFonts w:ascii="Times New Roman" w:eastAsia="Calibri" w:hAnsi="Times New Roman" w:cs="Times New Roman"/>
      <w:b/>
      <w:sz w:val="24"/>
      <w:szCs w:val="24"/>
      <w:u w:val="single"/>
    </w:rPr>
  </w:style>
  <w:style w:type="paragraph" w:styleId="Heading2">
    <w:name w:val="heading 2"/>
    <w:basedOn w:val="Normal"/>
    <w:next w:val="Normal"/>
    <w:link w:val="Heading2Char"/>
    <w:uiPriority w:val="9"/>
    <w:unhideWhenUsed/>
    <w:qFormat/>
    <w:rsid w:val="00CE4B3E"/>
    <w:pPr>
      <w:tabs>
        <w:tab w:val="center" w:pos="4680"/>
        <w:tab w:val="right" w:pos="9360"/>
      </w:tabs>
      <w:spacing w:after="0" w:line="240" w:lineRule="auto"/>
      <w:jc w:val="center"/>
      <w:outlineLvl w:val="1"/>
    </w:pPr>
    <w:rPr>
      <w:rFonts w:ascii="Times New Roman" w:eastAsia="Calibri"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E"/>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uiPriority w:val="9"/>
    <w:rsid w:val="00CE4B3E"/>
    <w:rPr>
      <w:rFonts w:ascii="Times New Roman" w:eastAsia="Calibri" w:hAnsi="Times New Roman" w:cs="Times New Roman"/>
      <w:b/>
      <w:sz w:val="24"/>
      <w:szCs w:val="24"/>
      <w:u w:val="single"/>
    </w:rPr>
  </w:style>
  <w:style w:type="paragraph" w:styleId="ListParagraph">
    <w:name w:val="List Paragraph"/>
    <w:basedOn w:val="Normal"/>
    <w:uiPriority w:val="34"/>
    <w:qFormat/>
    <w:rsid w:val="00DF6967"/>
    <w:pPr>
      <w:ind w:left="720"/>
      <w:contextualSpacing/>
    </w:pPr>
  </w:style>
  <w:style w:type="character" w:styleId="Strong">
    <w:name w:val="Strong"/>
    <w:basedOn w:val="DefaultParagraphFont"/>
    <w:uiPriority w:val="22"/>
    <w:qFormat/>
    <w:rsid w:val="00597DD5"/>
    <w:rPr>
      <w:b/>
      <w:bCs/>
    </w:rPr>
  </w:style>
  <w:style w:type="paragraph" w:styleId="FootnoteText">
    <w:name w:val="footnote text"/>
    <w:basedOn w:val="Normal"/>
    <w:link w:val="FootnoteTextChar"/>
    <w:uiPriority w:val="99"/>
    <w:semiHidden/>
    <w:rsid w:val="00ED4783"/>
    <w:pPr>
      <w:spacing w:after="0" w:line="240" w:lineRule="auto"/>
    </w:pPr>
    <w:rPr>
      <w:rFonts w:ascii="Times" w:eastAsia="SimSun" w:hAnsi="Times" w:cs="Times"/>
      <w:sz w:val="20"/>
      <w:szCs w:val="20"/>
    </w:rPr>
  </w:style>
  <w:style w:type="character" w:customStyle="1" w:styleId="FootnoteTextChar">
    <w:name w:val="Footnote Text Char"/>
    <w:basedOn w:val="DefaultParagraphFont"/>
    <w:link w:val="FootnoteText"/>
    <w:uiPriority w:val="99"/>
    <w:semiHidden/>
    <w:rsid w:val="00ED4783"/>
    <w:rPr>
      <w:rFonts w:ascii="Times" w:eastAsia="SimSun" w:hAnsi="Times" w:cs="Times"/>
      <w:sz w:val="20"/>
      <w:szCs w:val="20"/>
    </w:rPr>
  </w:style>
  <w:style w:type="character" w:styleId="FootnoteReference">
    <w:name w:val="footnote reference"/>
    <w:basedOn w:val="DefaultParagraphFont"/>
    <w:uiPriority w:val="99"/>
    <w:rsid w:val="00ED4783"/>
    <w:rPr>
      <w:rFonts w:cs="Times New Roman"/>
      <w:vertAlign w:val="superscript"/>
    </w:rPr>
  </w:style>
  <w:style w:type="character" w:styleId="Hyperlink">
    <w:name w:val="Hyperlink"/>
    <w:basedOn w:val="DefaultParagraphFont"/>
    <w:uiPriority w:val="99"/>
    <w:rsid w:val="00ED4783"/>
    <w:rPr>
      <w:rFonts w:cs="Times New Roman"/>
      <w:color w:val="0000FF"/>
      <w:u w:val="single"/>
    </w:rPr>
  </w:style>
  <w:style w:type="paragraph" w:styleId="Header">
    <w:name w:val="header"/>
    <w:basedOn w:val="Normal"/>
    <w:link w:val="HeaderChar"/>
    <w:uiPriority w:val="99"/>
    <w:unhideWhenUsed/>
    <w:rsid w:val="0074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B4"/>
  </w:style>
  <w:style w:type="paragraph" w:styleId="Footer">
    <w:name w:val="footer"/>
    <w:basedOn w:val="Normal"/>
    <w:link w:val="FooterChar"/>
    <w:uiPriority w:val="99"/>
    <w:unhideWhenUsed/>
    <w:rsid w:val="0074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B4"/>
  </w:style>
  <w:style w:type="table" w:styleId="TableGrid">
    <w:name w:val="Table Grid"/>
    <w:basedOn w:val="TableNormal"/>
    <w:unhideWhenUsed/>
    <w:rsid w:val="0091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oe.virginia.gov/teaching/licensure/index.shtml" TargetMode="External"/><Relationship Id="rId4" Type="http://schemas.openxmlformats.org/officeDocument/2006/relationships/settings" Target="settings.xml"/><Relationship Id="rId9" Type="http://schemas.openxmlformats.org/officeDocument/2006/relationships/hyperlink" Target="https://law.lis.virginia.gov/admincode/title8/agency20/chapter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61CD6-A26A-49ED-B2BA-8CA92A3E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5</cp:revision>
  <dcterms:created xsi:type="dcterms:W3CDTF">2021-03-09T03:41:00Z</dcterms:created>
  <dcterms:modified xsi:type="dcterms:W3CDTF">2021-03-09T15:37:00Z</dcterms:modified>
</cp:coreProperties>
</file>