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377E" w:rsidR="00261B9B" w:rsidP="00261B9B" w:rsidRDefault="00261B9B" w14:paraId="630F0AEF" w14:textId="77777777">
      <w:pPr>
        <w:jc w:val="center"/>
        <w:rPr>
          <w:rFonts w:ascii="Times New Roman" w:hAnsi="Times New Roman" w:cs="Times New Roman"/>
          <w:sz w:val="28"/>
          <w:szCs w:val="28"/>
        </w:rPr>
      </w:pPr>
      <w:r w:rsidRPr="00B8377E">
        <w:rPr>
          <w:rFonts w:ascii="Times New Roman" w:hAnsi="Times New Roman" w:cs="Times New Roman"/>
          <w:sz w:val="28"/>
          <w:szCs w:val="28"/>
        </w:rPr>
        <w:t>Office of Regulatory Management</w:t>
      </w:r>
    </w:p>
    <w:p w:rsidRPr="00B8377E" w:rsidR="00261B9B" w:rsidP="00261B9B" w:rsidRDefault="00261B9B" w14:paraId="53235714" w14:textId="77777777">
      <w:pPr>
        <w:jc w:val="center"/>
        <w:rPr>
          <w:rFonts w:ascii="Times New Roman" w:hAnsi="Times New Roman" w:cs="Times New Roman"/>
          <w:sz w:val="28"/>
          <w:szCs w:val="28"/>
        </w:rPr>
      </w:pPr>
      <w:r w:rsidRPr="00B8377E">
        <w:rPr>
          <w:rFonts w:ascii="Times New Roman" w:hAnsi="Times New Roman" w:cs="Times New Roman"/>
          <w:sz w:val="28"/>
          <w:szCs w:val="28"/>
        </w:rPr>
        <w:t>Economic Review Form</w:t>
      </w:r>
    </w:p>
    <w:tbl>
      <w:tblPr>
        <w:tblW w:w="93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060"/>
        <w:gridCol w:w="6300"/>
      </w:tblGrid>
      <w:tr w:rsidRPr="00B8377E" w:rsidR="00261B9B" w:rsidTr="002731E2" w14:paraId="7C50171A" w14:textId="77777777">
        <w:trPr>
          <w:trHeight w:val="90"/>
        </w:trPr>
        <w:tc>
          <w:tcPr>
            <w:tcW w:w="3060" w:type="dxa"/>
          </w:tcPr>
          <w:p w:rsidRPr="00B8377E" w:rsidR="00261B9B" w:rsidP="002731E2" w:rsidRDefault="00261B9B" w14:paraId="0DD07575" w14:textId="77777777">
            <w:pPr>
              <w:spacing w:before="40" w:after="40"/>
              <w:jc w:val="right"/>
              <w:rPr>
                <w:rFonts w:ascii="Times New Roman" w:hAnsi="Times New Roman" w:cs="Times New Roman"/>
                <w:b/>
                <w:sz w:val="24"/>
                <w:szCs w:val="24"/>
              </w:rPr>
            </w:pPr>
            <w:r w:rsidRPr="00B8377E">
              <w:rPr>
                <w:rFonts w:ascii="Times New Roman" w:hAnsi="Times New Roman" w:cs="Times New Roman"/>
                <w:b/>
                <w:sz w:val="24"/>
                <w:szCs w:val="24"/>
              </w:rPr>
              <w:t>Agency name</w:t>
            </w:r>
          </w:p>
        </w:tc>
        <w:tc>
          <w:tcPr>
            <w:tcW w:w="6300" w:type="dxa"/>
          </w:tcPr>
          <w:p w:rsidRPr="00B8377E" w:rsidR="00261B9B" w:rsidP="002731E2" w:rsidRDefault="00B54D33" w14:paraId="1136BF28" w14:textId="37464221">
            <w:pPr>
              <w:pStyle w:val="bodytext6"/>
              <w:spacing w:before="40" w:after="40"/>
              <w:rPr>
                <w:rFonts w:ascii="Times New Roman" w:hAnsi="Times New Roman"/>
                <w:sz w:val="24"/>
                <w:szCs w:val="24"/>
              </w:rPr>
            </w:pPr>
            <w:r>
              <w:rPr>
                <w:rFonts w:ascii="Times New Roman" w:hAnsi="Times New Roman"/>
                <w:sz w:val="24"/>
                <w:szCs w:val="24"/>
              </w:rPr>
              <w:t>State Board of Education</w:t>
            </w:r>
          </w:p>
        </w:tc>
      </w:tr>
      <w:tr w:rsidRPr="00B8377E" w:rsidR="00261B9B" w:rsidTr="002731E2" w14:paraId="192BBA10" w14:textId="77777777">
        <w:tc>
          <w:tcPr>
            <w:tcW w:w="3060" w:type="dxa"/>
          </w:tcPr>
          <w:p w:rsidRPr="00B8377E" w:rsidR="00261B9B" w:rsidP="002731E2" w:rsidRDefault="00261B9B" w14:paraId="27933BC7" w14:textId="77777777">
            <w:pPr>
              <w:spacing w:before="40" w:after="40"/>
              <w:jc w:val="right"/>
              <w:rPr>
                <w:rFonts w:ascii="Times New Roman" w:hAnsi="Times New Roman" w:cs="Times New Roman"/>
                <w:b/>
                <w:sz w:val="24"/>
                <w:szCs w:val="24"/>
              </w:rPr>
            </w:pPr>
            <w:r w:rsidRPr="00B8377E">
              <w:rPr>
                <w:rFonts w:ascii="Times New Roman" w:hAnsi="Times New Roman" w:cs="Times New Roman"/>
                <w:b/>
                <w:sz w:val="24"/>
                <w:szCs w:val="24"/>
              </w:rPr>
              <w:t xml:space="preserve">Virginia Administrative Code (VAC) Chapter citation(s) </w:t>
            </w:r>
          </w:p>
        </w:tc>
        <w:tc>
          <w:tcPr>
            <w:tcW w:w="6300" w:type="dxa"/>
          </w:tcPr>
          <w:p w:rsidRPr="00C1602E" w:rsidR="00261B9B" w:rsidP="002731E2" w:rsidRDefault="00C3436E" w14:paraId="3AAA8646" w14:textId="77777777">
            <w:pPr>
              <w:spacing w:before="40" w:after="40"/>
              <w:rPr>
                <w:rFonts w:ascii="Times New Roman" w:hAnsi="Times New Roman" w:cs="Times New Roman"/>
                <w:sz w:val="24"/>
                <w:szCs w:val="24"/>
              </w:rPr>
            </w:pPr>
            <w:hyperlink r:id="rId7">
              <w:r w:rsidRPr="00C1602E">
                <w:rPr>
                  <w:rFonts w:ascii="Times New Roman" w:hAnsi="Times New Roman" w:cs="Times New Roman"/>
                  <w:color w:val="0000FF"/>
                  <w:sz w:val="24"/>
                  <w:szCs w:val="24"/>
                  <w:u w:val="single" w:color="0000FF"/>
                </w:rPr>
                <w:t>8VAC</w:t>
              </w:r>
              <w:r w:rsidRPr="00C1602E">
                <w:rPr>
                  <w:rFonts w:ascii="Times New Roman" w:hAnsi="Times New Roman" w:cs="Times New Roman"/>
                  <w:color w:val="0000FF"/>
                  <w:sz w:val="24"/>
                  <w:szCs w:val="24"/>
                  <w:u w:val="single" w:color="0000FF"/>
                </w:rPr>
                <w:t>2</w:t>
              </w:r>
              <w:r w:rsidRPr="00C1602E">
                <w:rPr>
                  <w:rFonts w:ascii="Times New Roman" w:hAnsi="Times New Roman" w:cs="Times New Roman"/>
                  <w:color w:val="0000FF"/>
                  <w:sz w:val="24"/>
                  <w:szCs w:val="24"/>
                  <w:u w:val="single" w:color="0000FF"/>
                </w:rPr>
                <w:t>0</w:t>
              </w:r>
              <w:r w:rsidRPr="00C1602E">
                <w:rPr>
                  <w:rFonts w:ascii="Times New Roman" w:hAnsi="Times New Roman" w:cs="Times New Roman"/>
                  <w:color w:val="0000FF"/>
                  <w:sz w:val="24"/>
                  <w:szCs w:val="24"/>
                  <w:u w:val="single" w:color="0000FF"/>
                </w:rPr>
                <w:t>-</w:t>
              </w:r>
              <w:r w:rsidRPr="00C1602E">
                <w:rPr>
                  <w:rFonts w:ascii="Times New Roman" w:hAnsi="Times New Roman" w:cs="Times New Roman"/>
                  <w:color w:val="0000FF"/>
                  <w:sz w:val="24"/>
                  <w:szCs w:val="24"/>
                  <w:u w:val="single" w:color="0000FF"/>
                </w:rPr>
                <w:t>131-140</w:t>
              </w:r>
              <w:r w:rsidRPr="00C1602E">
                <w:rPr>
                  <w:rFonts w:ascii="Times New Roman" w:hAnsi="Times New Roman" w:cs="Times New Roman"/>
                  <w:sz w:val="24"/>
                  <w:szCs w:val="24"/>
                </w:rPr>
                <w:t xml:space="preserve">. </w:t>
              </w:r>
            </w:hyperlink>
          </w:p>
          <w:p w:rsidR="00C3436E" w:rsidP="002731E2" w:rsidRDefault="00C3436E" w14:paraId="5E927578" w14:textId="77777777">
            <w:pPr>
              <w:spacing w:before="40" w:after="40"/>
              <w:rPr>
                <w:rFonts w:ascii="Times New Roman" w:hAnsi="Times New Roman" w:cs="Times New Roman"/>
                <w:sz w:val="24"/>
                <w:szCs w:val="24"/>
              </w:rPr>
            </w:pPr>
            <w:hyperlink r:id="rId8">
              <w:r w:rsidRPr="00FF60C3">
                <w:rPr>
                  <w:rFonts w:ascii="Times New Roman" w:hAnsi="Times New Roman" w:cs="Times New Roman"/>
                  <w:color w:val="0000FF"/>
                  <w:sz w:val="24"/>
                  <w:szCs w:val="24"/>
                  <w:u w:val="single" w:color="0000FF"/>
                </w:rPr>
                <w:t>8</w:t>
              </w:r>
            </w:hyperlink>
            <w:hyperlink r:id="rId9">
              <w:r w:rsidRPr="00FF60C3">
                <w:rPr>
                  <w:rFonts w:ascii="Times New Roman" w:hAnsi="Times New Roman" w:cs="Times New Roman"/>
                  <w:color w:val="0000FF"/>
                  <w:sz w:val="24"/>
                  <w:szCs w:val="24"/>
                  <w:u w:val="single" w:color="0000FF"/>
                </w:rPr>
                <w:t xml:space="preserve"> VAC20</w:t>
              </w:r>
              <w:r w:rsidRPr="00FF60C3">
                <w:rPr>
                  <w:rFonts w:ascii="Times New Roman" w:hAnsi="Times New Roman" w:cs="Times New Roman"/>
                  <w:color w:val="0000FF"/>
                  <w:sz w:val="24"/>
                  <w:szCs w:val="24"/>
                  <w:u w:val="single" w:color="0000FF"/>
                </w:rPr>
                <w:t>-</w:t>
              </w:r>
              <w:r w:rsidRPr="00FF60C3">
                <w:rPr>
                  <w:rFonts w:ascii="Times New Roman" w:hAnsi="Times New Roman" w:cs="Times New Roman"/>
                  <w:color w:val="0000FF"/>
                  <w:sz w:val="24"/>
                  <w:szCs w:val="24"/>
                  <w:u w:val="single" w:color="0000FF"/>
                </w:rPr>
                <w:t>131-51.</w:t>
              </w:r>
              <w:r w:rsidRPr="00FF60C3">
                <w:rPr>
                  <w:rFonts w:ascii="Times New Roman" w:hAnsi="Times New Roman" w:cs="Times New Roman"/>
                  <w:sz w:val="24"/>
                  <w:szCs w:val="24"/>
                </w:rPr>
                <w:t>,</w:t>
              </w:r>
            </w:hyperlink>
            <w:r w:rsidRPr="00FF60C3">
              <w:rPr>
                <w:rFonts w:ascii="Times New Roman" w:hAnsi="Times New Roman" w:cs="Times New Roman"/>
                <w:sz w:val="24"/>
                <w:szCs w:val="24"/>
              </w:rPr>
              <w:t xml:space="preserve"> 2B</w:t>
            </w:r>
          </w:p>
          <w:p w:rsidRPr="00B8377E" w:rsidR="00C3436E" w:rsidP="002731E2" w:rsidRDefault="00C3436E" w14:paraId="56691A88" w14:textId="33B15B87">
            <w:pPr>
              <w:spacing w:before="40" w:after="40"/>
              <w:rPr>
                <w:rFonts w:ascii="Times New Roman" w:hAnsi="Times New Roman" w:cs="Times New Roman"/>
                <w:sz w:val="24"/>
                <w:szCs w:val="24"/>
              </w:rPr>
            </w:pPr>
            <w:hyperlink r:id="rId10">
              <w:r w:rsidRPr="00FF60C3">
                <w:rPr>
                  <w:rFonts w:ascii="Times New Roman" w:hAnsi="Times New Roman" w:cs="Times New Roman"/>
                  <w:color w:val="0000FF"/>
                  <w:sz w:val="24"/>
                  <w:szCs w:val="24"/>
                  <w:u w:val="single" w:color="0000FF"/>
                </w:rPr>
                <w:t>8</w:t>
              </w:r>
            </w:hyperlink>
            <w:hyperlink r:id="rId11">
              <w:r w:rsidRPr="00FF60C3">
                <w:rPr>
                  <w:rFonts w:ascii="Times New Roman" w:hAnsi="Times New Roman" w:cs="Times New Roman"/>
                  <w:color w:val="0000FF"/>
                  <w:sz w:val="24"/>
                  <w:szCs w:val="24"/>
                  <w:u w:val="single" w:color="0000FF"/>
                </w:rPr>
                <w:t xml:space="preserve"> VAC20-131-51.</w:t>
              </w:r>
              <w:r w:rsidRPr="00FF60C3">
                <w:rPr>
                  <w:rFonts w:ascii="Times New Roman" w:hAnsi="Times New Roman" w:cs="Times New Roman"/>
                  <w:sz w:val="24"/>
                  <w:szCs w:val="24"/>
                </w:rPr>
                <w:t>,</w:t>
              </w:r>
            </w:hyperlink>
            <w:r w:rsidRPr="00FF60C3">
              <w:rPr>
                <w:rFonts w:ascii="Times New Roman" w:hAnsi="Times New Roman" w:cs="Times New Roman"/>
                <w:sz w:val="24"/>
                <w:szCs w:val="24"/>
              </w:rPr>
              <w:t xml:space="preserve"> 2</w:t>
            </w:r>
            <w:r>
              <w:rPr>
                <w:rFonts w:ascii="Times New Roman" w:hAnsi="Times New Roman" w:cs="Times New Roman"/>
                <w:sz w:val="24"/>
                <w:szCs w:val="24"/>
              </w:rPr>
              <w:t>C</w:t>
            </w:r>
          </w:p>
        </w:tc>
      </w:tr>
      <w:tr w:rsidRPr="00B8377E" w:rsidR="00261B9B" w:rsidTr="002731E2" w14:paraId="66476880" w14:textId="77777777">
        <w:tc>
          <w:tcPr>
            <w:tcW w:w="3060" w:type="dxa"/>
          </w:tcPr>
          <w:p w:rsidRPr="00B8377E" w:rsidR="00261B9B" w:rsidP="002731E2" w:rsidRDefault="00261B9B" w14:paraId="3D8DA572" w14:textId="77777777">
            <w:pPr>
              <w:spacing w:before="40" w:after="40"/>
              <w:jc w:val="right"/>
              <w:rPr>
                <w:rFonts w:ascii="Times New Roman" w:hAnsi="Times New Roman" w:cs="Times New Roman"/>
                <w:b/>
                <w:sz w:val="24"/>
                <w:szCs w:val="24"/>
              </w:rPr>
            </w:pPr>
            <w:r w:rsidRPr="00B8377E">
              <w:rPr>
                <w:rFonts w:ascii="Times New Roman" w:hAnsi="Times New Roman" w:cs="Times New Roman"/>
                <w:b/>
                <w:sz w:val="24"/>
                <w:szCs w:val="24"/>
              </w:rPr>
              <w:t>VAC Chapter title(s)</w:t>
            </w:r>
          </w:p>
        </w:tc>
        <w:tc>
          <w:tcPr>
            <w:tcW w:w="6300" w:type="dxa"/>
          </w:tcPr>
          <w:p w:rsidRPr="00B8377E" w:rsidR="00C1602E" w:rsidP="008F2987" w:rsidRDefault="00C1602E" w14:paraId="7E10D1A3" w14:textId="7A073E5C">
            <w:pPr>
              <w:spacing w:before="40" w:after="40"/>
              <w:rPr>
                <w:rFonts w:ascii="Times New Roman" w:hAnsi="Times New Roman" w:cs="Times New Roman"/>
                <w:sz w:val="24"/>
                <w:szCs w:val="24"/>
              </w:rPr>
            </w:pPr>
            <w:r>
              <w:rPr>
                <w:rFonts w:ascii="Times New Roman" w:hAnsi="Times New Roman" w:cs="Times New Roman"/>
                <w:sz w:val="24"/>
                <w:szCs w:val="24"/>
              </w:rPr>
              <w:t>Regulations Establishing Standards for Accred</w:t>
            </w:r>
            <w:r w:rsidR="008F2987">
              <w:rPr>
                <w:rFonts w:ascii="Times New Roman" w:hAnsi="Times New Roman" w:cs="Times New Roman"/>
                <w:sz w:val="24"/>
                <w:szCs w:val="24"/>
              </w:rPr>
              <w:t>iting Public Schools in Virginia</w:t>
            </w:r>
          </w:p>
        </w:tc>
      </w:tr>
      <w:tr w:rsidRPr="00B8377E" w:rsidR="00261B9B" w:rsidTr="002731E2" w14:paraId="78B7E7B3" w14:textId="77777777">
        <w:tc>
          <w:tcPr>
            <w:tcW w:w="3060" w:type="dxa"/>
          </w:tcPr>
          <w:p w:rsidRPr="00B8377E" w:rsidR="00261B9B" w:rsidP="002731E2" w:rsidRDefault="00261B9B" w14:paraId="5C80F44E" w14:textId="77777777">
            <w:pPr>
              <w:spacing w:before="40" w:after="40"/>
              <w:jc w:val="right"/>
              <w:rPr>
                <w:rFonts w:ascii="Times New Roman" w:hAnsi="Times New Roman" w:cs="Times New Roman"/>
                <w:b/>
                <w:sz w:val="24"/>
                <w:szCs w:val="24"/>
              </w:rPr>
            </w:pPr>
            <w:r w:rsidRPr="00B8377E">
              <w:rPr>
                <w:rFonts w:ascii="Times New Roman" w:hAnsi="Times New Roman" w:cs="Times New Roman"/>
                <w:b/>
                <w:sz w:val="24"/>
                <w:szCs w:val="24"/>
              </w:rPr>
              <w:t>Action title</w:t>
            </w:r>
          </w:p>
        </w:tc>
        <w:tc>
          <w:tcPr>
            <w:tcW w:w="6300" w:type="dxa"/>
          </w:tcPr>
          <w:p w:rsidRPr="00B54D33" w:rsidR="00261B9B" w:rsidP="002731E2" w:rsidRDefault="00B54D33" w14:paraId="5A292D33" w14:textId="01845C17">
            <w:pPr>
              <w:spacing w:before="40" w:after="40"/>
              <w:rPr>
                <w:rFonts w:ascii="Times New Roman" w:hAnsi="Times New Roman" w:cs="Times New Roman"/>
                <w:i/>
                <w:iCs/>
                <w:sz w:val="24"/>
                <w:szCs w:val="24"/>
              </w:rPr>
            </w:pPr>
            <w:r>
              <w:rPr>
                <w:rFonts w:ascii="Times New Roman" w:hAnsi="Times New Roman" w:cs="Times New Roman"/>
                <w:sz w:val="24"/>
                <w:szCs w:val="24"/>
              </w:rPr>
              <w:t xml:space="preserve">Frist Review of the </w:t>
            </w:r>
            <w:r>
              <w:rPr>
                <w:rFonts w:ascii="Times New Roman" w:hAnsi="Times New Roman" w:cs="Times New Roman"/>
                <w:i/>
                <w:iCs/>
                <w:sz w:val="24"/>
                <w:szCs w:val="24"/>
              </w:rPr>
              <w:t>Revision of the Career and Technical High-Quality Work-Based Learning (HQWBL) Guide</w:t>
            </w:r>
          </w:p>
        </w:tc>
      </w:tr>
      <w:tr w:rsidRPr="00B8377E" w:rsidR="00261B9B" w:rsidTr="002731E2" w14:paraId="0B7C2CA5" w14:textId="77777777">
        <w:tc>
          <w:tcPr>
            <w:tcW w:w="3060" w:type="dxa"/>
          </w:tcPr>
          <w:p w:rsidRPr="00B8377E" w:rsidR="00261B9B" w:rsidP="002731E2" w:rsidRDefault="00261B9B" w14:paraId="4240A6A1" w14:textId="77777777">
            <w:pPr>
              <w:spacing w:before="40" w:after="40"/>
              <w:jc w:val="right"/>
              <w:rPr>
                <w:rFonts w:ascii="Times New Roman" w:hAnsi="Times New Roman" w:cs="Times New Roman"/>
                <w:b/>
                <w:sz w:val="24"/>
                <w:szCs w:val="24"/>
              </w:rPr>
            </w:pPr>
            <w:r w:rsidRPr="00B8377E">
              <w:rPr>
                <w:rFonts w:ascii="Times New Roman" w:hAnsi="Times New Roman" w:cs="Times New Roman"/>
                <w:b/>
                <w:sz w:val="24"/>
                <w:szCs w:val="24"/>
              </w:rPr>
              <w:t>Date this document prepared</w:t>
            </w:r>
          </w:p>
        </w:tc>
        <w:tc>
          <w:tcPr>
            <w:tcW w:w="6300" w:type="dxa"/>
          </w:tcPr>
          <w:p w:rsidRPr="00B8377E" w:rsidR="00261B9B" w:rsidP="002731E2" w:rsidRDefault="00B54D33" w14:paraId="454537D8" w14:textId="10AB72AF">
            <w:pPr>
              <w:spacing w:before="40" w:after="40"/>
              <w:rPr>
                <w:rFonts w:ascii="Times New Roman" w:hAnsi="Times New Roman" w:cs="Times New Roman"/>
                <w:sz w:val="24"/>
                <w:szCs w:val="24"/>
              </w:rPr>
            </w:pPr>
            <w:r>
              <w:rPr>
                <w:rFonts w:ascii="Times New Roman" w:hAnsi="Times New Roman" w:cs="Times New Roman"/>
                <w:sz w:val="24"/>
                <w:szCs w:val="24"/>
              </w:rPr>
              <w:t xml:space="preserve">April </w:t>
            </w:r>
            <w:r w:rsidR="00C1602E">
              <w:rPr>
                <w:rFonts w:ascii="Times New Roman" w:hAnsi="Times New Roman" w:cs="Times New Roman"/>
                <w:sz w:val="24"/>
                <w:szCs w:val="24"/>
              </w:rPr>
              <w:t>13, 2023</w:t>
            </w:r>
          </w:p>
        </w:tc>
      </w:tr>
      <w:tr w:rsidRPr="00B8377E" w:rsidR="00261B9B" w:rsidTr="002731E2" w14:paraId="70451218" w14:textId="77777777">
        <w:tc>
          <w:tcPr>
            <w:tcW w:w="3060" w:type="dxa"/>
          </w:tcPr>
          <w:p w:rsidRPr="00B8377E" w:rsidR="00261B9B" w:rsidP="002731E2" w:rsidRDefault="00261B9B" w14:paraId="35C95AE2" w14:textId="77777777">
            <w:pPr>
              <w:spacing w:before="40" w:after="40"/>
              <w:jc w:val="right"/>
              <w:rPr>
                <w:rFonts w:ascii="Times New Roman" w:hAnsi="Times New Roman" w:cs="Times New Roman"/>
                <w:b/>
                <w:sz w:val="24"/>
                <w:szCs w:val="24"/>
              </w:rPr>
            </w:pPr>
            <w:r>
              <w:rPr>
                <w:rFonts w:ascii="Times New Roman" w:hAnsi="Times New Roman" w:cs="Times New Roman"/>
                <w:b/>
                <w:sz w:val="24"/>
                <w:szCs w:val="24"/>
              </w:rPr>
              <w:t>Regulatory Stage (including Issuance of Guidance Documents)</w:t>
            </w:r>
          </w:p>
        </w:tc>
        <w:tc>
          <w:tcPr>
            <w:tcW w:w="6300" w:type="dxa"/>
          </w:tcPr>
          <w:p w:rsidRPr="00B8377E" w:rsidR="00261B9B" w:rsidP="002731E2" w:rsidRDefault="00261B9B" w14:paraId="08B058A3" w14:textId="77777777">
            <w:pPr>
              <w:spacing w:before="40" w:after="40"/>
              <w:rPr>
                <w:rFonts w:ascii="Times New Roman" w:hAnsi="Times New Roman" w:cs="Times New Roman"/>
                <w:sz w:val="24"/>
                <w:szCs w:val="24"/>
              </w:rPr>
            </w:pPr>
          </w:p>
        </w:tc>
      </w:tr>
    </w:tbl>
    <w:p w:rsidR="00261B9B" w:rsidP="00261B9B" w:rsidRDefault="00261B9B" w14:paraId="24D41B5B" w14:textId="77777777">
      <w:pPr>
        <w:rPr>
          <w:rFonts w:ascii="Times New Roman" w:hAnsi="Times New Roman" w:cs="Times New Roman"/>
          <w:b/>
          <w:sz w:val="24"/>
          <w:szCs w:val="24"/>
          <w:u w:val="single"/>
        </w:rPr>
      </w:pPr>
    </w:p>
    <w:p w:rsidRPr="00884BAA" w:rsidR="00261B9B" w:rsidP="00261B9B" w:rsidRDefault="00261B9B" w14:paraId="782A369D" w14:textId="77777777">
      <w:pPr>
        <w:rPr>
          <w:rFonts w:ascii="Times New Roman" w:hAnsi="Times New Roman" w:cs="Times New Roman"/>
          <w:b/>
          <w:sz w:val="24"/>
          <w:szCs w:val="24"/>
          <w:u w:val="single"/>
        </w:rPr>
      </w:pPr>
      <w:r w:rsidRPr="00884BAA">
        <w:rPr>
          <w:rFonts w:ascii="Times New Roman" w:hAnsi="Times New Roman" w:cs="Times New Roman"/>
          <w:b/>
          <w:sz w:val="24"/>
          <w:szCs w:val="24"/>
          <w:u w:val="single"/>
        </w:rPr>
        <w:t xml:space="preserve">Cost Benefit Analysis </w:t>
      </w:r>
    </w:p>
    <w:p w:rsidR="00261B9B" w:rsidP="00261B9B" w:rsidRDefault="00261B9B" w14:paraId="067E2CF5" w14:textId="77777777">
      <w:pPr>
        <w:spacing w:after="0"/>
        <w:rPr>
          <w:rFonts w:ascii="Times New Roman" w:hAnsi="Times New Roman" w:cs="Times New Roman"/>
          <w:sz w:val="24"/>
          <w:szCs w:val="24"/>
        </w:rPr>
      </w:pPr>
      <w:r>
        <w:rPr>
          <w:rFonts w:ascii="Times New Roman" w:hAnsi="Times New Roman" w:cs="Times New Roman"/>
          <w:sz w:val="24"/>
          <w:szCs w:val="24"/>
        </w:rPr>
        <w:t>Complete Tables 1a and 1b for all regulatory actions.  You do not need to complete Table 1c if the regulatory action is required by state statute or federal statute or regulation and leaves no discretion in its implementation.</w:t>
      </w:r>
    </w:p>
    <w:p w:rsidR="00261B9B" w:rsidP="00261B9B" w:rsidRDefault="00261B9B" w14:paraId="318F79AA" w14:textId="77777777">
      <w:pPr>
        <w:spacing w:after="0"/>
        <w:rPr>
          <w:rFonts w:ascii="Times New Roman" w:hAnsi="Times New Roman" w:cs="Times New Roman"/>
          <w:sz w:val="24"/>
          <w:szCs w:val="24"/>
        </w:rPr>
      </w:pPr>
    </w:p>
    <w:p w:rsidR="00261B9B" w:rsidP="00261B9B" w:rsidRDefault="00261B9B" w14:paraId="683B2D3F" w14:textId="77777777">
      <w:pPr>
        <w:spacing w:after="0"/>
        <w:rPr>
          <w:rFonts w:ascii="Times New Roman" w:hAnsi="Times New Roman" w:cs="Times New Roman"/>
          <w:sz w:val="24"/>
          <w:szCs w:val="24"/>
        </w:rPr>
      </w:pPr>
      <w:r>
        <w:rPr>
          <w:rFonts w:ascii="Times New Roman" w:hAnsi="Times New Roman" w:cs="Times New Roman"/>
          <w:sz w:val="24"/>
          <w:szCs w:val="24"/>
        </w:rPr>
        <w:t>Table 1a should provide analysis for the regulatory approach you are taking.  Table 1b should provide analysis for the approach of leaving the current regulations intact (i.e., no further change is implemented).  Table 1c should provide analysis for at least one alternative approach.  You should not limit yourself to one alternative, however, and can add additional charts as needed.</w:t>
      </w:r>
    </w:p>
    <w:p w:rsidR="00261B9B" w:rsidP="00261B9B" w:rsidRDefault="00261B9B" w14:paraId="4143B675" w14:textId="77777777">
      <w:pPr>
        <w:spacing w:after="0"/>
        <w:rPr>
          <w:rFonts w:ascii="Times New Roman" w:hAnsi="Times New Roman" w:cs="Times New Roman"/>
          <w:sz w:val="24"/>
          <w:szCs w:val="24"/>
        </w:rPr>
      </w:pPr>
    </w:p>
    <w:p w:rsidR="00261B9B" w:rsidP="00261B9B" w:rsidRDefault="00261B9B" w14:paraId="5DBB87E9" w14:textId="77777777">
      <w:pPr>
        <w:spacing w:after="0"/>
        <w:rPr>
          <w:rFonts w:ascii="Times New Roman" w:hAnsi="Times New Roman" w:cs="Times New Roman"/>
          <w:sz w:val="24"/>
          <w:szCs w:val="24"/>
        </w:rPr>
      </w:pPr>
      <w:r>
        <w:rPr>
          <w:rFonts w:ascii="Times New Roman" w:hAnsi="Times New Roman" w:cs="Times New Roman"/>
          <w:sz w:val="24"/>
          <w:szCs w:val="24"/>
        </w:rPr>
        <w:t xml:space="preserve">Report both direct and indirect costs and benefits that can be monetized in Boxes 1 and 2.  Report direct and indirect costs and benefits that cannot be monetized in Box 4.  See </w:t>
      </w:r>
      <w:r w:rsidR="00297AF0">
        <w:rPr>
          <w:rFonts w:ascii="Times New Roman" w:hAnsi="Times New Roman" w:cs="Times New Roman"/>
          <w:sz w:val="24"/>
          <w:szCs w:val="24"/>
        </w:rPr>
        <w:t xml:space="preserve">the </w:t>
      </w:r>
      <w:r>
        <w:rPr>
          <w:rFonts w:ascii="Times New Roman" w:hAnsi="Times New Roman" w:cs="Times New Roman"/>
          <w:sz w:val="24"/>
          <w:szCs w:val="24"/>
        </w:rPr>
        <w:t xml:space="preserve">ORM </w:t>
      </w:r>
      <w:r w:rsidR="00297AF0">
        <w:rPr>
          <w:rFonts w:ascii="Times New Roman" w:hAnsi="Times New Roman" w:cs="Times New Roman"/>
          <w:sz w:val="24"/>
          <w:szCs w:val="24"/>
        </w:rPr>
        <w:t>Regulatory Economic</w:t>
      </w:r>
      <w:r>
        <w:rPr>
          <w:rFonts w:ascii="Times New Roman" w:hAnsi="Times New Roman" w:cs="Times New Roman"/>
          <w:sz w:val="24"/>
          <w:szCs w:val="24"/>
        </w:rPr>
        <w:t xml:space="preserve"> Analysis </w:t>
      </w:r>
      <w:r w:rsidR="00297AF0">
        <w:rPr>
          <w:rFonts w:ascii="Times New Roman" w:hAnsi="Times New Roman" w:cs="Times New Roman"/>
          <w:sz w:val="24"/>
          <w:szCs w:val="24"/>
        </w:rPr>
        <w:t>Manual</w:t>
      </w:r>
      <w:r>
        <w:rPr>
          <w:rFonts w:ascii="Times New Roman" w:hAnsi="Times New Roman" w:cs="Times New Roman"/>
          <w:sz w:val="24"/>
          <w:szCs w:val="24"/>
        </w:rPr>
        <w:t xml:space="preserve"> for additional guidance.</w:t>
      </w:r>
    </w:p>
    <w:p w:rsidR="00261B9B" w:rsidP="00261B9B" w:rsidRDefault="00261B9B" w14:paraId="7E59D493" w14:textId="77777777">
      <w:pPr>
        <w:spacing w:after="0"/>
        <w:rPr>
          <w:rFonts w:ascii="Times New Roman" w:hAnsi="Times New Roman" w:cs="Times New Roman"/>
          <w:sz w:val="24"/>
          <w:szCs w:val="24"/>
        </w:rPr>
      </w:pPr>
    </w:p>
    <w:p w:rsidR="00261B9B" w:rsidP="00261B9B" w:rsidRDefault="00261B9B" w14:paraId="573D10EC" w14:textId="77777777">
      <w:pPr>
        <w:spacing w:after="0"/>
        <w:rPr>
          <w:rFonts w:ascii="Times New Roman" w:hAnsi="Times New Roman" w:cs="Times New Roman"/>
          <w:sz w:val="24"/>
          <w:szCs w:val="24"/>
        </w:rPr>
      </w:pPr>
    </w:p>
    <w:p w:rsidR="00261B9B" w:rsidP="00261B9B" w:rsidRDefault="00261B9B" w14:paraId="5CBF21F2" w14:textId="77777777">
      <w:pPr>
        <w:spacing w:after="0"/>
        <w:rPr>
          <w:rFonts w:ascii="Times New Roman" w:hAnsi="Times New Roman" w:cs="Times New Roman"/>
          <w:sz w:val="24"/>
          <w:szCs w:val="24"/>
        </w:rPr>
      </w:pPr>
    </w:p>
    <w:p w:rsidR="00261B9B" w:rsidP="00261B9B" w:rsidRDefault="00261B9B" w14:paraId="2B86368E" w14:textId="77777777">
      <w:pPr>
        <w:spacing w:after="0"/>
        <w:rPr>
          <w:rFonts w:ascii="Times New Roman" w:hAnsi="Times New Roman" w:cs="Times New Roman"/>
          <w:sz w:val="24"/>
          <w:szCs w:val="24"/>
        </w:rPr>
      </w:pPr>
    </w:p>
    <w:p w:rsidR="00261B9B" w:rsidP="00261B9B" w:rsidRDefault="00261B9B" w14:paraId="56E79FCE" w14:textId="77777777">
      <w:pPr>
        <w:spacing w:after="0"/>
        <w:rPr>
          <w:rFonts w:ascii="Times New Roman" w:hAnsi="Times New Roman" w:cs="Times New Roman"/>
          <w:sz w:val="24"/>
          <w:szCs w:val="24"/>
        </w:rPr>
      </w:pPr>
    </w:p>
    <w:p w:rsidR="00261B9B" w:rsidP="00261B9B" w:rsidRDefault="00261B9B" w14:paraId="0EEA80D9" w14:textId="77777777">
      <w:pPr>
        <w:spacing w:after="0"/>
        <w:rPr>
          <w:rFonts w:ascii="Times New Roman" w:hAnsi="Times New Roman" w:cs="Times New Roman"/>
          <w:sz w:val="24"/>
          <w:szCs w:val="24"/>
        </w:rPr>
      </w:pPr>
    </w:p>
    <w:p w:rsidR="00261B9B" w:rsidP="00261B9B" w:rsidRDefault="00261B9B" w14:paraId="555DC498" w14:textId="77777777">
      <w:pPr>
        <w:spacing w:after="0"/>
        <w:rPr>
          <w:rFonts w:ascii="Times New Roman" w:hAnsi="Times New Roman" w:cs="Times New Roman"/>
          <w:sz w:val="24"/>
          <w:szCs w:val="24"/>
        </w:rPr>
      </w:pPr>
    </w:p>
    <w:p w:rsidR="00261B9B" w:rsidP="00261B9B" w:rsidRDefault="00261B9B" w14:paraId="094BEB2A" w14:textId="77777777">
      <w:pPr>
        <w:spacing w:after="0"/>
        <w:rPr>
          <w:rFonts w:ascii="Times New Roman" w:hAnsi="Times New Roman" w:cs="Times New Roman"/>
          <w:sz w:val="24"/>
          <w:szCs w:val="24"/>
        </w:rPr>
      </w:pPr>
    </w:p>
    <w:p w:rsidR="00261B9B" w:rsidP="00261B9B" w:rsidRDefault="00261B9B" w14:paraId="40896BF8" w14:textId="77777777">
      <w:pPr>
        <w:spacing w:after="0"/>
        <w:rPr>
          <w:rFonts w:ascii="Times New Roman" w:hAnsi="Times New Roman" w:cs="Times New Roman"/>
          <w:sz w:val="24"/>
          <w:szCs w:val="24"/>
        </w:rPr>
      </w:pPr>
    </w:p>
    <w:p w:rsidR="00261B9B" w:rsidP="00261B9B" w:rsidRDefault="00261B9B" w14:paraId="72FFEE65" w14:textId="77777777">
      <w:pPr>
        <w:spacing w:after="0"/>
        <w:rPr>
          <w:rFonts w:ascii="Times New Roman" w:hAnsi="Times New Roman" w:cs="Times New Roman"/>
          <w:sz w:val="24"/>
          <w:szCs w:val="24"/>
        </w:rPr>
      </w:pPr>
    </w:p>
    <w:p w:rsidR="00261B9B" w:rsidP="00261B9B" w:rsidRDefault="00261B9B" w14:paraId="5F6988B5" w14:textId="77777777">
      <w:pPr>
        <w:spacing w:after="0"/>
        <w:rPr>
          <w:rFonts w:ascii="Times New Roman" w:hAnsi="Times New Roman" w:cs="Times New Roman"/>
          <w:sz w:val="24"/>
          <w:szCs w:val="24"/>
        </w:rPr>
      </w:pPr>
    </w:p>
    <w:p w:rsidR="00261B9B" w:rsidP="00261B9B" w:rsidRDefault="00261B9B" w14:paraId="6EAE76DF" w14:textId="77777777">
      <w:pPr>
        <w:spacing w:after="0"/>
        <w:rPr>
          <w:rFonts w:ascii="Times New Roman" w:hAnsi="Times New Roman" w:cs="Times New Roman"/>
          <w:sz w:val="24"/>
          <w:szCs w:val="24"/>
        </w:rPr>
      </w:pPr>
    </w:p>
    <w:p w:rsidRPr="00E45522" w:rsidR="00261B9B" w:rsidP="00261B9B" w:rsidRDefault="00261B9B" w14:paraId="3613312A" w14:textId="77777777">
      <w:pPr>
        <w:spacing w:after="0"/>
        <w:rPr>
          <w:rFonts w:ascii="Times New Roman" w:hAnsi="Times New Roman" w:cs="Times New Roman"/>
          <w:b/>
          <w:bCs/>
          <w:sz w:val="24"/>
          <w:szCs w:val="24"/>
        </w:rPr>
      </w:pPr>
      <w:r w:rsidRPr="00E45522">
        <w:rPr>
          <w:rFonts w:ascii="Times New Roman" w:hAnsi="Times New Roman" w:cs="Times New Roman"/>
          <w:b/>
          <w:bCs/>
          <w:sz w:val="24"/>
          <w:szCs w:val="24"/>
        </w:rPr>
        <w:t>Table 1</w:t>
      </w:r>
      <w:r>
        <w:rPr>
          <w:rFonts w:ascii="Times New Roman" w:hAnsi="Times New Roman" w:cs="Times New Roman"/>
          <w:b/>
          <w:bCs/>
          <w:sz w:val="24"/>
          <w:szCs w:val="24"/>
        </w:rPr>
        <w:t>a</w:t>
      </w:r>
      <w:r w:rsidRPr="00E45522">
        <w:rPr>
          <w:rFonts w:ascii="Times New Roman" w:hAnsi="Times New Roman" w:cs="Times New Roman"/>
          <w:b/>
          <w:bCs/>
          <w:sz w:val="24"/>
          <w:szCs w:val="24"/>
        </w:rPr>
        <w:t>: Costs and Benefits of the Proposed Changes (Primary Option)</w:t>
      </w:r>
    </w:p>
    <w:tbl>
      <w:tblPr>
        <w:tblStyle w:val="TableGrid"/>
        <w:tblW w:w="0" w:type="auto"/>
        <w:tblLook w:val="04A0" w:firstRow="1" w:lastRow="0" w:firstColumn="1" w:lastColumn="0" w:noHBand="0" w:noVBand="1"/>
      </w:tblPr>
      <w:tblGrid>
        <w:gridCol w:w="2065"/>
        <w:gridCol w:w="2880"/>
        <w:gridCol w:w="4405"/>
      </w:tblGrid>
      <w:tr w:rsidR="00261B9B" w:rsidTr="79B7920C" w14:paraId="3E1D5C88" w14:textId="77777777">
        <w:tc>
          <w:tcPr>
            <w:tcW w:w="2065" w:type="dxa"/>
            <w:tcMar/>
          </w:tcPr>
          <w:p w:rsidRPr="002C0D80" w:rsidR="00261B9B" w:rsidP="002731E2" w:rsidRDefault="00E24F34" w14:paraId="1951DE52" w14:textId="77777777">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5" w:type="dxa"/>
            <w:gridSpan w:val="2"/>
            <w:tcMar/>
          </w:tcPr>
          <w:p w:rsidR="008F2987" w:rsidP="79B7920C" w:rsidRDefault="008F2987" w14:paraId="0994F9B6" w14:textId="12552DC9">
            <w:pPr/>
            <w:r w:rsidRPr="79B7920C" w:rsidR="68F92C51">
              <w:rPr>
                <w:rFonts w:ascii="Times New Roman" w:hAnsi="Times New Roman" w:eastAsia="Times New Roman" w:cs="Times New Roman"/>
                <w:b w:val="1"/>
                <w:bCs w:val="1"/>
                <w:noProof w:val="0"/>
                <w:color w:val="000000" w:themeColor="text1" w:themeTint="FF" w:themeShade="FF"/>
                <w:sz w:val="24"/>
                <w:szCs w:val="24"/>
                <w:lang w:val="en"/>
              </w:rPr>
              <w:t>Revisions to Technical Content:</w:t>
            </w:r>
          </w:p>
          <w:p w:rsidR="008F2987" w:rsidP="79B7920C" w:rsidRDefault="008F2987" w14:paraId="53280FB0" w14:textId="6E3F93B9">
            <w:pPr>
              <w:pStyle w:val="ListParagraph"/>
              <w:numPr>
                <w:ilvl w:val="0"/>
                <w:numId w:val="3"/>
              </w:numPr>
              <w:spacing w:line="276" w:lineRule="auto"/>
              <w:rPr>
                <w:rFonts w:ascii="Times New Roman" w:hAnsi="Times New Roman" w:eastAsia="Times New Roman" w:cs="Times New Roman"/>
                <w:noProof w:val="0"/>
                <w:sz w:val="24"/>
                <w:szCs w:val="24"/>
                <w:lang w:val="en-US"/>
              </w:rPr>
            </w:pPr>
            <w:r w:rsidRPr="79B7920C" w:rsidR="68F92C51">
              <w:rPr>
                <w:rFonts w:ascii="Times New Roman" w:hAnsi="Times New Roman" w:eastAsia="Times New Roman" w:cs="Times New Roman"/>
                <w:noProof w:val="0"/>
                <w:sz w:val="24"/>
                <w:szCs w:val="24"/>
                <w:lang w:val="en-US"/>
              </w:rPr>
              <w:t>Revised cover with 2023-2024 date added</w:t>
            </w:r>
          </w:p>
          <w:p w:rsidR="008F2987" w:rsidP="79B7920C" w:rsidRDefault="008F2987" w14:paraId="6C212878" w14:textId="31945137">
            <w:pPr>
              <w:pStyle w:val="ListParagraph"/>
              <w:numPr>
                <w:ilvl w:val="0"/>
                <w:numId w:val="3"/>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Update to the Students with Disabilities section (p.14)</w:t>
            </w:r>
          </w:p>
          <w:p w:rsidR="008F2987" w:rsidP="79B7920C" w:rsidRDefault="008F2987" w14:paraId="3D2B6547" w14:textId="2DFDFBA8">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
              </w:rPr>
            </w:pPr>
            <w:r w:rsidRPr="79B7920C" w:rsidR="68F92C51">
              <w:rPr>
                <w:rFonts w:ascii="Times New Roman" w:hAnsi="Times New Roman" w:eastAsia="Times New Roman" w:cs="Times New Roman"/>
                <w:noProof w:val="0"/>
                <w:color w:val="000000" w:themeColor="text1" w:themeTint="FF" w:themeShade="FF"/>
                <w:sz w:val="24"/>
                <w:szCs w:val="24"/>
                <w:lang w:val="en"/>
              </w:rPr>
              <w:t>Career and Technical Education High-Quality Work-Based Learning Opportunities in Virginia chart headings modified for clarity (p. 26)</w:t>
            </w:r>
          </w:p>
          <w:p w:rsidR="008F2987" w:rsidP="79B7920C" w:rsidRDefault="008F2987" w14:paraId="4672479E" w14:textId="10FB914C">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
              </w:rPr>
            </w:pPr>
            <w:r w:rsidRPr="79B7920C" w:rsidR="68F92C51">
              <w:rPr>
                <w:rFonts w:ascii="Times New Roman" w:hAnsi="Times New Roman" w:eastAsia="Times New Roman" w:cs="Times New Roman"/>
                <w:noProof w:val="0"/>
                <w:sz w:val="24"/>
                <w:szCs w:val="24"/>
                <w:lang w:val="en"/>
              </w:rPr>
              <w:t xml:space="preserve">New section break pages (p. 27, 32, 39, 44, 49, 55, 66, 70, 80, 98, 118, </w:t>
            </w:r>
            <w:r w:rsidRPr="79B7920C" w:rsidR="68F92C51">
              <w:rPr>
                <w:rFonts w:ascii="Times New Roman" w:hAnsi="Times New Roman" w:eastAsia="Times New Roman" w:cs="Times New Roman"/>
                <w:noProof w:val="0"/>
                <w:color w:val="000000" w:themeColor="text1" w:themeTint="FF" w:themeShade="FF"/>
                <w:sz w:val="24"/>
                <w:szCs w:val="24"/>
                <w:lang w:val="en"/>
              </w:rPr>
              <w:t>126, 142, 186, 189, 198)</w:t>
            </w:r>
          </w:p>
          <w:p w:rsidR="008F2987" w:rsidP="79B7920C" w:rsidRDefault="008F2987" w14:paraId="389558CA" w14:textId="7193DF68">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
              </w:rPr>
            </w:pPr>
            <w:r w:rsidRPr="79B7920C" w:rsidR="68F92C51">
              <w:rPr>
                <w:rFonts w:ascii="Times New Roman" w:hAnsi="Times New Roman" w:eastAsia="Times New Roman" w:cs="Times New Roman"/>
                <w:noProof w:val="0"/>
                <w:color w:val="000000" w:themeColor="text1" w:themeTint="FF" w:themeShade="FF"/>
                <w:sz w:val="24"/>
                <w:szCs w:val="24"/>
                <w:lang w:val="en"/>
              </w:rPr>
              <w:t>CTE HQWBL experiences re-ordered on the Career and Technical Education High-Quality Work-Based Learning Opportunities in Virginia chart to coincide with the roadmap (p. 26)</w:t>
            </w:r>
          </w:p>
          <w:p w:rsidR="008F2987" w:rsidP="79B7920C" w:rsidRDefault="008F2987" w14:paraId="59A8F14E" w14:textId="459FBE1A">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
              </w:rPr>
            </w:pPr>
            <w:r w:rsidRPr="79B7920C" w:rsidR="68F92C51">
              <w:rPr>
                <w:rFonts w:ascii="Times New Roman" w:hAnsi="Times New Roman" w:eastAsia="Times New Roman" w:cs="Times New Roman"/>
                <w:noProof w:val="0"/>
                <w:color w:val="000000" w:themeColor="text1" w:themeTint="FF" w:themeShade="FF"/>
                <w:sz w:val="24"/>
                <w:szCs w:val="24"/>
                <w:lang w:val="en"/>
              </w:rPr>
              <w:t>List of forms needed to be submitted for each experience added to the individual experience At-a-Glance charts (pgs. 29, 35, 41, 46, 51, 68, 72, 121, 122)</w:t>
            </w:r>
          </w:p>
          <w:p w:rsidR="008F2987" w:rsidP="79B7920C" w:rsidRDefault="008F2987" w14:paraId="02909C3D" w14:textId="7C43712E">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
              </w:rPr>
            </w:pPr>
            <w:r w:rsidRPr="79B7920C" w:rsidR="68F92C51">
              <w:rPr>
                <w:rFonts w:ascii="Times New Roman" w:hAnsi="Times New Roman" w:eastAsia="Times New Roman" w:cs="Times New Roman"/>
                <w:noProof w:val="0"/>
                <w:color w:val="000000" w:themeColor="text1" w:themeTint="FF" w:themeShade="FF"/>
                <w:sz w:val="24"/>
                <w:szCs w:val="24"/>
                <w:lang w:val="en"/>
              </w:rPr>
              <w:t>CTE HQWBL Workplace Evaluation Checklist added as a required form for all experiences not governed by specific regulations (p. 29, 35, 41, 51, 57, 72, 97, 121, 122)</w:t>
            </w:r>
          </w:p>
          <w:p w:rsidR="008F2987" w:rsidP="79B7920C" w:rsidRDefault="008F2987" w14:paraId="3E0F55FD" w14:textId="084599C5">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
              </w:rPr>
            </w:pPr>
            <w:r w:rsidRPr="79B7920C" w:rsidR="68F92C51">
              <w:rPr>
                <w:rFonts w:ascii="Times New Roman" w:hAnsi="Times New Roman" w:eastAsia="Times New Roman" w:cs="Times New Roman"/>
                <w:noProof w:val="0"/>
                <w:color w:val="000000" w:themeColor="text1" w:themeTint="FF" w:themeShade="FF"/>
                <w:sz w:val="24"/>
                <w:szCs w:val="24"/>
                <w:lang w:val="en"/>
              </w:rPr>
              <w:t>CTE HQWBL Workplace Evaluation Checklist and CTE HQWBL Training Agreement added for Supervised Agricultural Experience (SAE) Immersion Experiences (p. 97)</w:t>
            </w:r>
          </w:p>
          <w:p w:rsidR="008F2987" w:rsidP="79B7920C" w:rsidRDefault="008F2987" w14:paraId="70C0C770" w14:textId="404B45DF">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
              </w:rPr>
            </w:pPr>
            <w:r w:rsidRPr="79B7920C" w:rsidR="68F92C51">
              <w:rPr>
                <w:rFonts w:ascii="Times New Roman" w:hAnsi="Times New Roman" w:eastAsia="Times New Roman" w:cs="Times New Roman"/>
                <w:noProof w:val="0"/>
                <w:color w:val="000000" w:themeColor="text1" w:themeTint="FF" w:themeShade="FF"/>
                <w:sz w:val="24"/>
                <w:szCs w:val="24"/>
                <w:lang w:val="en"/>
              </w:rPr>
              <w:t>EMT/EMR section in the Clinical experience updated (p. 101)</w:t>
            </w:r>
          </w:p>
          <w:p w:rsidR="008F2987" w:rsidP="79B7920C" w:rsidRDefault="008F2987" w14:paraId="2CAA673C" w14:textId="3F8314C5">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
              </w:rPr>
            </w:pPr>
            <w:r w:rsidRPr="79B7920C" w:rsidR="68F92C51">
              <w:rPr>
                <w:rFonts w:ascii="Times New Roman" w:hAnsi="Times New Roman" w:eastAsia="Times New Roman" w:cs="Times New Roman"/>
                <w:noProof w:val="0"/>
                <w:color w:val="000000" w:themeColor="text1" w:themeTint="FF" w:themeShade="FF"/>
                <w:sz w:val="24"/>
                <w:szCs w:val="24"/>
                <w:lang w:val="en"/>
              </w:rPr>
              <w:t>Nurse Aide section in the Clinical experience updated (p. 106)</w:t>
            </w:r>
          </w:p>
          <w:p w:rsidR="008F2987" w:rsidP="79B7920C" w:rsidRDefault="008F2987" w14:paraId="3F90E000" w14:textId="3E1FCD8C">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
              </w:rPr>
            </w:pPr>
            <w:r w:rsidRPr="79B7920C" w:rsidR="68F92C51">
              <w:rPr>
                <w:rFonts w:ascii="Times New Roman" w:hAnsi="Times New Roman" w:eastAsia="Times New Roman" w:cs="Times New Roman"/>
                <w:noProof w:val="0"/>
                <w:color w:val="000000" w:themeColor="text1" w:themeTint="FF" w:themeShade="FF"/>
                <w:sz w:val="24"/>
                <w:szCs w:val="24"/>
                <w:lang w:val="en"/>
              </w:rPr>
              <w:t>Nursing section in the Clinical experience updated (p. 107)</w:t>
            </w:r>
          </w:p>
          <w:p w:rsidR="008F2987" w:rsidP="79B7920C" w:rsidRDefault="008F2987" w14:paraId="7CA7844B" w14:textId="668DA148">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
              </w:rPr>
            </w:pPr>
            <w:r w:rsidRPr="79B7920C" w:rsidR="68F92C51">
              <w:rPr>
                <w:rFonts w:ascii="Times New Roman" w:hAnsi="Times New Roman" w:eastAsia="Times New Roman" w:cs="Times New Roman"/>
                <w:noProof w:val="0"/>
                <w:color w:val="000000" w:themeColor="text1" w:themeTint="FF" w:themeShade="FF"/>
                <w:sz w:val="24"/>
                <w:szCs w:val="24"/>
                <w:lang w:val="en"/>
              </w:rPr>
              <w:t>Apprenticeship section updated by Virginia Department of Labor and Industry (DOLI) (p. 118)</w:t>
            </w:r>
          </w:p>
          <w:p w:rsidR="008F2987" w:rsidP="79B7920C" w:rsidRDefault="008F2987" w14:paraId="5E2BF38B" w14:textId="74CCA62A">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
              </w:rPr>
            </w:pPr>
            <w:r w:rsidRPr="79B7920C" w:rsidR="68F92C51">
              <w:rPr>
                <w:rFonts w:ascii="Times New Roman" w:hAnsi="Times New Roman" w:eastAsia="Times New Roman" w:cs="Times New Roman"/>
                <w:noProof w:val="0"/>
                <w:color w:val="000000" w:themeColor="text1" w:themeTint="FF" w:themeShade="FF"/>
                <w:sz w:val="24"/>
                <w:szCs w:val="24"/>
                <w:lang w:val="en"/>
              </w:rPr>
              <w:t xml:space="preserve">Service-Learning Project Partner Evaluation Form revised to reflect participation of an individual or group (p. 194) </w:t>
            </w:r>
          </w:p>
          <w:p w:rsidR="008F2987" w:rsidP="79B7920C" w:rsidRDefault="008F2987" w14:paraId="7C43905A" w14:textId="54E05C2E">
            <w:pPr>
              <w:pStyle w:val="ListParagraph"/>
              <w:numPr>
                <w:ilvl w:val="0"/>
                <w:numId w:val="3"/>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Updated At-a-Glance for Schools (p. 199)</w:t>
            </w:r>
          </w:p>
          <w:p w:rsidR="008F2987" w:rsidP="79B7920C" w:rsidRDefault="008F2987" w14:paraId="161790E3" w14:textId="1E777441">
            <w:pPr>
              <w:pStyle w:val="ListParagraph"/>
              <w:numPr>
                <w:ilvl w:val="0"/>
                <w:numId w:val="3"/>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Updated At-a-Glance for Business (p. 200)</w:t>
            </w:r>
          </w:p>
          <w:p w:rsidR="008F2987" w:rsidP="79B7920C" w:rsidRDefault="008F2987" w14:paraId="35E822ED" w14:textId="772FB2B4">
            <w:pPr>
              <w:spacing w:line="276" w:lineRule="auto"/>
            </w:pPr>
            <w:r w:rsidRPr="79B7920C" w:rsidR="68F92C51">
              <w:rPr>
                <w:rFonts w:ascii="Times New Roman" w:hAnsi="Times New Roman" w:eastAsia="Times New Roman" w:cs="Times New Roman"/>
                <w:noProof w:val="0"/>
                <w:sz w:val="24"/>
                <w:szCs w:val="24"/>
                <w:lang w:val="en"/>
              </w:rPr>
              <w:t xml:space="preserve"> </w:t>
            </w:r>
          </w:p>
          <w:p w:rsidR="008F2987" w:rsidP="79B7920C" w:rsidRDefault="008F2987" w14:paraId="3AD8CD64" w14:textId="2A05CB9C">
            <w:pPr>
              <w:spacing w:line="276" w:lineRule="auto"/>
            </w:pPr>
            <w:r w:rsidRPr="79B7920C" w:rsidR="68F92C51">
              <w:rPr>
                <w:rFonts w:ascii="Times New Roman" w:hAnsi="Times New Roman" w:eastAsia="Times New Roman" w:cs="Times New Roman"/>
                <w:b w:val="1"/>
                <w:bCs w:val="1"/>
                <w:noProof w:val="0"/>
                <w:sz w:val="24"/>
                <w:szCs w:val="24"/>
                <w:lang w:val="en"/>
              </w:rPr>
              <w:t>New Program Content:</w:t>
            </w:r>
          </w:p>
          <w:p w:rsidR="008F2987" w:rsidP="79B7920C" w:rsidRDefault="008F2987" w14:paraId="60C81366" w14:textId="785DC7FF">
            <w:pPr>
              <w:pStyle w:val="ListParagraph"/>
              <w:numPr>
                <w:ilvl w:val="0"/>
                <w:numId w:val="4"/>
              </w:numPr>
              <w:spacing w:line="276" w:lineRule="auto"/>
              <w:rPr>
                <w:rFonts w:ascii="Times New Roman" w:hAnsi="Times New Roman" w:eastAsia="Times New Roman" w:cs="Times New Roman"/>
                <w:noProof w:val="0"/>
                <w:sz w:val="24"/>
                <w:szCs w:val="24"/>
                <w:lang w:val="en-US"/>
              </w:rPr>
            </w:pPr>
            <w:r w:rsidRPr="79B7920C" w:rsidR="68F92C51">
              <w:rPr>
                <w:rFonts w:ascii="Times New Roman" w:hAnsi="Times New Roman" w:eastAsia="Times New Roman" w:cs="Times New Roman"/>
                <w:noProof w:val="0"/>
                <w:sz w:val="24"/>
                <w:szCs w:val="24"/>
                <w:lang w:val="en-US"/>
              </w:rPr>
              <w:t>New English Learners section (p. 18)</w:t>
            </w:r>
          </w:p>
          <w:p w:rsidR="008F2987" w:rsidP="79B7920C" w:rsidRDefault="008F2987" w14:paraId="797BBC4C" w14:textId="055BE567">
            <w:pPr>
              <w:pStyle w:val="ListParagraph"/>
              <w:numPr>
                <w:ilvl w:val="0"/>
                <w:numId w:val="4"/>
              </w:numPr>
              <w:spacing w:line="276" w:lineRule="auto"/>
              <w:rPr>
                <w:rFonts w:ascii="Times New Roman" w:hAnsi="Times New Roman" w:eastAsia="Times New Roman" w:cs="Times New Roman"/>
                <w:noProof w:val="0"/>
                <w:sz w:val="24"/>
                <w:szCs w:val="24"/>
                <w:lang w:val="en-US"/>
              </w:rPr>
            </w:pPr>
            <w:r w:rsidRPr="79B7920C" w:rsidR="68F92C51">
              <w:rPr>
                <w:rFonts w:ascii="Times New Roman" w:hAnsi="Times New Roman" w:eastAsia="Times New Roman" w:cs="Times New Roman"/>
                <w:noProof w:val="0"/>
                <w:sz w:val="24"/>
                <w:szCs w:val="24"/>
                <w:lang w:val="en-US"/>
              </w:rPr>
              <w:t>Pharmacy Technician section added to Clinical experience (p. 111-114)</w:t>
            </w:r>
          </w:p>
          <w:p w:rsidR="008F2987" w:rsidP="79B7920C" w:rsidRDefault="008F2987" w14:paraId="1768A461" w14:textId="342FE271">
            <w:pPr>
              <w:pStyle w:val="ListParagraph"/>
              <w:numPr>
                <w:ilvl w:val="0"/>
                <w:numId w:val="4"/>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Office of Emergency and Medical Services Specific Resources added</w:t>
            </w:r>
          </w:p>
          <w:p w:rsidR="008F2987" w:rsidP="79B7920C" w:rsidRDefault="008F2987" w14:paraId="2715EDDA" w14:textId="201F4302">
            <w:pPr>
              <w:pStyle w:val="ListParagraph"/>
              <w:numPr>
                <w:ilvl w:val="1"/>
                <w:numId w:val="4"/>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TR-05 EMT Clinical Training Record (p. 158)</w:t>
            </w:r>
          </w:p>
          <w:p w:rsidR="008F2987" w:rsidP="79B7920C" w:rsidRDefault="008F2987" w14:paraId="6D7BA3A7" w14:textId="39062908">
            <w:pPr>
              <w:pStyle w:val="ListParagraph"/>
              <w:numPr>
                <w:ilvl w:val="1"/>
                <w:numId w:val="4"/>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TR-07 BLS Student Permission Form (p. 160)</w:t>
            </w:r>
          </w:p>
          <w:p w:rsidR="008F2987" w:rsidP="79B7920C" w:rsidRDefault="008F2987" w14:paraId="2EFF2CB5" w14:textId="5C52A5A5">
            <w:pPr>
              <w:pStyle w:val="ListParagraph"/>
              <w:numPr>
                <w:ilvl w:val="0"/>
                <w:numId w:val="4"/>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DOLI Pharmacy Technician Specific Resources added</w:t>
            </w:r>
          </w:p>
          <w:p w:rsidR="008F2987" w:rsidP="79B7920C" w:rsidRDefault="008F2987" w14:paraId="5BF8BB01" w14:textId="4DF48C95">
            <w:pPr>
              <w:pStyle w:val="ListParagraph"/>
              <w:numPr>
                <w:ilvl w:val="1"/>
                <w:numId w:val="4"/>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DOLI Guidance to VDOE and Schools Divisions on CTE High School Pharmacy Technician Training Programs (p. 162)</w:t>
            </w:r>
          </w:p>
          <w:p w:rsidR="008F2987" w:rsidP="79B7920C" w:rsidRDefault="008F2987" w14:paraId="43D4E018" w14:textId="08793B1A">
            <w:pPr>
              <w:pStyle w:val="ListParagraph"/>
              <w:numPr>
                <w:ilvl w:val="1"/>
                <w:numId w:val="4"/>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DOLI Background Information for VDOE and School Divisions on CTE High School Pharmacy Technician Training Programs (p. 166)</w:t>
            </w:r>
          </w:p>
          <w:p w:rsidR="008F2987" w:rsidP="79B7920C" w:rsidRDefault="008F2987" w14:paraId="4240CE21" w14:textId="2D70CC1C">
            <w:pPr>
              <w:pStyle w:val="ListParagraph"/>
              <w:numPr>
                <w:ilvl w:val="1"/>
                <w:numId w:val="4"/>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Pharmacy Technician Work-Training Written Agreement DocuSign Process (p. 170)</w:t>
            </w:r>
          </w:p>
          <w:p w:rsidR="008F2987" w:rsidP="79B7920C" w:rsidRDefault="008F2987" w14:paraId="7CD15711" w14:textId="68A77368">
            <w:pPr>
              <w:pStyle w:val="ListParagraph"/>
              <w:numPr>
                <w:ilvl w:val="1"/>
                <w:numId w:val="4"/>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Pharmacy Technician Student Work-Training Program Written Agreement (p. 173)</w:t>
            </w:r>
          </w:p>
          <w:p w:rsidR="008F2987" w:rsidP="79B7920C" w:rsidRDefault="008F2987" w14:paraId="61DC12D5" w14:textId="4F56CC7A">
            <w:pPr>
              <w:pStyle w:val="ListParagraph"/>
              <w:numPr>
                <w:ilvl w:val="1"/>
                <w:numId w:val="4"/>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Pharmacy Clinical Affiliation Agreement (p. 178)</w:t>
            </w:r>
          </w:p>
          <w:p w:rsidR="008F2987" w:rsidP="79B7920C" w:rsidRDefault="008F2987" w14:paraId="66D57A81" w14:textId="0A395E46">
            <w:pPr>
              <w:pStyle w:val="ListParagraph"/>
              <w:numPr>
                <w:ilvl w:val="1"/>
                <w:numId w:val="4"/>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Pharmacy Clinical Experience Time Log Sheet (p. 185)</w:t>
            </w:r>
          </w:p>
          <w:p w:rsidR="008F2987" w:rsidP="79B7920C" w:rsidRDefault="008F2987" w14:paraId="42FAC884" w14:textId="29B98CC4">
            <w:pPr>
              <w:pStyle w:val="ListParagraph"/>
              <w:numPr>
                <w:ilvl w:val="0"/>
                <w:numId w:val="5"/>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Service-Learning Group Project Student List form added (p. 191)</w:t>
            </w:r>
          </w:p>
          <w:p w:rsidR="008F2987" w:rsidP="79B7920C" w:rsidRDefault="008F2987" w14:paraId="67282582" w14:textId="59FB8236">
            <w:pPr>
              <w:pStyle w:val="ListParagraph"/>
              <w:numPr>
                <w:ilvl w:val="0"/>
                <w:numId w:val="5"/>
              </w:numPr>
              <w:spacing w:line="276" w:lineRule="auto"/>
              <w:rPr>
                <w:rFonts w:ascii="Times New Roman" w:hAnsi="Times New Roman" w:eastAsia="Times New Roman" w:cs="Times New Roman"/>
                <w:noProof w:val="0"/>
                <w:color w:val="000000" w:themeColor="text1" w:themeTint="FF" w:themeShade="FF"/>
                <w:sz w:val="24"/>
                <w:szCs w:val="24"/>
                <w:lang w:val="en-US"/>
              </w:rPr>
            </w:pPr>
            <w:r w:rsidRPr="79B7920C" w:rsidR="68F92C51">
              <w:rPr>
                <w:rFonts w:ascii="Times New Roman" w:hAnsi="Times New Roman" w:eastAsia="Times New Roman" w:cs="Times New Roman"/>
                <w:noProof w:val="0"/>
                <w:color w:val="000000" w:themeColor="text1" w:themeTint="FF" w:themeShade="FF"/>
                <w:sz w:val="24"/>
                <w:szCs w:val="24"/>
                <w:lang w:val="en-US"/>
              </w:rPr>
              <w:t>12 CTE HQWBL Experiences Roadmap added (p. 201)</w:t>
            </w:r>
          </w:p>
          <w:p w:rsidR="008F2987" w:rsidP="520784AD" w:rsidRDefault="008F2987" w14:paraId="1EDDA771" w14:textId="008A77D4">
            <w:pPr>
              <w:pStyle w:val="Normal"/>
              <w:rPr>
                <w:rFonts w:ascii="Times New Roman" w:hAnsi="Times New Roman" w:cs="Times New Roman"/>
                <w:sz w:val="24"/>
                <w:szCs w:val="24"/>
              </w:rPr>
            </w:pPr>
          </w:p>
          <w:p w:rsidRPr="00B8377E" w:rsidR="00261B9B" w:rsidP="002731E2" w:rsidRDefault="00261B9B" w14:paraId="74CA9CE5" w14:textId="72EAF4D2">
            <w:pPr>
              <w:rPr>
                <w:rFonts w:ascii="Times New Roman" w:hAnsi="Times New Roman" w:cs="Times New Roman"/>
                <w:sz w:val="24"/>
                <w:szCs w:val="24"/>
              </w:rPr>
            </w:pPr>
            <w:r w:rsidRPr="520784AD" w:rsidR="00261B9B">
              <w:rPr>
                <w:rFonts w:ascii="Times New Roman" w:hAnsi="Times New Roman" w:cs="Times New Roman"/>
                <w:sz w:val="24"/>
                <w:szCs w:val="24"/>
              </w:rPr>
              <w:t xml:space="preserve">Direct Costs: </w:t>
            </w:r>
            <w:r w:rsidRPr="520784AD" w:rsidR="55DF8232">
              <w:rPr>
                <w:rFonts w:ascii="Times New Roman" w:hAnsi="Times New Roman" w:cs="Times New Roman"/>
                <w:sz w:val="24"/>
                <w:szCs w:val="24"/>
              </w:rPr>
              <w:t>There are no direct costs for the proposed changes</w:t>
            </w:r>
            <w:r w:rsidRPr="520784AD" w:rsidR="00261B9B">
              <w:rPr>
                <w:rFonts w:ascii="Times New Roman" w:hAnsi="Times New Roman" w:cs="Times New Roman"/>
                <w:sz w:val="24"/>
                <w:szCs w:val="24"/>
              </w:rPr>
              <w:t>.</w:t>
            </w:r>
          </w:p>
          <w:p w:rsidRPr="00EF3972" w:rsidR="00261B9B" w:rsidP="002731E2" w:rsidRDefault="00261B9B" w14:paraId="1BF1E45F" w14:textId="77777777">
            <w:pPr>
              <w:pStyle w:val="ListParagraph"/>
              <w:rPr>
                <w:rFonts w:ascii="Times New Roman" w:hAnsi="Times New Roman" w:cs="Times New Roman"/>
                <w:sz w:val="24"/>
                <w:szCs w:val="24"/>
              </w:rPr>
            </w:pPr>
          </w:p>
          <w:p w:rsidRPr="00B8377E" w:rsidR="00261B9B" w:rsidP="002731E2" w:rsidRDefault="00261B9B" w14:paraId="29D2C8A2" w14:textId="7A308E17">
            <w:pPr>
              <w:rPr>
                <w:rFonts w:ascii="Times New Roman" w:hAnsi="Times New Roman" w:cs="Times New Roman"/>
                <w:sz w:val="24"/>
                <w:szCs w:val="24"/>
              </w:rPr>
            </w:pPr>
            <w:r w:rsidRPr="520784AD" w:rsidR="00261B9B">
              <w:rPr>
                <w:rFonts w:ascii="Times New Roman" w:hAnsi="Times New Roman" w:cs="Times New Roman"/>
                <w:sz w:val="24"/>
                <w:szCs w:val="24"/>
              </w:rPr>
              <w:t xml:space="preserve">Indirect Costs: </w:t>
            </w:r>
            <w:r w:rsidRPr="520784AD" w:rsidR="2E5644DD">
              <w:rPr>
                <w:rFonts w:ascii="Times New Roman" w:hAnsi="Times New Roman" w:cs="Times New Roman"/>
                <w:sz w:val="24"/>
                <w:szCs w:val="24"/>
              </w:rPr>
              <w:t>There are no indirect costs for the proposed changes</w:t>
            </w:r>
            <w:r w:rsidRPr="520784AD" w:rsidR="00261B9B">
              <w:rPr>
                <w:rFonts w:ascii="Times New Roman" w:hAnsi="Times New Roman" w:cs="Times New Roman"/>
                <w:sz w:val="24"/>
                <w:szCs w:val="24"/>
              </w:rPr>
              <w:t>.</w:t>
            </w:r>
          </w:p>
          <w:p w:rsidRPr="00EF3972" w:rsidR="00261B9B" w:rsidP="002731E2" w:rsidRDefault="00261B9B" w14:paraId="1667CA91" w14:textId="77777777">
            <w:pPr>
              <w:pStyle w:val="ListParagraph"/>
              <w:rPr>
                <w:rFonts w:ascii="Times New Roman" w:hAnsi="Times New Roman" w:cs="Times New Roman"/>
                <w:sz w:val="24"/>
                <w:szCs w:val="24"/>
              </w:rPr>
            </w:pPr>
          </w:p>
          <w:p w:rsidRPr="00B8377E" w:rsidR="00261B9B" w:rsidP="002731E2" w:rsidRDefault="00261B9B" w14:paraId="26D2DCBE" w14:textId="1ACDFE30">
            <w:pPr>
              <w:rPr>
                <w:rFonts w:ascii="Times New Roman" w:hAnsi="Times New Roman" w:cs="Times New Roman"/>
                <w:sz w:val="24"/>
                <w:szCs w:val="24"/>
              </w:rPr>
            </w:pPr>
            <w:r w:rsidRPr="79B7920C" w:rsidR="00261B9B">
              <w:rPr>
                <w:rFonts w:ascii="Times New Roman" w:hAnsi="Times New Roman" w:cs="Times New Roman"/>
                <w:sz w:val="24"/>
                <w:szCs w:val="24"/>
              </w:rPr>
              <w:t xml:space="preserve">Direct Benefits: </w:t>
            </w:r>
            <w:r w:rsidRPr="79B7920C" w:rsidR="7674D243">
              <w:rPr>
                <w:rFonts w:ascii="Times New Roman" w:hAnsi="Times New Roman" w:cs="Times New Roman"/>
                <w:sz w:val="24"/>
                <w:szCs w:val="24"/>
              </w:rPr>
              <w:t>The benefit to the proposed changes include technical clarity and updated</w:t>
            </w:r>
            <w:r w:rsidRPr="79B7920C" w:rsidR="326D7DD7">
              <w:rPr>
                <w:rFonts w:ascii="Times New Roman" w:hAnsi="Times New Roman" w:cs="Times New Roman"/>
                <w:sz w:val="24"/>
                <w:szCs w:val="24"/>
              </w:rPr>
              <w:t xml:space="preserve"> and new program content </w:t>
            </w:r>
            <w:r w:rsidRPr="79B7920C" w:rsidR="7674D243">
              <w:rPr>
                <w:rFonts w:ascii="Times New Roman" w:hAnsi="Times New Roman" w:cs="Times New Roman"/>
                <w:sz w:val="24"/>
                <w:szCs w:val="24"/>
              </w:rPr>
              <w:t>information</w:t>
            </w:r>
            <w:r w:rsidRPr="79B7920C" w:rsidR="00261B9B">
              <w:rPr>
                <w:rFonts w:ascii="Times New Roman" w:hAnsi="Times New Roman" w:cs="Times New Roman"/>
                <w:sz w:val="24"/>
                <w:szCs w:val="24"/>
              </w:rPr>
              <w:t>.</w:t>
            </w:r>
          </w:p>
          <w:p w:rsidRPr="00EF3972" w:rsidR="00261B9B" w:rsidP="002731E2" w:rsidRDefault="00261B9B" w14:paraId="026B241E" w14:textId="77777777">
            <w:pPr>
              <w:pStyle w:val="ListParagraph"/>
              <w:rPr>
                <w:rFonts w:ascii="Times New Roman" w:hAnsi="Times New Roman" w:cs="Times New Roman"/>
                <w:sz w:val="24"/>
                <w:szCs w:val="24"/>
              </w:rPr>
            </w:pPr>
          </w:p>
          <w:p w:rsidRPr="00B8377E" w:rsidR="00261B9B" w:rsidP="002731E2" w:rsidRDefault="00261B9B" w14:paraId="63554420" w14:textId="26537640">
            <w:pPr>
              <w:rPr>
                <w:rFonts w:ascii="Times New Roman" w:hAnsi="Times New Roman" w:cs="Times New Roman"/>
                <w:sz w:val="24"/>
                <w:szCs w:val="24"/>
              </w:rPr>
            </w:pPr>
            <w:r w:rsidRPr="520784AD" w:rsidR="00261B9B">
              <w:rPr>
                <w:rFonts w:ascii="Times New Roman" w:hAnsi="Times New Roman" w:cs="Times New Roman"/>
                <w:sz w:val="24"/>
                <w:szCs w:val="24"/>
              </w:rPr>
              <w:t xml:space="preserve">Indirect Benefits: </w:t>
            </w:r>
            <w:r w:rsidRPr="520784AD" w:rsidR="71197401">
              <w:rPr>
                <w:rFonts w:ascii="Times New Roman" w:hAnsi="Times New Roman" w:cs="Times New Roman"/>
                <w:sz w:val="24"/>
                <w:szCs w:val="24"/>
              </w:rPr>
              <w:t>The indirect benefit is a more able and functioning workforce.</w:t>
            </w:r>
          </w:p>
          <w:p w:rsidRPr="00B8377E" w:rsidR="00261B9B" w:rsidP="002731E2" w:rsidRDefault="00261B9B" w14:paraId="5923666E" w14:textId="77777777">
            <w:pPr>
              <w:pStyle w:val="ListParagraph"/>
              <w:rPr>
                <w:rFonts w:ascii="Times New Roman" w:hAnsi="Times New Roman" w:cs="Times New Roman"/>
                <w:sz w:val="24"/>
                <w:szCs w:val="24"/>
              </w:rPr>
            </w:pPr>
          </w:p>
        </w:tc>
      </w:tr>
      <w:tr w:rsidR="00261B9B" w:rsidTr="79B7920C" w14:paraId="7BDB226F" w14:textId="77777777">
        <w:trPr>
          <w:trHeight w:val="107"/>
        </w:trPr>
        <w:tc>
          <w:tcPr>
            <w:tcW w:w="9350" w:type="dxa"/>
            <w:gridSpan w:val="3"/>
            <w:tcBorders>
              <w:bottom w:val="single" w:color="auto" w:sz="4" w:space="0"/>
            </w:tcBorders>
            <w:shd w:val="clear" w:color="auto" w:fill="F2F2F2" w:themeFill="background1" w:themeFillShade="F2"/>
            <w:tcMar/>
          </w:tcPr>
          <w:p w:rsidRPr="007B0C96" w:rsidR="00261B9B" w:rsidP="002731E2" w:rsidRDefault="00261B9B" w14:paraId="0773ADB1" w14:textId="77777777">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rsidTr="79B7920C" w14:paraId="1EB2F22D" w14:textId="77777777">
        <w:tc>
          <w:tcPr>
            <w:tcW w:w="2065" w:type="dxa"/>
            <w:tcMar/>
          </w:tcPr>
          <w:p w:rsidRPr="002C0D80" w:rsidR="00261B9B" w:rsidP="002731E2" w:rsidRDefault="00261B9B" w14:paraId="20C4F2F0" w14:textId="77777777">
            <w:pPr>
              <w:rPr>
                <w:rFonts w:ascii="Times New Roman" w:hAnsi="Times New Roman" w:cs="Times New Roman"/>
                <w:iCs/>
                <w:sz w:val="24"/>
                <w:szCs w:val="24"/>
              </w:rPr>
            </w:pPr>
            <w:r>
              <w:rPr>
                <w:rFonts w:ascii="Times New Roman" w:hAnsi="Times New Roman" w:cs="Times New Roman"/>
                <w:iCs/>
                <w:sz w:val="24"/>
                <w:szCs w:val="24"/>
              </w:rPr>
              <w:t>(2) Present Monetized Values</w:t>
            </w:r>
          </w:p>
        </w:tc>
        <w:tc>
          <w:tcPr>
            <w:tcW w:w="2880" w:type="dxa"/>
            <w:tcMar/>
            <w:vAlign w:val="bottom"/>
          </w:tcPr>
          <w:p w:rsidR="00261B9B" w:rsidP="002731E2" w:rsidRDefault="00261B9B" w14:paraId="3EA8A958" w14:textId="77777777">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4405" w:type="dxa"/>
            <w:tcMar/>
            <w:vAlign w:val="bottom"/>
          </w:tcPr>
          <w:p w:rsidR="00261B9B" w:rsidP="002731E2" w:rsidRDefault="00261B9B" w14:paraId="67756BBC" w14:textId="77777777">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rsidTr="79B7920C" w14:paraId="29C4D77B" w14:textId="77777777">
        <w:trPr>
          <w:trHeight w:val="782"/>
        </w:trPr>
        <w:tc>
          <w:tcPr>
            <w:tcW w:w="2065" w:type="dxa"/>
            <w:tcMar/>
          </w:tcPr>
          <w:p w:rsidR="00261B9B" w:rsidP="002731E2" w:rsidRDefault="00261B9B" w14:paraId="52016AE2" w14:textId="77777777">
            <w:pPr>
              <w:rPr>
                <w:rFonts w:ascii="Times New Roman" w:hAnsi="Times New Roman" w:cs="Times New Roman"/>
                <w:sz w:val="24"/>
                <w:szCs w:val="24"/>
              </w:rPr>
            </w:pPr>
          </w:p>
        </w:tc>
        <w:tc>
          <w:tcPr>
            <w:tcW w:w="2880" w:type="dxa"/>
            <w:tcMar/>
          </w:tcPr>
          <w:p w:rsidR="00261B9B" w:rsidP="002731E2" w:rsidRDefault="00261B9B" w14:paraId="1B6E4555" w14:textId="01AC7B4A">
            <w:pPr>
              <w:rPr>
                <w:rFonts w:ascii="Times New Roman" w:hAnsi="Times New Roman" w:cs="Times New Roman"/>
                <w:sz w:val="24"/>
                <w:szCs w:val="24"/>
              </w:rPr>
            </w:pPr>
            <w:r w:rsidRPr="520784AD" w:rsidR="00261B9B">
              <w:rPr>
                <w:rFonts w:ascii="Times New Roman" w:hAnsi="Times New Roman" w:cs="Times New Roman"/>
                <w:sz w:val="24"/>
                <w:szCs w:val="24"/>
              </w:rPr>
              <w:t xml:space="preserve">(a) </w:t>
            </w:r>
            <w:r w:rsidRPr="520784AD" w:rsidR="03C9050C">
              <w:rPr>
                <w:rFonts w:ascii="Times New Roman" w:hAnsi="Times New Roman" w:cs="Times New Roman"/>
                <w:sz w:val="24"/>
                <w:szCs w:val="24"/>
              </w:rPr>
              <w:t>0</w:t>
            </w:r>
          </w:p>
        </w:tc>
        <w:tc>
          <w:tcPr>
            <w:tcW w:w="4405" w:type="dxa"/>
            <w:tcMar/>
          </w:tcPr>
          <w:p w:rsidR="00261B9B" w:rsidP="002731E2" w:rsidRDefault="00261B9B" w14:paraId="70669090" w14:textId="01AE0532">
            <w:pPr>
              <w:rPr>
                <w:rFonts w:ascii="Times New Roman" w:hAnsi="Times New Roman" w:cs="Times New Roman"/>
                <w:sz w:val="24"/>
                <w:szCs w:val="24"/>
              </w:rPr>
            </w:pPr>
            <w:r w:rsidRPr="520784AD" w:rsidR="00261B9B">
              <w:rPr>
                <w:rFonts w:ascii="Times New Roman" w:hAnsi="Times New Roman" w:cs="Times New Roman"/>
                <w:sz w:val="24"/>
                <w:szCs w:val="24"/>
              </w:rPr>
              <w:t xml:space="preserve">(b) </w:t>
            </w:r>
            <w:r w:rsidRPr="520784AD" w:rsidR="0E560554">
              <w:rPr>
                <w:rFonts w:ascii="Times New Roman" w:hAnsi="Times New Roman" w:cs="Times New Roman"/>
                <w:sz w:val="24"/>
                <w:szCs w:val="24"/>
              </w:rPr>
              <w:t>0</w:t>
            </w:r>
          </w:p>
        </w:tc>
      </w:tr>
      <w:tr w:rsidR="00261B9B" w:rsidTr="79B7920C" w14:paraId="267DE876" w14:textId="77777777">
        <w:tc>
          <w:tcPr>
            <w:tcW w:w="2065" w:type="dxa"/>
            <w:tcBorders>
              <w:top w:val="single" w:color="auto" w:sz="4" w:space="0"/>
              <w:left w:val="single" w:color="auto" w:sz="4" w:space="0"/>
              <w:bottom w:val="single" w:color="auto" w:sz="4" w:space="0"/>
              <w:right w:val="single" w:color="auto" w:sz="4" w:space="0"/>
            </w:tcBorders>
            <w:tcMar/>
          </w:tcPr>
          <w:p w:rsidR="00261B9B" w:rsidP="002731E2" w:rsidRDefault="00261B9B" w14:paraId="7F8B4433" w14:textId="77777777">
            <w:pPr>
              <w:rPr>
                <w:rFonts w:ascii="Times New Roman" w:hAnsi="Times New Roman" w:cs="Times New Roman"/>
                <w:sz w:val="24"/>
                <w:szCs w:val="24"/>
              </w:rPr>
            </w:pPr>
            <w:r>
              <w:rPr>
                <w:rFonts w:ascii="Times New Roman" w:hAnsi="Times New Roman" w:cs="Times New Roman"/>
                <w:sz w:val="24"/>
                <w:szCs w:val="24"/>
              </w:rPr>
              <w:lastRenderedPageBreak/>
              <w:t xml:space="preserve">(3) Net </w:t>
            </w:r>
            <w:r w:rsidR="00E24F34">
              <w:rPr>
                <w:rFonts w:ascii="Times New Roman" w:hAnsi="Times New Roman" w:cs="Times New Roman"/>
                <w:sz w:val="24"/>
                <w:szCs w:val="24"/>
              </w:rPr>
              <w:t xml:space="preserve">Monetized </w:t>
            </w:r>
            <w:r>
              <w:rPr>
                <w:rFonts w:ascii="Times New Roman" w:hAnsi="Times New Roman" w:cs="Times New Roman"/>
                <w:sz w:val="24"/>
                <w:szCs w:val="24"/>
              </w:rPr>
              <w:t>Benefit</w:t>
            </w:r>
          </w:p>
        </w:tc>
        <w:tc>
          <w:tcPr>
            <w:tcW w:w="7285" w:type="dxa"/>
            <w:gridSpan w:val="2"/>
            <w:tcBorders>
              <w:top w:val="single" w:color="auto" w:sz="4" w:space="0"/>
              <w:left w:val="single" w:color="auto" w:sz="4" w:space="0"/>
              <w:bottom w:val="single" w:color="auto" w:sz="4" w:space="0"/>
              <w:right w:val="single" w:color="auto" w:sz="4" w:space="0"/>
            </w:tcBorders>
            <w:tcMar/>
          </w:tcPr>
          <w:p w:rsidR="00261B9B" w:rsidP="002731E2" w:rsidRDefault="00261B9B" w14:paraId="1CC4536A" w14:textId="77777777">
            <w:pPr>
              <w:rPr>
                <w:rFonts w:ascii="Times New Roman" w:hAnsi="Times New Roman" w:cs="Times New Roman"/>
                <w:sz w:val="24"/>
                <w:szCs w:val="24"/>
              </w:rPr>
            </w:pPr>
          </w:p>
          <w:p w:rsidR="00261B9B" w:rsidP="002731E2" w:rsidRDefault="00261B9B" w14:paraId="32C0B8CA" w14:textId="128D487D">
            <w:pPr>
              <w:rPr>
                <w:rFonts w:ascii="Times New Roman" w:hAnsi="Times New Roman" w:cs="Times New Roman"/>
                <w:sz w:val="24"/>
                <w:szCs w:val="24"/>
              </w:rPr>
            </w:pPr>
            <w:r w:rsidRPr="520784AD" w:rsidR="23091780">
              <w:rPr>
                <w:rFonts w:ascii="Times New Roman" w:hAnsi="Times New Roman" w:cs="Times New Roman"/>
                <w:sz w:val="24"/>
                <w:szCs w:val="24"/>
              </w:rPr>
              <w:t>0</w:t>
            </w:r>
          </w:p>
        </w:tc>
      </w:tr>
      <w:tr w:rsidR="00261B9B" w:rsidTr="79B7920C" w14:paraId="4298412B" w14:textId="77777777">
        <w:trPr>
          <w:trHeight w:val="107"/>
        </w:trPr>
        <w:tc>
          <w:tcPr>
            <w:tcW w:w="9350" w:type="dxa"/>
            <w:gridSpan w:val="3"/>
            <w:tcBorders>
              <w:bottom w:val="single" w:color="auto" w:sz="4" w:space="0"/>
            </w:tcBorders>
            <w:shd w:val="clear" w:color="auto" w:fill="F2F2F2" w:themeFill="background1" w:themeFillShade="F2"/>
            <w:tcMar/>
          </w:tcPr>
          <w:p w:rsidRPr="007B0C96" w:rsidR="00261B9B" w:rsidP="002731E2" w:rsidRDefault="00261B9B" w14:paraId="474BD0DB" w14:textId="77777777">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rsidTr="79B7920C" w14:paraId="4C943434" w14:textId="77777777">
        <w:trPr>
          <w:trHeight w:val="908"/>
        </w:trPr>
        <w:tc>
          <w:tcPr>
            <w:tcW w:w="2065" w:type="dxa"/>
            <w:tcBorders>
              <w:top w:val="single" w:color="auto" w:sz="4" w:space="0"/>
              <w:left w:val="single" w:color="auto" w:sz="4" w:space="0"/>
              <w:bottom w:val="single" w:color="auto" w:sz="4" w:space="0"/>
              <w:right w:val="single" w:color="auto" w:sz="4" w:space="0"/>
            </w:tcBorders>
            <w:tcMar/>
          </w:tcPr>
          <w:p w:rsidRPr="0099236C" w:rsidR="00261B9B" w:rsidP="002731E2" w:rsidRDefault="00261B9B" w14:paraId="6608DFC4" w14:textId="77777777">
            <w:pPr>
              <w:rPr>
                <w:rFonts w:ascii="Times New Roman" w:hAnsi="Times New Roman" w:cs="Times New Roman"/>
                <w:iCs/>
                <w:sz w:val="24"/>
                <w:szCs w:val="24"/>
              </w:rPr>
            </w:pPr>
            <w:r>
              <w:rPr>
                <w:rFonts w:ascii="Times New Roman" w:hAnsi="Times New Roman" w:cs="Times New Roman"/>
                <w:iCs/>
                <w:sz w:val="24"/>
                <w:szCs w:val="24"/>
              </w:rPr>
              <w:t>(4) Other Costs &amp; Benefits</w:t>
            </w:r>
            <w:r w:rsidR="00E24F34">
              <w:rPr>
                <w:rFonts w:ascii="Times New Roman" w:hAnsi="Times New Roman" w:cs="Times New Roman"/>
                <w:iCs/>
                <w:sz w:val="24"/>
                <w:szCs w:val="24"/>
              </w:rPr>
              <w:t xml:space="preserve"> (Non-Monetized)</w:t>
            </w:r>
          </w:p>
        </w:tc>
        <w:tc>
          <w:tcPr>
            <w:tcW w:w="7285" w:type="dxa"/>
            <w:gridSpan w:val="2"/>
            <w:tcBorders>
              <w:top w:val="single" w:color="auto" w:sz="4" w:space="0"/>
              <w:left w:val="single" w:color="auto" w:sz="4" w:space="0"/>
              <w:bottom w:val="single" w:color="auto" w:sz="4" w:space="0"/>
              <w:right w:val="single" w:color="auto" w:sz="4" w:space="0"/>
            </w:tcBorders>
            <w:tcMar/>
          </w:tcPr>
          <w:p w:rsidRPr="0099236C" w:rsidR="00261B9B" w:rsidP="520784AD" w:rsidRDefault="00261B9B" w14:paraId="7D7D578A" w14:textId="506734EF">
            <w:pPr>
              <w:rPr>
                <w:rFonts w:ascii="Times New Roman" w:hAnsi="Times New Roman" w:cs="Times New Roman"/>
                <w:sz w:val="24"/>
                <w:szCs w:val="24"/>
              </w:rPr>
            </w:pPr>
            <w:r w:rsidRPr="520784AD" w:rsidR="5691A26A">
              <w:rPr>
                <w:rFonts w:ascii="Times New Roman" w:hAnsi="Times New Roman" w:cs="Times New Roman"/>
                <w:sz w:val="24"/>
                <w:szCs w:val="24"/>
              </w:rPr>
              <w:t>0</w:t>
            </w:r>
          </w:p>
        </w:tc>
      </w:tr>
      <w:tr w:rsidR="00261B9B" w:rsidTr="79B7920C" w14:paraId="7475EAFD" w14:textId="77777777">
        <w:trPr>
          <w:trHeight w:val="908"/>
        </w:trPr>
        <w:tc>
          <w:tcPr>
            <w:tcW w:w="2065" w:type="dxa"/>
            <w:tcBorders>
              <w:top w:val="single" w:color="auto" w:sz="4" w:space="0"/>
              <w:left w:val="single" w:color="auto" w:sz="4" w:space="0"/>
              <w:bottom w:val="single" w:color="auto" w:sz="4" w:space="0"/>
              <w:right w:val="single" w:color="auto" w:sz="4" w:space="0"/>
            </w:tcBorders>
            <w:tcMar/>
          </w:tcPr>
          <w:p w:rsidR="00261B9B" w:rsidP="002731E2" w:rsidRDefault="00261B9B" w14:paraId="6CA39E75" w14:textId="77777777">
            <w:pPr>
              <w:rPr>
                <w:rFonts w:ascii="Times New Roman" w:hAnsi="Times New Roman" w:cs="Times New Roman"/>
                <w:sz w:val="24"/>
                <w:szCs w:val="24"/>
              </w:rPr>
            </w:pPr>
            <w:r>
              <w:rPr>
                <w:rFonts w:ascii="Times New Roman" w:hAnsi="Times New Roman" w:cs="Times New Roman"/>
                <w:sz w:val="24"/>
                <w:szCs w:val="24"/>
              </w:rPr>
              <w:t>(5) Information Sources</w:t>
            </w:r>
          </w:p>
        </w:tc>
        <w:tc>
          <w:tcPr>
            <w:tcW w:w="7285" w:type="dxa"/>
            <w:gridSpan w:val="2"/>
            <w:tcBorders>
              <w:top w:val="single" w:color="auto" w:sz="4" w:space="0"/>
              <w:left w:val="single" w:color="auto" w:sz="4" w:space="0"/>
              <w:bottom w:val="single" w:color="auto" w:sz="4" w:space="0"/>
              <w:right w:val="single" w:color="auto" w:sz="4" w:space="0"/>
            </w:tcBorders>
            <w:tcMar/>
          </w:tcPr>
          <w:p w:rsidR="00261B9B" w:rsidP="002731E2" w:rsidRDefault="00261B9B" w14:paraId="5C02DA19" w14:textId="77777777">
            <w:pPr>
              <w:rPr>
                <w:rFonts w:ascii="Times New Roman" w:hAnsi="Times New Roman" w:cs="Times New Roman"/>
                <w:sz w:val="24"/>
                <w:szCs w:val="24"/>
              </w:rPr>
            </w:pPr>
          </w:p>
        </w:tc>
      </w:tr>
    </w:tbl>
    <w:p w:rsidR="00261B9B" w:rsidP="00257703" w:rsidRDefault="00261B9B" w14:paraId="6AC4DA0D" w14:textId="77777777">
      <w:pPr>
        <w:spacing w:after="0"/>
        <w:rPr>
          <w:rFonts w:ascii="Times New Roman" w:hAnsi="Times New Roman" w:cs="Times New Roman"/>
          <w:b/>
          <w:bCs/>
          <w:sz w:val="24"/>
          <w:szCs w:val="24"/>
        </w:rPr>
      </w:pPr>
    </w:p>
    <w:p w:rsidR="00261B9B" w:rsidP="00261B9B" w:rsidRDefault="00261B9B" w14:paraId="1CEE2587" w14:textId="77777777">
      <w:pPr>
        <w:spacing w:after="0"/>
        <w:rPr>
          <w:rFonts w:ascii="Times New Roman" w:hAnsi="Times New Roman" w:cs="Times New Roman"/>
          <w:sz w:val="24"/>
          <w:szCs w:val="24"/>
        </w:rPr>
      </w:pPr>
      <w:r w:rsidRPr="00E45522">
        <w:rPr>
          <w:rFonts w:ascii="Times New Roman" w:hAnsi="Times New Roman" w:cs="Times New Roman"/>
          <w:b/>
          <w:bCs/>
          <w:sz w:val="24"/>
          <w:szCs w:val="24"/>
        </w:rPr>
        <w:t>Table 1</w:t>
      </w:r>
      <w:r>
        <w:rPr>
          <w:rFonts w:ascii="Times New Roman" w:hAnsi="Times New Roman" w:cs="Times New Roman"/>
          <w:b/>
          <w:bCs/>
          <w:sz w:val="24"/>
          <w:szCs w:val="24"/>
        </w:rPr>
        <w:t>b</w:t>
      </w:r>
      <w:r w:rsidRPr="00E45522">
        <w:rPr>
          <w:rFonts w:ascii="Times New Roman" w:hAnsi="Times New Roman" w:cs="Times New Roman"/>
          <w:b/>
          <w:bCs/>
          <w:sz w:val="24"/>
          <w:szCs w:val="24"/>
        </w:rPr>
        <w:t xml:space="preserve">: Costs and Benefits </w:t>
      </w:r>
      <w:r>
        <w:rPr>
          <w:rFonts w:ascii="Times New Roman" w:hAnsi="Times New Roman" w:cs="Times New Roman"/>
          <w:b/>
          <w:bCs/>
          <w:sz w:val="24"/>
          <w:szCs w:val="24"/>
        </w:rPr>
        <w:t>under the Status Quo (No change to the regulation)</w:t>
      </w:r>
    </w:p>
    <w:tbl>
      <w:tblPr>
        <w:tblStyle w:val="TableGrid"/>
        <w:tblW w:w="0" w:type="auto"/>
        <w:tblLook w:val="04A0" w:firstRow="1" w:lastRow="0" w:firstColumn="1" w:lastColumn="0" w:noHBand="0" w:noVBand="1"/>
      </w:tblPr>
      <w:tblGrid>
        <w:gridCol w:w="2065"/>
        <w:gridCol w:w="2880"/>
        <w:gridCol w:w="4405"/>
      </w:tblGrid>
      <w:tr w:rsidR="00261B9B" w:rsidTr="79B7920C" w14:paraId="110C65C6" w14:textId="77777777">
        <w:tc>
          <w:tcPr>
            <w:tcW w:w="2065" w:type="dxa"/>
            <w:tcMar/>
          </w:tcPr>
          <w:p w:rsidRPr="002C0D80" w:rsidR="00261B9B" w:rsidP="002731E2" w:rsidRDefault="00261B9B" w14:paraId="772268CF" w14:textId="77777777">
            <w:pPr>
              <w:rPr>
                <w:rFonts w:ascii="Times New Roman" w:hAnsi="Times New Roman" w:cs="Times New Roman"/>
                <w:iCs/>
                <w:sz w:val="24"/>
                <w:szCs w:val="24"/>
              </w:rPr>
            </w:pPr>
            <w:r>
              <w:rPr>
                <w:rFonts w:ascii="Times New Roman" w:hAnsi="Times New Roman" w:cs="Times New Roman"/>
                <w:b/>
                <w:bCs/>
                <w:sz w:val="24"/>
                <w:szCs w:val="24"/>
              </w:rPr>
              <w:t xml:space="preserve"> </w:t>
            </w:r>
            <w:r w:rsidR="00E24F34">
              <w:rPr>
                <w:rFonts w:ascii="Times New Roman" w:hAnsi="Times New Roman" w:cs="Times New Roman"/>
                <w:iCs/>
                <w:sz w:val="24"/>
                <w:szCs w:val="24"/>
              </w:rPr>
              <w:t xml:space="preserve">(1) </w:t>
            </w:r>
            <w:r>
              <w:rPr>
                <w:rFonts w:ascii="Times New Roman" w:hAnsi="Times New Roman" w:cs="Times New Roman"/>
                <w:iCs/>
                <w:sz w:val="24"/>
                <w:szCs w:val="24"/>
              </w:rPr>
              <w:t>Direct &amp; Indirect Costs &amp; Benefits</w:t>
            </w:r>
            <w:r w:rsidR="00E24F34">
              <w:rPr>
                <w:rFonts w:ascii="Times New Roman" w:hAnsi="Times New Roman" w:cs="Times New Roman"/>
                <w:iCs/>
                <w:sz w:val="24"/>
                <w:szCs w:val="24"/>
              </w:rPr>
              <w:t xml:space="preserve"> (Monetized)</w:t>
            </w:r>
          </w:p>
        </w:tc>
        <w:tc>
          <w:tcPr>
            <w:tcW w:w="7285" w:type="dxa"/>
            <w:gridSpan w:val="2"/>
            <w:tcMar/>
          </w:tcPr>
          <w:p w:rsidR="6F64724A" w:rsidP="520784AD" w:rsidRDefault="6F64724A" w14:paraId="4567F811" w14:textId="624D7FC3">
            <w:pPr>
              <w:rPr>
                <w:rFonts w:ascii="Times New Roman" w:hAnsi="Times New Roman" w:cs="Times New Roman"/>
                <w:sz w:val="24"/>
                <w:szCs w:val="24"/>
              </w:rPr>
            </w:pPr>
            <w:r w:rsidRPr="520784AD" w:rsidR="6F64724A">
              <w:rPr>
                <w:rFonts w:ascii="Times New Roman" w:hAnsi="Times New Roman" w:cs="Times New Roman"/>
                <w:sz w:val="24"/>
                <w:szCs w:val="24"/>
              </w:rPr>
              <w:t>Direct Costs: The direct costs for the status quo</w:t>
            </w:r>
            <w:r w:rsidRPr="520784AD" w:rsidR="5D391362">
              <w:rPr>
                <w:rFonts w:ascii="Times New Roman" w:hAnsi="Times New Roman" w:cs="Times New Roman"/>
                <w:sz w:val="24"/>
                <w:szCs w:val="24"/>
              </w:rPr>
              <w:t xml:space="preserve"> is less clear information</w:t>
            </w:r>
            <w:r w:rsidRPr="520784AD" w:rsidR="6F64724A">
              <w:rPr>
                <w:rFonts w:ascii="Times New Roman" w:hAnsi="Times New Roman" w:cs="Times New Roman"/>
                <w:sz w:val="24"/>
                <w:szCs w:val="24"/>
              </w:rPr>
              <w:t>.</w:t>
            </w:r>
          </w:p>
          <w:p w:rsidR="520784AD" w:rsidP="520784AD" w:rsidRDefault="520784AD" w14:noSpellErr="1" w14:paraId="639730AC">
            <w:pPr>
              <w:pStyle w:val="ListParagraph"/>
              <w:rPr>
                <w:rFonts w:ascii="Times New Roman" w:hAnsi="Times New Roman" w:cs="Times New Roman"/>
                <w:sz w:val="24"/>
                <w:szCs w:val="24"/>
              </w:rPr>
            </w:pPr>
          </w:p>
          <w:p w:rsidR="6F64724A" w:rsidP="520784AD" w:rsidRDefault="6F64724A" w14:paraId="51F8F42A" w14:textId="35827316">
            <w:pPr>
              <w:rPr>
                <w:rFonts w:ascii="Times New Roman" w:hAnsi="Times New Roman" w:cs="Times New Roman"/>
                <w:sz w:val="24"/>
                <w:szCs w:val="24"/>
              </w:rPr>
            </w:pPr>
            <w:r w:rsidRPr="520784AD" w:rsidR="6F64724A">
              <w:rPr>
                <w:rFonts w:ascii="Times New Roman" w:hAnsi="Times New Roman" w:cs="Times New Roman"/>
                <w:sz w:val="24"/>
                <w:szCs w:val="24"/>
              </w:rPr>
              <w:t>Indirect Costs: The indirect cost of the status quo is a less able and functioning workforce due to poor information.</w:t>
            </w:r>
          </w:p>
          <w:p w:rsidR="520784AD" w:rsidP="520784AD" w:rsidRDefault="520784AD" w14:noSpellErr="1" w14:paraId="0395D714">
            <w:pPr>
              <w:pStyle w:val="ListParagraph"/>
              <w:rPr>
                <w:rFonts w:ascii="Times New Roman" w:hAnsi="Times New Roman" w:cs="Times New Roman"/>
                <w:sz w:val="24"/>
                <w:szCs w:val="24"/>
              </w:rPr>
            </w:pPr>
          </w:p>
          <w:p w:rsidR="6F64724A" w:rsidP="79B7920C" w:rsidRDefault="6F64724A" w14:paraId="5AF96B68" w14:textId="3BE0FF7B">
            <w:pPr>
              <w:pStyle w:val="Normal"/>
              <w:rPr>
                <w:rFonts w:ascii="Times New Roman" w:hAnsi="Times New Roman" w:cs="Times New Roman"/>
                <w:sz w:val="24"/>
                <w:szCs w:val="24"/>
              </w:rPr>
            </w:pPr>
            <w:r w:rsidRPr="79B7920C" w:rsidR="281B1347">
              <w:rPr>
                <w:rFonts w:ascii="Times New Roman" w:hAnsi="Times New Roman" w:cs="Times New Roman"/>
                <w:sz w:val="24"/>
                <w:szCs w:val="24"/>
              </w:rPr>
              <w:t xml:space="preserve">Direct Benefits: The benefit to the proposed changes include technical clarity </w:t>
            </w:r>
            <w:r w:rsidRPr="79B7920C" w:rsidR="281B1347">
              <w:rPr>
                <w:rFonts w:ascii="Times New Roman" w:hAnsi="Times New Roman" w:cs="Times New Roman"/>
                <w:sz w:val="24"/>
                <w:szCs w:val="24"/>
              </w:rPr>
              <w:t>and</w:t>
            </w:r>
            <w:r w:rsidRPr="79B7920C" w:rsidR="45AF8707">
              <w:rPr>
                <w:rFonts w:ascii="Times New Roman" w:hAnsi="Times New Roman" w:cs="Times New Roman"/>
                <w:sz w:val="24"/>
                <w:szCs w:val="24"/>
              </w:rPr>
              <w:t xml:space="preserve"> new</w:t>
            </w:r>
            <w:r w:rsidRPr="79B7920C" w:rsidR="45AF8707">
              <w:rPr>
                <w:rFonts w:ascii="Times New Roman" w:hAnsi="Times New Roman" w:cs="Times New Roman"/>
                <w:sz w:val="24"/>
                <w:szCs w:val="24"/>
              </w:rPr>
              <w:t xml:space="preserve"> program content </w:t>
            </w:r>
            <w:r w:rsidRPr="79B7920C" w:rsidR="281B1347">
              <w:rPr>
                <w:rFonts w:ascii="Times New Roman" w:hAnsi="Times New Roman" w:cs="Times New Roman"/>
                <w:sz w:val="24"/>
                <w:szCs w:val="24"/>
              </w:rPr>
              <w:t>information.</w:t>
            </w:r>
          </w:p>
          <w:p w:rsidR="520784AD" w:rsidP="520784AD" w:rsidRDefault="520784AD" w14:noSpellErr="1" w14:paraId="5B24BCBD">
            <w:pPr>
              <w:pStyle w:val="ListParagraph"/>
              <w:rPr>
                <w:rFonts w:ascii="Times New Roman" w:hAnsi="Times New Roman" w:cs="Times New Roman"/>
                <w:sz w:val="24"/>
                <w:szCs w:val="24"/>
              </w:rPr>
            </w:pPr>
          </w:p>
          <w:p w:rsidR="6F64724A" w:rsidP="520784AD" w:rsidRDefault="6F64724A" w14:paraId="32071CBA" w14:textId="26537640">
            <w:pPr>
              <w:rPr>
                <w:rFonts w:ascii="Times New Roman" w:hAnsi="Times New Roman" w:cs="Times New Roman"/>
                <w:sz w:val="24"/>
                <w:szCs w:val="24"/>
              </w:rPr>
            </w:pPr>
            <w:r w:rsidRPr="520784AD" w:rsidR="6F64724A">
              <w:rPr>
                <w:rFonts w:ascii="Times New Roman" w:hAnsi="Times New Roman" w:cs="Times New Roman"/>
                <w:sz w:val="24"/>
                <w:szCs w:val="24"/>
              </w:rPr>
              <w:t>Indirect Benefits: The indirect benefit is a more able and functioning workforce.</w:t>
            </w:r>
          </w:p>
          <w:p w:rsidR="520784AD" w:rsidP="520784AD" w:rsidRDefault="520784AD" w14:paraId="59902275" w14:textId="5A42D331">
            <w:pPr>
              <w:pStyle w:val="Normal"/>
              <w:rPr>
                <w:rFonts w:ascii="Times New Roman" w:hAnsi="Times New Roman" w:cs="Times New Roman"/>
                <w:sz w:val="24"/>
                <w:szCs w:val="24"/>
              </w:rPr>
            </w:pPr>
          </w:p>
          <w:p w:rsidRPr="00B36789" w:rsidR="00261B9B" w:rsidP="002731E2" w:rsidRDefault="00261B9B" w14:paraId="25538B1C" w14:textId="77777777">
            <w:pPr>
              <w:pStyle w:val="ListParagraph"/>
              <w:rPr>
                <w:rFonts w:ascii="Times New Roman" w:hAnsi="Times New Roman" w:cs="Times New Roman"/>
                <w:sz w:val="24"/>
                <w:szCs w:val="24"/>
              </w:rPr>
            </w:pPr>
          </w:p>
        </w:tc>
      </w:tr>
      <w:tr w:rsidR="00261B9B" w:rsidTr="79B7920C" w14:paraId="2AD85592" w14:textId="77777777">
        <w:trPr>
          <w:trHeight w:val="107"/>
        </w:trPr>
        <w:tc>
          <w:tcPr>
            <w:tcW w:w="9350" w:type="dxa"/>
            <w:gridSpan w:val="3"/>
            <w:tcBorders>
              <w:bottom w:val="single" w:color="auto" w:sz="4" w:space="0"/>
            </w:tcBorders>
            <w:shd w:val="clear" w:color="auto" w:fill="F2F2F2" w:themeFill="background1" w:themeFillShade="F2"/>
            <w:tcMar/>
          </w:tcPr>
          <w:p w:rsidRPr="007B0C96" w:rsidR="00261B9B" w:rsidP="002731E2" w:rsidRDefault="00261B9B" w14:paraId="23A9240A" w14:textId="77777777">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rsidTr="79B7920C" w14:paraId="3044FEC6" w14:textId="77777777">
        <w:tc>
          <w:tcPr>
            <w:tcW w:w="2065" w:type="dxa"/>
            <w:tcMar/>
          </w:tcPr>
          <w:p w:rsidRPr="002C0D80" w:rsidR="00261B9B" w:rsidP="002731E2" w:rsidRDefault="00261B9B" w14:paraId="485795E2" w14:textId="77777777">
            <w:pPr>
              <w:rPr>
                <w:rFonts w:ascii="Times New Roman" w:hAnsi="Times New Roman" w:cs="Times New Roman"/>
                <w:iCs/>
                <w:sz w:val="24"/>
                <w:szCs w:val="24"/>
              </w:rPr>
            </w:pPr>
            <w:r>
              <w:rPr>
                <w:rFonts w:ascii="Times New Roman" w:hAnsi="Times New Roman" w:cs="Times New Roman"/>
                <w:iCs/>
                <w:sz w:val="24"/>
                <w:szCs w:val="24"/>
              </w:rPr>
              <w:t>(2) Present Monetized Values</w:t>
            </w:r>
          </w:p>
        </w:tc>
        <w:tc>
          <w:tcPr>
            <w:tcW w:w="2880" w:type="dxa"/>
            <w:tcMar/>
            <w:vAlign w:val="bottom"/>
          </w:tcPr>
          <w:p w:rsidR="00261B9B" w:rsidP="002731E2" w:rsidRDefault="00261B9B" w14:paraId="631DE2C1" w14:textId="77777777">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4405" w:type="dxa"/>
            <w:tcMar/>
            <w:vAlign w:val="bottom"/>
          </w:tcPr>
          <w:p w:rsidR="00261B9B" w:rsidP="002731E2" w:rsidRDefault="00261B9B" w14:paraId="0C90F649" w14:textId="77777777">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rsidTr="79B7920C" w14:paraId="56D45C03" w14:textId="77777777">
        <w:trPr>
          <w:trHeight w:val="782"/>
        </w:trPr>
        <w:tc>
          <w:tcPr>
            <w:tcW w:w="2065" w:type="dxa"/>
            <w:tcMar/>
          </w:tcPr>
          <w:p w:rsidR="00261B9B" w:rsidP="002731E2" w:rsidRDefault="00261B9B" w14:paraId="61EECADE" w14:textId="77777777">
            <w:pPr>
              <w:rPr>
                <w:rFonts w:ascii="Times New Roman" w:hAnsi="Times New Roman" w:cs="Times New Roman"/>
                <w:sz w:val="24"/>
                <w:szCs w:val="24"/>
              </w:rPr>
            </w:pPr>
          </w:p>
        </w:tc>
        <w:tc>
          <w:tcPr>
            <w:tcW w:w="2880" w:type="dxa"/>
            <w:tcMar/>
          </w:tcPr>
          <w:p w:rsidR="00261B9B" w:rsidP="002731E2" w:rsidRDefault="00261B9B" w14:paraId="20E997CB" w14:textId="1ACD162B">
            <w:pPr>
              <w:rPr>
                <w:rFonts w:ascii="Times New Roman" w:hAnsi="Times New Roman" w:cs="Times New Roman"/>
                <w:sz w:val="24"/>
                <w:szCs w:val="24"/>
              </w:rPr>
            </w:pPr>
            <w:r w:rsidRPr="520784AD" w:rsidR="00261B9B">
              <w:rPr>
                <w:rFonts w:ascii="Times New Roman" w:hAnsi="Times New Roman" w:cs="Times New Roman"/>
                <w:sz w:val="24"/>
                <w:szCs w:val="24"/>
              </w:rPr>
              <w:t xml:space="preserve">(a) </w:t>
            </w:r>
            <w:r w:rsidRPr="520784AD" w:rsidR="263F2B8B">
              <w:rPr>
                <w:rFonts w:ascii="Times New Roman" w:hAnsi="Times New Roman" w:cs="Times New Roman"/>
                <w:sz w:val="24"/>
                <w:szCs w:val="24"/>
              </w:rPr>
              <w:t>0</w:t>
            </w:r>
          </w:p>
        </w:tc>
        <w:tc>
          <w:tcPr>
            <w:tcW w:w="4405" w:type="dxa"/>
            <w:tcMar/>
          </w:tcPr>
          <w:p w:rsidR="00261B9B" w:rsidP="002731E2" w:rsidRDefault="00261B9B" w14:paraId="3C7104DD" w14:textId="54563554">
            <w:pPr>
              <w:rPr>
                <w:rFonts w:ascii="Times New Roman" w:hAnsi="Times New Roman" w:cs="Times New Roman"/>
                <w:sz w:val="24"/>
                <w:szCs w:val="24"/>
              </w:rPr>
            </w:pPr>
            <w:r w:rsidRPr="520784AD" w:rsidR="00261B9B">
              <w:rPr>
                <w:rFonts w:ascii="Times New Roman" w:hAnsi="Times New Roman" w:cs="Times New Roman"/>
                <w:sz w:val="24"/>
                <w:szCs w:val="24"/>
              </w:rPr>
              <w:t xml:space="preserve">(b) </w:t>
            </w:r>
            <w:r w:rsidRPr="520784AD" w:rsidR="092E678A">
              <w:rPr>
                <w:rFonts w:ascii="Times New Roman" w:hAnsi="Times New Roman" w:cs="Times New Roman"/>
                <w:sz w:val="24"/>
                <w:szCs w:val="24"/>
              </w:rPr>
              <w:t>0</w:t>
            </w:r>
          </w:p>
        </w:tc>
      </w:tr>
      <w:tr w:rsidR="00261B9B" w:rsidTr="79B7920C" w14:paraId="7E2C947C" w14:textId="77777777">
        <w:tc>
          <w:tcPr>
            <w:tcW w:w="2065" w:type="dxa"/>
            <w:tcBorders>
              <w:top w:val="single" w:color="auto" w:sz="4" w:space="0"/>
              <w:left w:val="single" w:color="auto" w:sz="4" w:space="0"/>
              <w:bottom w:val="single" w:color="auto" w:sz="4" w:space="0"/>
              <w:right w:val="single" w:color="auto" w:sz="4" w:space="0"/>
            </w:tcBorders>
            <w:tcMar/>
          </w:tcPr>
          <w:p w:rsidR="00261B9B" w:rsidP="002731E2" w:rsidRDefault="00261B9B" w14:paraId="2BDAD51A" w14:textId="77777777">
            <w:pPr>
              <w:rPr>
                <w:rFonts w:ascii="Times New Roman" w:hAnsi="Times New Roman" w:cs="Times New Roman"/>
                <w:sz w:val="24"/>
                <w:szCs w:val="24"/>
              </w:rPr>
            </w:pPr>
            <w:r>
              <w:rPr>
                <w:rFonts w:ascii="Times New Roman" w:hAnsi="Times New Roman" w:cs="Times New Roman"/>
                <w:sz w:val="24"/>
                <w:szCs w:val="24"/>
              </w:rPr>
              <w:t xml:space="preserve">(3) Net </w:t>
            </w:r>
            <w:r w:rsidR="00E24F34">
              <w:rPr>
                <w:rFonts w:ascii="Times New Roman" w:hAnsi="Times New Roman" w:cs="Times New Roman"/>
                <w:sz w:val="24"/>
                <w:szCs w:val="24"/>
              </w:rPr>
              <w:t xml:space="preserve">Monetized </w:t>
            </w:r>
            <w:r>
              <w:rPr>
                <w:rFonts w:ascii="Times New Roman" w:hAnsi="Times New Roman" w:cs="Times New Roman"/>
                <w:sz w:val="24"/>
                <w:szCs w:val="24"/>
              </w:rPr>
              <w:t>Benefit</w:t>
            </w:r>
          </w:p>
        </w:tc>
        <w:tc>
          <w:tcPr>
            <w:tcW w:w="7285" w:type="dxa"/>
            <w:gridSpan w:val="2"/>
            <w:tcBorders>
              <w:top w:val="single" w:color="auto" w:sz="4" w:space="0"/>
              <w:left w:val="single" w:color="auto" w:sz="4" w:space="0"/>
              <w:bottom w:val="single" w:color="auto" w:sz="4" w:space="0"/>
              <w:right w:val="single" w:color="auto" w:sz="4" w:space="0"/>
            </w:tcBorders>
            <w:tcMar/>
          </w:tcPr>
          <w:p w:rsidR="00261B9B" w:rsidP="520784AD" w:rsidRDefault="00261B9B" w14:paraId="5614FCA1" w14:textId="68195851">
            <w:pPr>
              <w:pStyle w:val="Normal"/>
              <w:bidi w:val="0"/>
              <w:spacing w:before="0" w:beforeAutospacing="off" w:after="0" w:afterAutospacing="off" w:line="259" w:lineRule="auto"/>
              <w:ind w:left="0" w:right="0"/>
              <w:jc w:val="left"/>
            </w:pPr>
            <w:r w:rsidRPr="520784AD" w:rsidR="2AB378CD">
              <w:rPr>
                <w:rFonts w:ascii="Times New Roman" w:hAnsi="Times New Roman" w:cs="Times New Roman"/>
                <w:sz w:val="24"/>
                <w:szCs w:val="24"/>
              </w:rPr>
              <w:t>0</w:t>
            </w:r>
          </w:p>
        </w:tc>
      </w:tr>
      <w:tr w:rsidR="00261B9B" w:rsidTr="79B7920C" w14:paraId="0C9E363E" w14:textId="77777777">
        <w:trPr>
          <w:trHeight w:val="107"/>
        </w:trPr>
        <w:tc>
          <w:tcPr>
            <w:tcW w:w="9350" w:type="dxa"/>
            <w:gridSpan w:val="3"/>
            <w:tcBorders>
              <w:bottom w:val="single" w:color="auto" w:sz="4" w:space="0"/>
            </w:tcBorders>
            <w:shd w:val="clear" w:color="auto" w:fill="F2F2F2" w:themeFill="background1" w:themeFillShade="F2"/>
            <w:tcMar/>
          </w:tcPr>
          <w:p w:rsidRPr="007B0C96" w:rsidR="00261B9B" w:rsidP="002731E2" w:rsidRDefault="00261B9B" w14:paraId="0F495DC0" w14:textId="77777777">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rsidTr="79B7920C" w14:paraId="771DB64A" w14:textId="77777777">
        <w:trPr>
          <w:trHeight w:val="908"/>
        </w:trPr>
        <w:tc>
          <w:tcPr>
            <w:tcW w:w="2065" w:type="dxa"/>
            <w:tcBorders>
              <w:top w:val="single" w:color="auto" w:sz="4" w:space="0"/>
              <w:left w:val="single" w:color="auto" w:sz="4" w:space="0"/>
              <w:bottom w:val="single" w:color="auto" w:sz="4" w:space="0"/>
              <w:right w:val="single" w:color="auto" w:sz="4" w:space="0"/>
            </w:tcBorders>
            <w:tcMar/>
          </w:tcPr>
          <w:p w:rsidRPr="0099236C" w:rsidR="00261B9B" w:rsidP="002731E2" w:rsidRDefault="00261B9B" w14:paraId="2C939170" w14:textId="77777777">
            <w:pPr>
              <w:rPr>
                <w:rFonts w:ascii="Times New Roman" w:hAnsi="Times New Roman" w:cs="Times New Roman"/>
                <w:iCs/>
                <w:sz w:val="24"/>
                <w:szCs w:val="24"/>
              </w:rPr>
            </w:pPr>
            <w:r>
              <w:rPr>
                <w:rFonts w:ascii="Times New Roman" w:hAnsi="Times New Roman" w:cs="Times New Roman"/>
                <w:iCs/>
                <w:sz w:val="24"/>
                <w:szCs w:val="24"/>
              </w:rPr>
              <w:t>(4) Other Costs &amp; Benefits</w:t>
            </w:r>
            <w:r w:rsidR="00E24F34">
              <w:rPr>
                <w:rFonts w:ascii="Times New Roman" w:hAnsi="Times New Roman" w:cs="Times New Roman"/>
                <w:iCs/>
                <w:sz w:val="24"/>
                <w:szCs w:val="24"/>
              </w:rPr>
              <w:t xml:space="preserve"> (Non-Monetized)</w:t>
            </w:r>
          </w:p>
        </w:tc>
        <w:tc>
          <w:tcPr>
            <w:tcW w:w="7285" w:type="dxa"/>
            <w:gridSpan w:val="2"/>
            <w:tcBorders>
              <w:top w:val="single" w:color="auto" w:sz="4" w:space="0"/>
              <w:left w:val="single" w:color="auto" w:sz="4" w:space="0"/>
              <w:bottom w:val="single" w:color="auto" w:sz="4" w:space="0"/>
              <w:right w:val="single" w:color="auto" w:sz="4" w:space="0"/>
            </w:tcBorders>
            <w:tcMar/>
          </w:tcPr>
          <w:p w:rsidRPr="0099236C" w:rsidR="00261B9B" w:rsidP="520784AD" w:rsidRDefault="00261B9B" w14:paraId="343F2FE8" w14:textId="0D8E25D2">
            <w:pPr>
              <w:rPr>
                <w:rFonts w:ascii="Times New Roman" w:hAnsi="Times New Roman" w:cs="Times New Roman"/>
                <w:sz w:val="24"/>
                <w:szCs w:val="24"/>
              </w:rPr>
            </w:pPr>
            <w:r w:rsidRPr="520784AD" w:rsidR="1890F326">
              <w:rPr>
                <w:rFonts w:ascii="Times New Roman" w:hAnsi="Times New Roman" w:cs="Times New Roman"/>
                <w:sz w:val="24"/>
                <w:szCs w:val="24"/>
              </w:rPr>
              <w:t>0</w:t>
            </w:r>
          </w:p>
        </w:tc>
      </w:tr>
      <w:tr w:rsidR="00261B9B" w:rsidTr="79B7920C" w14:paraId="30436712" w14:textId="77777777">
        <w:trPr>
          <w:trHeight w:val="908"/>
        </w:trPr>
        <w:tc>
          <w:tcPr>
            <w:tcW w:w="2065" w:type="dxa"/>
            <w:tcBorders>
              <w:top w:val="single" w:color="auto" w:sz="4" w:space="0"/>
              <w:left w:val="single" w:color="auto" w:sz="4" w:space="0"/>
              <w:bottom w:val="single" w:color="auto" w:sz="4" w:space="0"/>
              <w:right w:val="single" w:color="auto" w:sz="4" w:space="0"/>
            </w:tcBorders>
            <w:tcMar/>
          </w:tcPr>
          <w:p w:rsidR="00261B9B" w:rsidP="002731E2" w:rsidRDefault="00261B9B" w14:paraId="49E71B03" w14:textId="77777777">
            <w:pPr>
              <w:rPr>
                <w:rFonts w:ascii="Times New Roman" w:hAnsi="Times New Roman" w:cs="Times New Roman"/>
                <w:sz w:val="24"/>
                <w:szCs w:val="24"/>
              </w:rPr>
            </w:pPr>
            <w:r>
              <w:rPr>
                <w:rFonts w:ascii="Times New Roman" w:hAnsi="Times New Roman" w:cs="Times New Roman"/>
                <w:sz w:val="24"/>
                <w:szCs w:val="24"/>
              </w:rPr>
              <w:t>(5) Information Sources</w:t>
            </w:r>
          </w:p>
        </w:tc>
        <w:tc>
          <w:tcPr>
            <w:tcW w:w="7285" w:type="dxa"/>
            <w:gridSpan w:val="2"/>
            <w:tcBorders>
              <w:top w:val="single" w:color="auto" w:sz="4" w:space="0"/>
              <w:left w:val="single" w:color="auto" w:sz="4" w:space="0"/>
              <w:bottom w:val="single" w:color="auto" w:sz="4" w:space="0"/>
              <w:right w:val="single" w:color="auto" w:sz="4" w:space="0"/>
            </w:tcBorders>
            <w:tcMar/>
          </w:tcPr>
          <w:p w:rsidR="00261B9B" w:rsidP="002731E2" w:rsidRDefault="00261B9B" w14:paraId="42040BBF" w14:textId="77777777">
            <w:pPr>
              <w:rPr>
                <w:rFonts w:ascii="Times New Roman" w:hAnsi="Times New Roman" w:cs="Times New Roman"/>
                <w:sz w:val="24"/>
                <w:szCs w:val="24"/>
              </w:rPr>
            </w:pPr>
          </w:p>
        </w:tc>
      </w:tr>
    </w:tbl>
    <w:p w:rsidR="00261B9B" w:rsidP="00261B9B" w:rsidRDefault="00261B9B" w14:paraId="24D5D85C" w14:textId="77777777">
      <w:pPr>
        <w:spacing w:after="0"/>
        <w:rPr>
          <w:rFonts w:ascii="Times New Roman" w:hAnsi="Times New Roman" w:cs="Times New Roman"/>
          <w:b/>
          <w:bCs/>
          <w:sz w:val="24"/>
          <w:szCs w:val="24"/>
        </w:rPr>
      </w:pPr>
    </w:p>
    <w:p w:rsidR="00261B9B" w:rsidP="00261B9B" w:rsidRDefault="00261B9B" w14:paraId="3ADA0B74" w14:textId="77777777">
      <w:pPr>
        <w:spacing w:after="0"/>
        <w:rPr>
          <w:rFonts w:ascii="Times New Roman" w:hAnsi="Times New Roman" w:cs="Times New Roman"/>
          <w:b/>
          <w:bCs/>
          <w:sz w:val="24"/>
          <w:szCs w:val="24"/>
        </w:rPr>
      </w:pPr>
      <w:r w:rsidRPr="00E45522">
        <w:rPr>
          <w:rFonts w:ascii="Times New Roman" w:hAnsi="Times New Roman" w:cs="Times New Roman"/>
          <w:b/>
          <w:bCs/>
          <w:sz w:val="24"/>
          <w:szCs w:val="24"/>
        </w:rPr>
        <w:t>Table 1</w:t>
      </w:r>
      <w:r>
        <w:rPr>
          <w:rFonts w:ascii="Times New Roman" w:hAnsi="Times New Roman" w:cs="Times New Roman"/>
          <w:b/>
          <w:bCs/>
          <w:sz w:val="24"/>
          <w:szCs w:val="24"/>
        </w:rPr>
        <w:t>c</w:t>
      </w:r>
      <w:r w:rsidRPr="00E45522">
        <w:rPr>
          <w:rFonts w:ascii="Times New Roman" w:hAnsi="Times New Roman" w:cs="Times New Roman"/>
          <w:b/>
          <w:bCs/>
          <w:sz w:val="24"/>
          <w:szCs w:val="24"/>
        </w:rPr>
        <w:t xml:space="preserve">: Costs and Benefits </w:t>
      </w:r>
      <w:r>
        <w:rPr>
          <w:rFonts w:ascii="Times New Roman" w:hAnsi="Times New Roman" w:cs="Times New Roman"/>
          <w:b/>
          <w:bCs/>
          <w:sz w:val="24"/>
          <w:szCs w:val="24"/>
        </w:rPr>
        <w:t>under Alternative Approach(es)</w:t>
      </w:r>
    </w:p>
    <w:tbl>
      <w:tblPr>
        <w:tblStyle w:val="TableGrid"/>
        <w:tblW w:w="0" w:type="auto"/>
        <w:tblLook w:val="04A0" w:firstRow="1" w:lastRow="0" w:firstColumn="1" w:lastColumn="0" w:noHBand="0" w:noVBand="1"/>
      </w:tblPr>
      <w:tblGrid>
        <w:gridCol w:w="2065"/>
        <w:gridCol w:w="2880"/>
        <w:gridCol w:w="4405"/>
      </w:tblGrid>
      <w:tr w:rsidR="00261B9B" w:rsidTr="520784AD" w14:paraId="4D6EB618" w14:textId="77777777">
        <w:tc>
          <w:tcPr>
            <w:tcW w:w="2065" w:type="dxa"/>
            <w:tcMar/>
          </w:tcPr>
          <w:p w:rsidRPr="002C0D80" w:rsidR="00261B9B" w:rsidP="002731E2" w:rsidRDefault="00E24F34" w14:paraId="59F6264C" w14:textId="77777777">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5" w:type="dxa"/>
            <w:gridSpan w:val="2"/>
            <w:tcMar/>
          </w:tcPr>
          <w:p w:rsidR="7C8A7536" w:rsidP="520784AD" w:rsidRDefault="7C8A7536" w14:paraId="6EFFD42D" w14:textId="4459B8B3">
            <w:pPr>
              <w:pStyle w:val="Normal"/>
              <w:bidi w:val="0"/>
              <w:spacing w:before="0" w:beforeAutospacing="off" w:after="0" w:afterAutospacing="off" w:line="259" w:lineRule="auto"/>
              <w:ind w:left="0" w:right="0"/>
              <w:jc w:val="left"/>
            </w:pPr>
            <w:r w:rsidRPr="520784AD" w:rsidR="7C8A7536">
              <w:rPr>
                <w:rFonts w:ascii="Times New Roman" w:hAnsi="Times New Roman" w:cs="Times New Roman"/>
                <w:sz w:val="24"/>
                <w:szCs w:val="24"/>
              </w:rPr>
              <w:t>There are no alternative approaches, as this is existing Board required by Board regulations.</w:t>
            </w:r>
          </w:p>
          <w:p w:rsidRPr="00B36789" w:rsidR="00261B9B" w:rsidP="002731E2" w:rsidRDefault="00261B9B" w14:paraId="65C4E414" w14:textId="77777777">
            <w:pPr>
              <w:pStyle w:val="ListParagraph"/>
              <w:rPr>
                <w:rFonts w:ascii="Times New Roman" w:hAnsi="Times New Roman" w:cs="Times New Roman"/>
                <w:sz w:val="24"/>
                <w:szCs w:val="24"/>
              </w:rPr>
            </w:pPr>
          </w:p>
        </w:tc>
      </w:tr>
      <w:tr w:rsidR="00261B9B" w:rsidTr="520784AD" w14:paraId="36AE08F4" w14:textId="77777777">
        <w:trPr>
          <w:trHeight w:val="107"/>
        </w:trPr>
        <w:tc>
          <w:tcPr>
            <w:tcW w:w="9350" w:type="dxa"/>
            <w:gridSpan w:val="3"/>
            <w:tcBorders>
              <w:bottom w:val="single" w:color="auto" w:sz="4" w:space="0"/>
            </w:tcBorders>
            <w:shd w:val="clear" w:color="auto" w:fill="F2F2F2" w:themeFill="background1" w:themeFillShade="F2"/>
            <w:tcMar/>
          </w:tcPr>
          <w:p w:rsidRPr="007B0C96" w:rsidR="00261B9B" w:rsidP="002731E2" w:rsidRDefault="00261B9B" w14:paraId="2B4CA6F7" w14:textId="77777777">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rsidTr="520784AD" w14:paraId="4D08F26B" w14:textId="77777777">
        <w:tc>
          <w:tcPr>
            <w:tcW w:w="2065" w:type="dxa"/>
            <w:tcMar/>
          </w:tcPr>
          <w:p w:rsidRPr="002C0D80" w:rsidR="00261B9B" w:rsidP="002731E2" w:rsidRDefault="00261B9B" w14:paraId="4D9A4D75" w14:textId="77777777">
            <w:pPr>
              <w:rPr>
                <w:rFonts w:ascii="Times New Roman" w:hAnsi="Times New Roman" w:cs="Times New Roman"/>
                <w:iCs/>
                <w:sz w:val="24"/>
                <w:szCs w:val="24"/>
              </w:rPr>
            </w:pPr>
            <w:r>
              <w:rPr>
                <w:rFonts w:ascii="Times New Roman" w:hAnsi="Times New Roman" w:cs="Times New Roman"/>
                <w:iCs/>
                <w:sz w:val="24"/>
                <w:szCs w:val="24"/>
              </w:rPr>
              <w:lastRenderedPageBreak/>
              <w:t>(2) Present Monetized Values</w:t>
            </w:r>
          </w:p>
        </w:tc>
        <w:tc>
          <w:tcPr>
            <w:tcW w:w="2880" w:type="dxa"/>
            <w:tcMar/>
            <w:vAlign w:val="bottom"/>
          </w:tcPr>
          <w:p w:rsidR="00261B9B" w:rsidP="002731E2" w:rsidRDefault="00261B9B" w14:paraId="339A7305" w14:textId="77777777">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4405" w:type="dxa"/>
            <w:tcMar/>
            <w:vAlign w:val="bottom"/>
          </w:tcPr>
          <w:p w:rsidR="00261B9B" w:rsidP="002731E2" w:rsidRDefault="00261B9B" w14:paraId="473B67C6" w14:textId="77777777">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rsidTr="520784AD" w14:paraId="22758485" w14:textId="77777777">
        <w:trPr>
          <w:trHeight w:val="782"/>
        </w:trPr>
        <w:tc>
          <w:tcPr>
            <w:tcW w:w="2065" w:type="dxa"/>
            <w:tcMar/>
          </w:tcPr>
          <w:p w:rsidR="00261B9B" w:rsidP="002731E2" w:rsidRDefault="00261B9B" w14:paraId="6B48C464" w14:textId="77777777">
            <w:pPr>
              <w:rPr>
                <w:rFonts w:ascii="Times New Roman" w:hAnsi="Times New Roman" w:cs="Times New Roman"/>
                <w:sz w:val="24"/>
                <w:szCs w:val="24"/>
              </w:rPr>
            </w:pPr>
          </w:p>
        </w:tc>
        <w:tc>
          <w:tcPr>
            <w:tcW w:w="2880" w:type="dxa"/>
            <w:tcMar/>
          </w:tcPr>
          <w:p w:rsidR="00261B9B" w:rsidP="002731E2" w:rsidRDefault="00261B9B" w14:paraId="61A32224" w14:textId="43CFA378">
            <w:pPr>
              <w:rPr>
                <w:rFonts w:ascii="Times New Roman" w:hAnsi="Times New Roman" w:cs="Times New Roman"/>
                <w:sz w:val="24"/>
                <w:szCs w:val="24"/>
              </w:rPr>
            </w:pPr>
            <w:r w:rsidRPr="520784AD" w:rsidR="00261B9B">
              <w:rPr>
                <w:rFonts w:ascii="Times New Roman" w:hAnsi="Times New Roman" w:cs="Times New Roman"/>
                <w:sz w:val="24"/>
                <w:szCs w:val="24"/>
              </w:rPr>
              <w:t xml:space="preserve">(a) </w:t>
            </w:r>
            <w:r w:rsidRPr="520784AD" w:rsidR="0D5BCA15">
              <w:rPr>
                <w:rFonts w:ascii="Times New Roman" w:hAnsi="Times New Roman" w:cs="Times New Roman"/>
                <w:sz w:val="24"/>
                <w:szCs w:val="24"/>
              </w:rPr>
              <w:t>n/a</w:t>
            </w:r>
          </w:p>
        </w:tc>
        <w:tc>
          <w:tcPr>
            <w:tcW w:w="4405" w:type="dxa"/>
            <w:tcMar/>
          </w:tcPr>
          <w:p w:rsidR="00261B9B" w:rsidP="002731E2" w:rsidRDefault="00261B9B" w14:paraId="4A61BBFC" w14:textId="2B62BF3C">
            <w:pPr>
              <w:rPr>
                <w:rFonts w:ascii="Times New Roman" w:hAnsi="Times New Roman" w:cs="Times New Roman"/>
                <w:sz w:val="24"/>
                <w:szCs w:val="24"/>
              </w:rPr>
            </w:pPr>
            <w:r w:rsidRPr="520784AD" w:rsidR="00261B9B">
              <w:rPr>
                <w:rFonts w:ascii="Times New Roman" w:hAnsi="Times New Roman" w:cs="Times New Roman"/>
                <w:sz w:val="24"/>
                <w:szCs w:val="24"/>
              </w:rPr>
              <w:t xml:space="preserve">(b) </w:t>
            </w:r>
            <w:r w:rsidRPr="520784AD" w:rsidR="6DF720E8">
              <w:rPr>
                <w:rFonts w:ascii="Times New Roman" w:hAnsi="Times New Roman" w:cs="Times New Roman"/>
                <w:sz w:val="24"/>
                <w:szCs w:val="24"/>
              </w:rPr>
              <w:t>n/a</w:t>
            </w:r>
          </w:p>
        </w:tc>
      </w:tr>
      <w:tr w:rsidR="00261B9B" w:rsidTr="520784AD" w14:paraId="5BAF6AC7" w14:textId="77777777">
        <w:tc>
          <w:tcPr>
            <w:tcW w:w="2065" w:type="dxa"/>
            <w:tcBorders>
              <w:top w:val="single" w:color="auto" w:sz="4" w:space="0"/>
              <w:left w:val="single" w:color="auto" w:sz="4" w:space="0"/>
              <w:bottom w:val="single" w:color="auto" w:sz="4" w:space="0"/>
              <w:right w:val="single" w:color="auto" w:sz="4" w:space="0"/>
            </w:tcBorders>
            <w:tcMar/>
          </w:tcPr>
          <w:p w:rsidR="00261B9B" w:rsidP="002731E2" w:rsidRDefault="00261B9B" w14:paraId="1169B138" w14:textId="77777777">
            <w:pPr>
              <w:rPr>
                <w:rFonts w:ascii="Times New Roman" w:hAnsi="Times New Roman" w:cs="Times New Roman"/>
                <w:sz w:val="24"/>
                <w:szCs w:val="24"/>
              </w:rPr>
            </w:pPr>
            <w:r>
              <w:rPr>
                <w:rFonts w:ascii="Times New Roman" w:hAnsi="Times New Roman" w:cs="Times New Roman"/>
                <w:sz w:val="24"/>
                <w:szCs w:val="24"/>
              </w:rPr>
              <w:t xml:space="preserve">(3) Net </w:t>
            </w:r>
            <w:r w:rsidR="00E24F34">
              <w:rPr>
                <w:rFonts w:ascii="Times New Roman" w:hAnsi="Times New Roman" w:cs="Times New Roman"/>
                <w:sz w:val="24"/>
                <w:szCs w:val="24"/>
              </w:rPr>
              <w:t xml:space="preserve">Monetized </w:t>
            </w:r>
            <w:r>
              <w:rPr>
                <w:rFonts w:ascii="Times New Roman" w:hAnsi="Times New Roman" w:cs="Times New Roman"/>
                <w:sz w:val="24"/>
                <w:szCs w:val="24"/>
              </w:rPr>
              <w:t>Benefit</w:t>
            </w:r>
          </w:p>
        </w:tc>
        <w:tc>
          <w:tcPr>
            <w:tcW w:w="7285" w:type="dxa"/>
            <w:gridSpan w:val="2"/>
            <w:tcBorders>
              <w:top w:val="single" w:color="auto" w:sz="4" w:space="0"/>
              <w:left w:val="single" w:color="auto" w:sz="4" w:space="0"/>
              <w:bottom w:val="single" w:color="auto" w:sz="4" w:space="0"/>
              <w:right w:val="single" w:color="auto" w:sz="4" w:space="0"/>
            </w:tcBorders>
            <w:tcMar/>
          </w:tcPr>
          <w:p w:rsidR="00261B9B" w:rsidP="520784AD" w:rsidRDefault="00261B9B" w14:paraId="57726C3E" w14:textId="317FEF3D">
            <w:pPr>
              <w:pStyle w:val="Normal"/>
              <w:bidi w:val="0"/>
              <w:spacing w:before="0" w:beforeAutospacing="off" w:after="0" w:afterAutospacing="off" w:line="259" w:lineRule="auto"/>
              <w:ind w:left="0" w:right="0"/>
              <w:jc w:val="left"/>
            </w:pPr>
            <w:r w:rsidRPr="520784AD" w:rsidR="6132093A">
              <w:rPr>
                <w:rFonts w:ascii="Times New Roman" w:hAnsi="Times New Roman" w:cs="Times New Roman"/>
                <w:sz w:val="24"/>
                <w:szCs w:val="24"/>
              </w:rPr>
              <w:t>n/a</w:t>
            </w:r>
          </w:p>
        </w:tc>
      </w:tr>
      <w:tr w:rsidR="00261B9B" w:rsidTr="520784AD" w14:paraId="634A5DB2" w14:textId="77777777">
        <w:trPr>
          <w:trHeight w:val="107"/>
        </w:trPr>
        <w:tc>
          <w:tcPr>
            <w:tcW w:w="9350" w:type="dxa"/>
            <w:gridSpan w:val="3"/>
            <w:tcBorders>
              <w:bottom w:val="single" w:color="auto" w:sz="4" w:space="0"/>
            </w:tcBorders>
            <w:shd w:val="clear" w:color="auto" w:fill="F2F2F2" w:themeFill="background1" w:themeFillShade="F2"/>
            <w:tcMar/>
          </w:tcPr>
          <w:p w:rsidRPr="007B0C96" w:rsidR="00261B9B" w:rsidP="002731E2" w:rsidRDefault="00261B9B" w14:paraId="73A02F7A" w14:textId="77777777">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rsidTr="520784AD" w14:paraId="7538CB18" w14:textId="77777777">
        <w:trPr>
          <w:trHeight w:val="908"/>
        </w:trPr>
        <w:tc>
          <w:tcPr>
            <w:tcW w:w="2065" w:type="dxa"/>
            <w:tcBorders>
              <w:top w:val="single" w:color="auto" w:sz="4" w:space="0"/>
              <w:left w:val="single" w:color="auto" w:sz="4" w:space="0"/>
              <w:bottom w:val="single" w:color="auto" w:sz="4" w:space="0"/>
              <w:right w:val="single" w:color="auto" w:sz="4" w:space="0"/>
            </w:tcBorders>
            <w:tcMar/>
          </w:tcPr>
          <w:p w:rsidRPr="0099236C" w:rsidR="00261B9B" w:rsidP="002731E2" w:rsidRDefault="00261B9B" w14:paraId="36F9519A" w14:textId="77777777">
            <w:pPr>
              <w:rPr>
                <w:rFonts w:ascii="Times New Roman" w:hAnsi="Times New Roman" w:cs="Times New Roman"/>
                <w:iCs/>
                <w:sz w:val="24"/>
                <w:szCs w:val="24"/>
              </w:rPr>
            </w:pPr>
            <w:r>
              <w:rPr>
                <w:rFonts w:ascii="Times New Roman" w:hAnsi="Times New Roman" w:cs="Times New Roman"/>
                <w:iCs/>
                <w:sz w:val="24"/>
                <w:szCs w:val="24"/>
              </w:rPr>
              <w:t>(4) Other Costs &amp; Benefits</w:t>
            </w:r>
            <w:r w:rsidR="00E24F34">
              <w:rPr>
                <w:rFonts w:ascii="Times New Roman" w:hAnsi="Times New Roman" w:cs="Times New Roman"/>
                <w:iCs/>
                <w:sz w:val="24"/>
                <w:szCs w:val="24"/>
              </w:rPr>
              <w:t xml:space="preserve"> (Non-Monetized)</w:t>
            </w:r>
          </w:p>
        </w:tc>
        <w:tc>
          <w:tcPr>
            <w:tcW w:w="7285" w:type="dxa"/>
            <w:gridSpan w:val="2"/>
            <w:tcBorders>
              <w:top w:val="single" w:color="auto" w:sz="4" w:space="0"/>
              <w:left w:val="single" w:color="auto" w:sz="4" w:space="0"/>
              <w:bottom w:val="single" w:color="auto" w:sz="4" w:space="0"/>
              <w:right w:val="single" w:color="auto" w:sz="4" w:space="0"/>
            </w:tcBorders>
            <w:tcMar/>
          </w:tcPr>
          <w:p w:rsidRPr="0099236C" w:rsidR="00261B9B" w:rsidP="520784AD" w:rsidRDefault="00261B9B" w14:paraId="15BC55EB" w14:textId="1245A75C">
            <w:pPr>
              <w:rPr>
                <w:rFonts w:ascii="Times New Roman" w:hAnsi="Times New Roman" w:cs="Times New Roman"/>
                <w:sz w:val="24"/>
                <w:szCs w:val="24"/>
              </w:rPr>
            </w:pPr>
            <w:r w:rsidRPr="520784AD" w:rsidR="3203C323">
              <w:rPr>
                <w:rFonts w:ascii="Times New Roman" w:hAnsi="Times New Roman" w:cs="Times New Roman"/>
                <w:sz w:val="24"/>
                <w:szCs w:val="24"/>
              </w:rPr>
              <w:t>n/a</w:t>
            </w:r>
          </w:p>
        </w:tc>
      </w:tr>
      <w:tr w:rsidR="00261B9B" w:rsidTr="520784AD" w14:paraId="0E6A9CD0" w14:textId="77777777">
        <w:trPr>
          <w:trHeight w:val="908"/>
        </w:trPr>
        <w:tc>
          <w:tcPr>
            <w:tcW w:w="2065" w:type="dxa"/>
            <w:tcBorders>
              <w:top w:val="single" w:color="auto" w:sz="4" w:space="0"/>
              <w:left w:val="single" w:color="auto" w:sz="4" w:space="0"/>
              <w:bottom w:val="single" w:color="auto" w:sz="4" w:space="0"/>
              <w:right w:val="single" w:color="auto" w:sz="4" w:space="0"/>
            </w:tcBorders>
            <w:tcMar/>
          </w:tcPr>
          <w:p w:rsidR="00261B9B" w:rsidP="002731E2" w:rsidRDefault="00261B9B" w14:paraId="1ED456CD" w14:textId="77777777">
            <w:pPr>
              <w:rPr>
                <w:rFonts w:ascii="Times New Roman" w:hAnsi="Times New Roman" w:cs="Times New Roman"/>
                <w:sz w:val="24"/>
                <w:szCs w:val="24"/>
              </w:rPr>
            </w:pPr>
            <w:r>
              <w:rPr>
                <w:rFonts w:ascii="Times New Roman" w:hAnsi="Times New Roman" w:cs="Times New Roman"/>
                <w:sz w:val="24"/>
                <w:szCs w:val="24"/>
              </w:rPr>
              <w:t>(5) Information Sources</w:t>
            </w:r>
          </w:p>
        </w:tc>
        <w:tc>
          <w:tcPr>
            <w:tcW w:w="7285" w:type="dxa"/>
            <w:gridSpan w:val="2"/>
            <w:tcBorders>
              <w:top w:val="single" w:color="auto" w:sz="4" w:space="0"/>
              <w:left w:val="single" w:color="auto" w:sz="4" w:space="0"/>
              <w:bottom w:val="single" w:color="auto" w:sz="4" w:space="0"/>
              <w:right w:val="single" w:color="auto" w:sz="4" w:space="0"/>
            </w:tcBorders>
            <w:tcMar/>
          </w:tcPr>
          <w:p w:rsidR="00261B9B" w:rsidP="002731E2" w:rsidRDefault="00261B9B" w14:paraId="5312AC58" w14:textId="77777777">
            <w:pPr>
              <w:rPr>
                <w:rFonts w:ascii="Times New Roman" w:hAnsi="Times New Roman" w:cs="Times New Roman"/>
                <w:sz w:val="24"/>
                <w:szCs w:val="24"/>
              </w:rPr>
            </w:pPr>
          </w:p>
        </w:tc>
      </w:tr>
    </w:tbl>
    <w:p w:rsidR="00261B9B" w:rsidP="00261B9B" w:rsidRDefault="00261B9B" w14:paraId="2B0EA02B" w14:textId="77777777">
      <w:pPr>
        <w:rPr>
          <w:rFonts w:ascii="Times New Roman" w:hAnsi="Times New Roman" w:cs="Times New Roman"/>
          <w:b/>
          <w:sz w:val="24"/>
          <w:szCs w:val="24"/>
          <w:u w:val="single"/>
        </w:rPr>
      </w:pPr>
    </w:p>
    <w:p w:rsidR="00261B9B" w:rsidP="00261B9B" w:rsidRDefault="00261B9B" w14:paraId="6B236BD5" w14:textId="77777777">
      <w:pPr>
        <w:rPr>
          <w:rFonts w:ascii="Times New Roman" w:hAnsi="Times New Roman" w:cs="Times New Roman"/>
          <w:b/>
          <w:sz w:val="24"/>
          <w:szCs w:val="24"/>
          <w:u w:val="single"/>
        </w:rPr>
      </w:pPr>
      <w:r>
        <w:rPr>
          <w:rFonts w:ascii="Times New Roman" w:hAnsi="Times New Roman" w:cs="Times New Roman"/>
          <w:b/>
          <w:sz w:val="24"/>
          <w:szCs w:val="24"/>
          <w:u w:val="single"/>
        </w:rPr>
        <w:t>Impact</w:t>
      </w:r>
      <w:r w:rsidRPr="00A73B50">
        <w:rPr>
          <w:rFonts w:ascii="Times New Roman" w:hAnsi="Times New Roman" w:cs="Times New Roman"/>
          <w:b/>
          <w:sz w:val="24"/>
          <w:szCs w:val="24"/>
          <w:u w:val="single"/>
        </w:rPr>
        <w:t xml:space="preserve"> on Local </w:t>
      </w:r>
      <w:r>
        <w:rPr>
          <w:rFonts w:ascii="Times New Roman" w:hAnsi="Times New Roman" w:cs="Times New Roman"/>
          <w:b/>
          <w:sz w:val="24"/>
          <w:szCs w:val="24"/>
          <w:u w:val="single"/>
        </w:rPr>
        <w:t>Partners</w:t>
      </w:r>
    </w:p>
    <w:p w:rsidR="00261B9B" w:rsidP="00261B9B" w:rsidRDefault="00261B9B" w14:paraId="48ECBEE4" w14:textId="77777777">
      <w:pPr>
        <w:rPr>
          <w:rFonts w:ascii="Times New Roman" w:hAnsi="Times New Roman" w:cs="Times New Roman"/>
          <w:sz w:val="24"/>
          <w:szCs w:val="24"/>
        </w:rPr>
      </w:pPr>
      <w:r>
        <w:rPr>
          <w:rFonts w:ascii="Times New Roman" w:hAnsi="Times New Roman" w:cs="Times New Roman"/>
          <w:sz w:val="24"/>
          <w:szCs w:val="24"/>
        </w:rPr>
        <w:t>Use this chart to describe impacts on local partners.  See Part 8 of the ORM Cost Impact Analysis Guidance for additional guidance.</w:t>
      </w:r>
    </w:p>
    <w:p w:rsidRPr="00E71801" w:rsidR="00261B9B" w:rsidP="00261B9B" w:rsidRDefault="00261B9B" w14:paraId="3D641C0D" w14:textId="77777777">
      <w:pPr>
        <w:spacing w:after="0"/>
        <w:rPr>
          <w:rFonts w:ascii="Times New Roman" w:hAnsi="Times New Roman" w:cs="Times New Roman"/>
          <w:b/>
          <w:sz w:val="24"/>
          <w:szCs w:val="24"/>
        </w:rPr>
      </w:pPr>
      <w:r w:rsidRPr="00E71801">
        <w:rPr>
          <w:rFonts w:ascii="Times New Roman" w:hAnsi="Times New Roman" w:cs="Times New Roman"/>
          <w:b/>
          <w:sz w:val="24"/>
          <w:szCs w:val="24"/>
        </w:rPr>
        <w:t>Table 2: Impact on Local Partners</w:t>
      </w:r>
    </w:p>
    <w:tbl>
      <w:tblPr>
        <w:tblStyle w:val="TableGrid"/>
        <w:tblW w:w="0" w:type="auto"/>
        <w:tblLook w:val="04A0" w:firstRow="1" w:lastRow="0" w:firstColumn="1" w:lastColumn="0" w:noHBand="0" w:noVBand="1"/>
      </w:tblPr>
      <w:tblGrid>
        <w:gridCol w:w="2069"/>
        <w:gridCol w:w="3640"/>
        <w:gridCol w:w="3641"/>
      </w:tblGrid>
      <w:tr w:rsidR="00261B9B" w:rsidTr="520784AD" w14:paraId="68E14886" w14:textId="77777777">
        <w:tc>
          <w:tcPr>
            <w:tcW w:w="2069" w:type="dxa"/>
            <w:tcMar/>
          </w:tcPr>
          <w:p w:rsidRPr="002C0D80" w:rsidR="00261B9B" w:rsidP="002731E2" w:rsidRDefault="00E24F34" w14:paraId="4494F5CA" w14:textId="77777777">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1" w:type="dxa"/>
            <w:gridSpan w:val="2"/>
            <w:tcMar/>
          </w:tcPr>
          <w:p w:rsidRPr="00B36789" w:rsidR="00261B9B" w:rsidP="002731E2" w:rsidRDefault="00261B9B" w14:paraId="21A622C6" w14:textId="0652D6A2">
            <w:pPr>
              <w:rPr>
                <w:rFonts w:ascii="Times New Roman" w:hAnsi="Times New Roman" w:cs="Times New Roman"/>
                <w:sz w:val="24"/>
                <w:szCs w:val="24"/>
              </w:rPr>
            </w:pPr>
            <w:r w:rsidRPr="520784AD" w:rsidR="00261B9B">
              <w:rPr>
                <w:rFonts w:ascii="Times New Roman" w:hAnsi="Times New Roman" w:cs="Times New Roman"/>
                <w:sz w:val="24"/>
                <w:szCs w:val="24"/>
              </w:rPr>
              <w:t xml:space="preserve">Direct Costs: </w:t>
            </w:r>
            <w:r w:rsidRPr="520784AD" w:rsidR="60DB3B0F">
              <w:rPr>
                <w:rFonts w:ascii="Times New Roman" w:hAnsi="Times New Roman" w:cs="Times New Roman"/>
                <w:sz w:val="24"/>
                <w:szCs w:val="24"/>
              </w:rPr>
              <w:t>There are no direct costs to local partners</w:t>
            </w:r>
            <w:r w:rsidRPr="520784AD" w:rsidR="00261B9B">
              <w:rPr>
                <w:rFonts w:ascii="Times New Roman" w:hAnsi="Times New Roman" w:cs="Times New Roman"/>
                <w:sz w:val="24"/>
                <w:szCs w:val="24"/>
              </w:rPr>
              <w:t>.</w:t>
            </w:r>
          </w:p>
          <w:p w:rsidRPr="00B36789" w:rsidR="00261B9B" w:rsidP="002731E2" w:rsidRDefault="00261B9B" w14:paraId="7D90B7FA" w14:textId="77777777">
            <w:pPr>
              <w:pStyle w:val="ListParagraph"/>
              <w:rPr>
                <w:rFonts w:ascii="Times New Roman" w:hAnsi="Times New Roman" w:cs="Times New Roman"/>
                <w:sz w:val="24"/>
                <w:szCs w:val="24"/>
              </w:rPr>
            </w:pPr>
          </w:p>
          <w:p w:rsidRPr="00B36789" w:rsidR="00261B9B" w:rsidP="002731E2" w:rsidRDefault="00261B9B" w14:paraId="33EEFEE9" w14:textId="122D7B67">
            <w:pPr>
              <w:rPr>
                <w:rFonts w:ascii="Times New Roman" w:hAnsi="Times New Roman" w:cs="Times New Roman"/>
                <w:sz w:val="24"/>
                <w:szCs w:val="24"/>
              </w:rPr>
            </w:pPr>
            <w:r w:rsidRPr="520784AD" w:rsidR="00261B9B">
              <w:rPr>
                <w:rFonts w:ascii="Times New Roman" w:hAnsi="Times New Roman" w:cs="Times New Roman"/>
                <w:sz w:val="24"/>
                <w:szCs w:val="24"/>
              </w:rPr>
              <w:t xml:space="preserve">Indirect Costs: </w:t>
            </w:r>
            <w:r w:rsidRPr="520784AD" w:rsidR="19952CA0">
              <w:rPr>
                <w:rFonts w:ascii="Times New Roman" w:hAnsi="Times New Roman" w:cs="Times New Roman"/>
                <w:sz w:val="24"/>
                <w:szCs w:val="24"/>
              </w:rPr>
              <w:t xml:space="preserve">There are no </w:t>
            </w:r>
            <w:r w:rsidRPr="520784AD" w:rsidR="00261B9B">
              <w:rPr>
                <w:rFonts w:ascii="Times New Roman" w:hAnsi="Times New Roman" w:cs="Times New Roman"/>
                <w:sz w:val="24"/>
                <w:szCs w:val="24"/>
              </w:rPr>
              <w:t xml:space="preserve">indirect costs </w:t>
            </w:r>
            <w:r w:rsidRPr="520784AD" w:rsidR="4EAFDC27">
              <w:rPr>
                <w:rFonts w:ascii="Times New Roman" w:hAnsi="Times New Roman" w:cs="Times New Roman"/>
                <w:sz w:val="24"/>
                <w:szCs w:val="24"/>
              </w:rPr>
              <w:t>to local partners</w:t>
            </w:r>
            <w:r w:rsidRPr="520784AD" w:rsidR="00261B9B">
              <w:rPr>
                <w:rFonts w:ascii="Times New Roman" w:hAnsi="Times New Roman" w:cs="Times New Roman"/>
                <w:sz w:val="24"/>
                <w:szCs w:val="24"/>
              </w:rPr>
              <w:t>.</w:t>
            </w:r>
          </w:p>
          <w:p w:rsidRPr="00B36789" w:rsidR="00261B9B" w:rsidP="002731E2" w:rsidRDefault="00261B9B" w14:paraId="72B60BAE" w14:textId="77777777">
            <w:pPr>
              <w:pStyle w:val="ListParagraph"/>
              <w:rPr>
                <w:rFonts w:ascii="Times New Roman" w:hAnsi="Times New Roman" w:cs="Times New Roman"/>
                <w:sz w:val="24"/>
                <w:szCs w:val="24"/>
              </w:rPr>
            </w:pPr>
          </w:p>
          <w:p w:rsidRPr="00B36789" w:rsidR="00261B9B" w:rsidP="002731E2" w:rsidRDefault="00261B9B" w14:paraId="4CEB06A6" w14:textId="51B35F50">
            <w:pPr>
              <w:rPr>
                <w:rFonts w:ascii="Times New Roman" w:hAnsi="Times New Roman" w:cs="Times New Roman"/>
                <w:sz w:val="24"/>
                <w:szCs w:val="24"/>
              </w:rPr>
            </w:pPr>
            <w:r w:rsidRPr="520784AD" w:rsidR="00261B9B">
              <w:rPr>
                <w:rFonts w:ascii="Times New Roman" w:hAnsi="Times New Roman" w:cs="Times New Roman"/>
                <w:sz w:val="24"/>
                <w:szCs w:val="24"/>
              </w:rPr>
              <w:t xml:space="preserve">Direct Benefits: </w:t>
            </w:r>
            <w:r w:rsidRPr="520784AD" w:rsidR="1965DA2F">
              <w:rPr>
                <w:rFonts w:ascii="Times New Roman" w:hAnsi="Times New Roman" w:cs="Times New Roman"/>
                <w:sz w:val="24"/>
                <w:szCs w:val="24"/>
              </w:rPr>
              <w:t>There are no direct benefits to local partners</w:t>
            </w:r>
            <w:r w:rsidRPr="520784AD" w:rsidR="00261B9B">
              <w:rPr>
                <w:rFonts w:ascii="Times New Roman" w:hAnsi="Times New Roman" w:cs="Times New Roman"/>
                <w:sz w:val="24"/>
                <w:szCs w:val="24"/>
              </w:rPr>
              <w:t>.</w:t>
            </w:r>
          </w:p>
          <w:p w:rsidRPr="00B36789" w:rsidR="00261B9B" w:rsidP="002731E2" w:rsidRDefault="00261B9B" w14:paraId="6F6AF2A2" w14:textId="77777777">
            <w:pPr>
              <w:pStyle w:val="ListParagraph"/>
              <w:rPr>
                <w:rFonts w:ascii="Times New Roman" w:hAnsi="Times New Roman" w:cs="Times New Roman"/>
                <w:sz w:val="24"/>
                <w:szCs w:val="24"/>
              </w:rPr>
            </w:pPr>
          </w:p>
          <w:p w:rsidRPr="00B36789" w:rsidR="00261B9B" w:rsidP="002731E2" w:rsidRDefault="00261B9B" w14:paraId="74EB1301" w14:textId="02A27563">
            <w:pPr>
              <w:rPr>
                <w:rFonts w:ascii="Times New Roman" w:hAnsi="Times New Roman" w:cs="Times New Roman"/>
                <w:sz w:val="24"/>
                <w:szCs w:val="24"/>
              </w:rPr>
            </w:pPr>
            <w:r w:rsidRPr="520784AD" w:rsidR="00261B9B">
              <w:rPr>
                <w:rFonts w:ascii="Times New Roman" w:hAnsi="Times New Roman" w:cs="Times New Roman"/>
                <w:sz w:val="24"/>
                <w:szCs w:val="24"/>
              </w:rPr>
              <w:t xml:space="preserve">Indirect Benefits: </w:t>
            </w:r>
            <w:r w:rsidRPr="520784AD" w:rsidR="7D8DC17A">
              <w:rPr>
                <w:rFonts w:ascii="Times New Roman" w:hAnsi="Times New Roman" w:cs="Times New Roman"/>
                <w:sz w:val="24"/>
                <w:szCs w:val="24"/>
              </w:rPr>
              <w:t>There are no indirect benefits to local partners</w:t>
            </w:r>
            <w:r w:rsidRPr="520784AD" w:rsidR="00261B9B">
              <w:rPr>
                <w:rFonts w:ascii="Times New Roman" w:hAnsi="Times New Roman" w:cs="Times New Roman"/>
                <w:sz w:val="24"/>
                <w:szCs w:val="24"/>
              </w:rPr>
              <w:t>.</w:t>
            </w:r>
          </w:p>
          <w:p w:rsidR="00261B9B" w:rsidP="002731E2" w:rsidRDefault="00261B9B" w14:paraId="79450BC4" w14:textId="77777777">
            <w:pPr>
              <w:rPr>
                <w:rFonts w:ascii="Times New Roman" w:hAnsi="Times New Roman" w:cs="Times New Roman"/>
                <w:sz w:val="24"/>
                <w:szCs w:val="24"/>
              </w:rPr>
            </w:pPr>
          </w:p>
        </w:tc>
      </w:tr>
      <w:tr w:rsidR="00261B9B" w:rsidTr="520784AD" w14:paraId="40C48C54" w14:textId="77777777">
        <w:trPr>
          <w:trHeight w:val="107"/>
        </w:trPr>
        <w:tc>
          <w:tcPr>
            <w:tcW w:w="9350" w:type="dxa"/>
            <w:gridSpan w:val="3"/>
            <w:tcBorders>
              <w:bottom w:val="single" w:color="auto" w:sz="4" w:space="0"/>
            </w:tcBorders>
            <w:shd w:val="clear" w:color="auto" w:fill="F2F2F2" w:themeFill="background1" w:themeFillShade="F2"/>
            <w:tcMar/>
          </w:tcPr>
          <w:p w:rsidRPr="007B0C96" w:rsidR="00261B9B" w:rsidP="002731E2" w:rsidRDefault="00261B9B" w14:paraId="25A8334B" w14:textId="77777777">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rsidTr="520784AD" w14:paraId="574CD635" w14:textId="77777777">
        <w:tc>
          <w:tcPr>
            <w:tcW w:w="2069" w:type="dxa"/>
            <w:tcMar/>
          </w:tcPr>
          <w:p w:rsidRPr="002C0D80" w:rsidR="00261B9B" w:rsidP="002731E2" w:rsidRDefault="00261B9B" w14:paraId="4F484250" w14:textId="77777777">
            <w:pPr>
              <w:rPr>
                <w:rFonts w:ascii="Times New Roman" w:hAnsi="Times New Roman" w:cs="Times New Roman"/>
                <w:iCs/>
                <w:sz w:val="24"/>
                <w:szCs w:val="24"/>
              </w:rPr>
            </w:pPr>
            <w:r>
              <w:rPr>
                <w:rFonts w:ascii="Times New Roman" w:hAnsi="Times New Roman" w:cs="Times New Roman"/>
                <w:iCs/>
                <w:sz w:val="24"/>
                <w:szCs w:val="24"/>
              </w:rPr>
              <w:t>(2) Present Monetized Values</w:t>
            </w:r>
          </w:p>
        </w:tc>
        <w:tc>
          <w:tcPr>
            <w:tcW w:w="3640" w:type="dxa"/>
            <w:tcMar/>
            <w:vAlign w:val="bottom"/>
          </w:tcPr>
          <w:p w:rsidR="00261B9B" w:rsidP="002731E2" w:rsidRDefault="00261B9B" w14:paraId="2224E210" w14:textId="77777777">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3641" w:type="dxa"/>
            <w:tcMar/>
            <w:vAlign w:val="bottom"/>
          </w:tcPr>
          <w:p w:rsidR="00261B9B" w:rsidP="002731E2" w:rsidRDefault="00261B9B" w14:paraId="7C0141F9" w14:textId="77777777">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rsidTr="520784AD" w14:paraId="2752A2A8" w14:textId="77777777">
        <w:trPr>
          <w:trHeight w:val="800"/>
        </w:trPr>
        <w:tc>
          <w:tcPr>
            <w:tcW w:w="2069" w:type="dxa"/>
            <w:tcMar/>
          </w:tcPr>
          <w:p w:rsidR="00261B9B" w:rsidP="002731E2" w:rsidRDefault="00261B9B" w14:paraId="39C286B2" w14:textId="77777777">
            <w:pPr>
              <w:rPr>
                <w:rFonts w:ascii="Times New Roman" w:hAnsi="Times New Roman" w:cs="Times New Roman"/>
                <w:sz w:val="24"/>
                <w:szCs w:val="24"/>
              </w:rPr>
            </w:pPr>
          </w:p>
        </w:tc>
        <w:tc>
          <w:tcPr>
            <w:tcW w:w="3640" w:type="dxa"/>
            <w:tcMar/>
          </w:tcPr>
          <w:p w:rsidR="00261B9B" w:rsidP="002731E2" w:rsidRDefault="00261B9B" w14:paraId="76B63387" w14:textId="46A5FA70">
            <w:pPr>
              <w:rPr>
                <w:rFonts w:ascii="Times New Roman" w:hAnsi="Times New Roman" w:cs="Times New Roman"/>
                <w:sz w:val="24"/>
                <w:szCs w:val="24"/>
              </w:rPr>
            </w:pPr>
            <w:r w:rsidRPr="520784AD" w:rsidR="00261B9B">
              <w:rPr>
                <w:rFonts w:ascii="Times New Roman" w:hAnsi="Times New Roman" w:cs="Times New Roman"/>
                <w:sz w:val="24"/>
                <w:szCs w:val="24"/>
              </w:rPr>
              <w:t xml:space="preserve">(a) </w:t>
            </w:r>
            <w:r w:rsidRPr="520784AD" w:rsidR="21E989B4">
              <w:rPr>
                <w:rFonts w:ascii="Times New Roman" w:hAnsi="Times New Roman" w:cs="Times New Roman"/>
                <w:sz w:val="24"/>
                <w:szCs w:val="24"/>
              </w:rPr>
              <w:t>0</w:t>
            </w:r>
          </w:p>
        </w:tc>
        <w:tc>
          <w:tcPr>
            <w:tcW w:w="3641" w:type="dxa"/>
            <w:tcMar/>
          </w:tcPr>
          <w:p w:rsidR="00261B9B" w:rsidP="002731E2" w:rsidRDefault="00261B9B" w14:paraId="46E3AC37" w14:textId="2638ECFA">
            <w:pPr>
              <w:rPr>
                <w:rFonts w:ascii="Times New Roman" w:hAnsi="Times New Roman" w:cs="Times New Roman"/>
                <w:sz w:val="24"/>
                <w:szCs w:val="24"/>
              </w:rPr>
            </w:pPr>
            <w:r w:rsidRPr="520784AD" w:rsidR="00261B9B">
              <w:rPr>
                <w:rFonts w:ascii="Times New Roman" w:hAnsi="Times New Roman" w:cs="Times New Roman"/>
                <w:sz w:val="24"/>
                <w:szCs w:val="24"/>
              </w:rPr>
              <w:t xml:space="preserve">(b) </w:t>
            </w:r>
            <w:r w:rsidRPr="520784AD" w:rsidR="5D29ECFD">
              <w:rPr>
                <w:rFonts w:ascii="Times New Roman" w:hAnsi="Times New Roman" w:cs="Times New Roman"/>
                <w:sz w:val="24"/>
                <w:szCs w:val="24"/>
              </w:rPr>
              <w:t>0</w:t>
            </w:r>
          </w:p>
        </w:tc>
      </w:tr>
      <w:tr w:rsidR="00261B9B" w:rsidTr="520784AD" w14:paraId="5AF08D1B" w14:textId="77777777">
        <w:trPr>
          <w:trHeight w:val="107"/>
        </w:trPr>
        <w:tc>
          <w:tcPr>
            <w:tcW w:w="9350" w:type="dxa"/>
            <w:gridSpan w:val="3"/>
            <w:tcBorders>
              <w:bottom w:val="single" w:color="auto" w:sz="4" w:space="0"/>
            </w:tcBorders>
            <w:shd w:val="clear" w:color="auto" w:fill="F2F2F2" w:themeFill="background1" w:themeFillShade="F2"/>
            <w:tcMar/>
          </w:tcPr>
          <w:p w:rsidRPr="007B0C96" w:rsidR="00261B9B" w:rsidP="002731E2" w:rsidRDefault="00261B9B" w14:paraId="2836D75B" w14:textId="77777777">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rsidTr="520784AD" w14:paraId="3330C5E5" w14:textId="77777777">
        <w:trPr>
          <w:trHeight w:val="908"/>
        </w:trPr>
        <w:tc>
          <w:tcPr>
            <w:tcW w:w="2069" w:type="dxa"/>
            <w:tcBorders>
              <w:top w:val="single" w:color="auto" w:sz="4" w:space="0"/>
              <w:left w:val="single" w:color="auto" w:sz="4" w:space="0"/>
              <w:bottom w:val="single" w:color="auto" w:sz="4" w:space="0"/>
              <w:right w:val="single" w:color="auto" w:sz="4" w:space="0"/>
            </w:tcBorders>
            <w:tcMar/>
          </w:tcPr>
          <w:p w:rsidRPr="0099236C" w:rsidR="00261B9B" w:rsidP="002731E2" w:rsidRDefault="00261B9B" w14:paraId="596236D9" w14:textId="77777777">
            <w:pPr>
              <w:rPr>
                <w:rFonts w:ascii="Times New Roman" w:hAnsi="Times New Roman" w:cs="Times New Roman"/>
                <w:iCs/>
                <w:sz w:val="24"/>
                <w:szCs w:val="24"/>
              </w:rPr>
            </w:pPr>
            <w:r>
              <w:rPr>
                <w:rFonts w:ascii="Times New Roman" w:hAnsi="Times New Roman" w:cs="Times New Roman"/>
                <w:sz w:val="24"/>
                <w:szCs w:val="24"/>
              </w:rPr>
              <w:t>(3) Other Costs &amp; Benefits</w:t>
            </w:r>
            <w:r w:rsidR="00E24F34">
              <w:rPr>
                <w:rFonts w:ascii="Times New Roman" w:hAnsi="Times New Roman" w:cs="Times New Roman"/>
                <w:sz w:val="24"/>
                <w:szCs w:val="24"/>
              </w:rPr>
              <w:t xml:space="preserve"> (Non-Monetized)</w:t>
            </w:r>
          </w:p>
        </w:tc>
        <w:tc>
          <w:tcPr>
            <w:tcW w:w="7281" w:type="dxa"/>
            <w:gridSpan w:val="2"/>
            <w:tcBorders>
              <w:top w:val="single" w:color="auto" w:sz="4" w:space="0"/>
              <w:left w:val="single" w:color="auto" w:sz="4" w:space="0"/>
              <w:bottom w:val="single" w:color="auto" w:sz="4" w:space="0"/>
              <w:right w:val="single" w:color="auto" w:sz="4" w:space="0"/>
            </w:tcBorders>
            <w:tcMar/>
          </w:tcPr>
          <w:p w:rsidRPr="0099236C" w:rsidR="00261B9B" w:rsidP="520784AD" w:rsidRDefault="00261B9B" w14:paraId="27DF0E35" w14:textId="315B0060">
            <w:pPr>
              <w:rPr>
                <w:rFonts w:ascii="Times New Roman" w:hAnsi="Times New Roman" w:cs="Times New Roman"/>
                <w:sz w:val="24"/>
                <w:szCs w:val="24"/>
              </w:rPr>
            </w:pPr>
            <w:r w:rsidRPr="520784AD" w:rsidR="635F5B41">
              <w:rPr>
                <w:rFonts w:ascii="Times New Roman" w:hAnsi="Times New Roman" w:cs="Times New Roman"/>
                <w:sz w:val="24"/>
                <w:szCs w:val="24"/>
              </w:rPr>
              <w:t>0</w:t>
            </w:r>
          </w:p>
        </w:tc>
      </w:tr>
      <w:tr w:rsidR="00261B9B" w:rsidTr="520784AD" w14:paraId="7F8EA79C" w14:textId="77777777">
        <w:trPr>
          <w:trHeight w:val="908"/>
        </w:trPr>
        <w:tc>
          <w:tcPr>
            <w:tcW w:w="2069" w:type="dxa"/>
            <w:tcBorders>
              <w:top w:val="single" w:color="auto" w:sz="4" w:space="0"/>
              <w:left w:val="single" w:color="auto" w:sz="4" w:space="0"/>
              <w:bottom w:val="single" w:color="auto" w:sz="4" w:space="0"/>
              <w:right w:val="single" w:color="auto" w:sz="4" w:space="0"/>
            </w:tcBorders>
            <w:tcMar/>
          </w:tcPr>
          <w:p w:rsidR="00261B9B" w:rsidP="002731E2" w:rsidRDefault="00261B9B" w14:paraId="7124B655" w14:textId="77777777">
            <w:pPr>
              <w:rPr>
                <w:rFonts w:ascii="Times New Roman" w:hAnsi="Times New Roman" w:cs="Times New Roman"/>
                <w:sz w:val="24"/>
                <w:szCs w:val="24"/>
              </w:rPr>
            </w:pPr>
            <w:r>
              <w:rPr>
                <w:rFonts w:ascii="Times New Roman" w:hAnsi="Times New Roman" w:cs="Times New Roman"/>
                <w:sz w:val="24"/>
                <w:szCs w:val="24"/>
              </w:rPr>
              <w:t>(4) Assistance</w:t>
            </w:r>
          </w:p>
        </w:tc>
        <w:tc>
          <w:tcPr>
            <w:tcW w:w="7281" w:type="dxa"/>
            <w:gridSpan w:val="2"/>
            <w:tcBorders>
              <w:top w:val="single" w:color="auto" w:sz="4" w:space="0"/>
              <w:left w:val="single" w:color="auto" w:sz="4" w:space="0"/>
              <w:bottom w:val="single" w:color="auto" w:sz="4" w:space="0"/>
              <w:right w:val="single" w:color="auto" w:sz="4" w:space="0"/>
            </w:tcBorders>
            <w:tcMar/>
          </w:tcPr>
          <w:p w:rsidRPr="0099236C" w:rsidR="00261B9B" w:rsidP="520784AD" w:rsidRDefault="00261B9B" w14:paraId="2873DA69" w14:textId="016378A5">
            <w:pPr>
              <w:rPr>
                <w:rFonts w:ascii="Times New Roman" w:hAnsi="Times New Roman" w:cs="Times New Roman"/>
                <w:sz w:val="24"/>
                <w:szCs w:val="24"/>
              </w:rPr>
            </w:pPr>
            <w:r w:rsidRPr="520784AD" w:rsidR="2CD0BD94">
              <w:rPr>
                <w:rFonts w:ascii="Times New Roman" w:hAnsi="Times New Roman" w:cs="Times New Roman"/>
                <w:sz w:val="24"/>
                <w:szCs w:val="24"/>
              </w:rPr>
              <w:t>0</w:t>
            </w:r>
          </w:p>
        </w:tc>
      </w:tr>
      <w:tr w:rsidR="00261B9B" w:rsidTr="520784AD" w14:paraId="74266BAA" w14:textId="77777777">
        <w:trPr>
          <w:trHeight w:val="908"/>
        </w:trPr>
        <w:tc>
          <w:tcPr>
            <w:tcW w:w="2069" w:type="dxa"/>
            <w:tcBorders>
              <w:top w:val="single" w:color="auto" w:sz="4" w:space="0"/>
              <w:left w:val="single" w:color="auto" w:sz="4" w:space="0"/>
              <w:bottom w:val="single" w:color="auto" w:sz="4" w:space="0"/>
              <w:right w:val="single" w:color="auto" w:sz="4" w:space="0"/>
            </w:tcBorders>
            <w:tcMar/>
          </w:tcPr>
          <w:p w:rsidR="00261B9B" w:rsidP="002731E2" w:rsidRDefault="00261B9B" w14:paraId="1EC11817" w14:textId="77777777">
            <w:pPr>
              <w:rPr>
                <w:rFonts w:ascii="Times New Roman" w:hAnsi="Times New Roman" w:cs="Times New Roman"/>
                <w:sz w:val="24"/>
                <w:szCs w:val="24"/>
              </w:rPr>
            </w:pPr>
            <w:r>
              <w:rPr>
                <w:rFonts w:ascii="Times New Roman" w:hAnsi="Times New Roman" w:cs="Times New Roman"/>
                <w:sz w:val="24"/>
                <w:szCs w:val="24"/>
              </w:rPr>
              <w:t>(5) Information Sources</w:t>
            </w:r>
          </w:p>
        </w:tc>
        <w:tc>
          <w:tcPr>
            <w:tcW w:w="7281" w:type="dxa"/>
            <w:gridSpan w:val="2"/>
            <w:tcBorders>
              <w:top w:val="single" w:color="auto" w:sz="4" w:space="0"/>
              <w:left w:val="single" w:color="auto" w:sz="4" w:space="0"/>
              <w:bottom w:val="single" w:color="auto" w:sz="4" w:space="0"/>
              <w:right w:val="single" w:color="auto" w:sz="4" w:space="0"/>
            </w:tcBorders>
            <w:tcMar/>
          </w:tcPr>
          <w:p w:rsidRPr="0099236C" w:rsidR="00261B9B" w:rsidP="002731E2" w:rsidRDefault="00261B9B" w14:paraId="70C5ED1D" w14:textId="77777777">
            <w:pPr>
              <w:rPr>
                <w:rFonts w:ascii="Times New Roman" w:hAnsi="Times New Roman" w:cs="Times New Roman"/>
                <w:iCs/>
                <w:sz w:val="24"/>
                <w:szCs w:val="24"/>
              </w:rPr>
            </w:pPr>
          </w:p>
        </w:tc>
      </w:tr>
    </w:tbl>
    <w:p w:rsidR="00261B9B" w:rsidP="00261B9B" w:rsidRDefault="00261B9B" w14:paraId="00FD5BF6" w14:textId="77777777">
      <w:pPr>
        <w:rPr>
          <w:rFonts w:ascii="Times New Roman" w:hAnsi="Times New Roman" w:cs="Times New Roman"/>
          <w:b/>
          <w:sz w:val="24"/>
          <w:szCs w:val="24"/>
          <w:u w:val="single"/>
        </w:rPr>
      </w:pPr>
    </w:p>
    <w:p w:rsidR="00261B9B" w:rsidP="00261B9B" w:rsidRDefault="00261B9B" w14:paraId="12BDA1F2" w14:textId="77777777">
      <w:pPr>
        <w:rPr>
          <w:rFonts w:ascii="Times New Roman" w:hAnsi="Times New Roman" w:cs="Times New Roman"/>
          <w:b/>
          <w:sz w:val="24"/>
          <w:szCs w:val="24"/>
          <w:u w:val="single"/>
        </w:rPr>
      </w:pPr>
      <w:r w:rsidRPr="00D563DB">
        <w:rPr>
          <w:rFonts w:ascii="Times New Roman" w:hAnsi="Times New Roman" w:cs="Times New Roman"/>
          <w:b/>
          <w:sz w:val="24"/>
          <w:szCs w:val="24"/>
          <w:u w:val="single"/>
        </w:rPr>
        <w:t>Impacts on Families</w:t>
      </w:r>
    </w:p>
    <w:p w:rsidRPr="00B8377E" w:rsidR="00261B9B" w:rsidP="00261B9B" w:rsidRDefault="00261B9B" w14:paraId="0FFA6F86" w14:textId="77777777">
      <w:pPr>
        <w:rPr>
          <w:rFonts w:ascii="Times New Roman" w:hAnsi="Times New Roman" w:cs="Times New Roman"/>
          <w:sz w:val="24"/>
          <w:szCs w:val="24"/>
        </w:rPr>
      </w:pPr>
      <w:r>
        <w:rPr>
          <w:rFonts w:ascii="Times New Roman" w:hAnsi="Times New Roman" w:cs="Times New Roman"/>
          <w:sz w:val="24"/>
          <w:szCs w:val="24"/>
        </w:rPr>
        <w:t>Use this chart to describe impacts on families.  See Part 8 of the ORM Cost Impact Analysis Guidance for additional guidance.</w:t>
      </w:r>
    </w:p>
    <w:p w:rsidRPr="00355169" w:rsidR="00261B9B" w:rsidP="00261B9B" w:rsidRDefault="00261B9B" w14:paraId="159525E9" w14:textId="77777777">
      <w:pPr>
        <w:spacing w:after="0"/>
        <w:rPr>
          <w:rFonts w:ascii="Times New Roman" w:hAnsi="Times New Roman" w:cs="Times New Roman"/>
          <w:b/>
          <w:sz w:val="24"/>
          <w:szCs w:val="24"/>
        </w:rPr>
      </w:pPr>
      <w:r>
        <w:rPr>
          <w:rFonts w:ascii="Times New Roman" w:hAnsi="Times New Roman" w:cs="Times New Roman"/>
          <w:b/>
          <w:sz w:val="24"/>
          <w:szCs w:val="24"/>
        </w:rPr>
        <w:t>Table 3: Impact on Families</w:t>
      </w:r>
    </w:p>
    <w:tbl>
      <w:tblPr>
        <w:tblStyle w:val="TableGrid"/>
        <w:tblW w:w="0" w:type="auto"/>
        <w:tblLook w:val="04A0" w:firstRow="1" w:lastRow="0" w:firstColumn="1" w:lastColumn="0" w:noHBand="0" w:noVBand="1"/>
      </w:tblPr>
      <w:tblGrid>
        <w:gridCol w:w="2069"/>
        <w:gridCol w:w="3640"/>
        <w:gridCol w:w="3641"/>
      </w:tblGrid>
      <w:tr w:rsidR="00261B9B" w:rsidTr="79B7920C" w14:paraId="33106A8C" w14:textId="77777777">
        <w:tc>
          <w:tcPr>
            <w:tcW w:w="2069" w:type="dxa"/>
            <w:tcMar/>
          </w:tcPr>
          <w:p w:rsidRPr="002C0D80" w:rsidR="00261B9B" w:rsidP="002731E2" w:rsidRDefault="00E24F34" w14:paraId="15DC1CA6" w14:textId="77777777">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1" w:type="dxa"/>
            <w:gridSpan w:val="2"/>
            <w:tcMar/>
          </w:tcPr>
          <w:p w:rsidRPr="00B36789" w:rsidR="00261B9B" w:rsidP="520784AD" w:rsidRDefault="00261B9B" w14:paraId="1F34D5E2" w14:textId="558B04C9">
            <w:pPr>
              <w:rPr>
                <w:rFonts w:ascii="Times New Roman" w:hAnsi="Times New Roman" w:cs="Times New Roman"/>
                <w:sz w:val="24"/>
                <w:szCs w:val="24"/>
              </w:rPr>
            </w:pPr>
            <w:r w:rsidRPr="520784AD" w:rsidR="00261B9B">
              <w:rPr>
                <w:rFonts w:ascii="Times New Roman" w:hAnsi="Times New Roman" w:cs="Times New Roman"/>
                <w:sz w:val="24"/>
                <w:szCs w:val="24"/>
              </w:rPr>
              <w:t xml:space="preserve">Direct Costs: </w:t>
            </w:r>
            <w:r w:rsidRPr="520784AD" w:rsidR="494A79A9">
              <w:rPr>
                <w:rFonts w:ascii="Times New Roman" w:hAnsi="Times New Roman" w:cs="Times New Roman"/>
                <w:sz w:val="24"/>
                <w:szCs w:val="24"/>
              </w:rPr>
              <w:t xml:space="preserve">There are no direct costs </w:t>
            </w:r>
            <w:r w:rsidRPr="520784AD" w:rsidR="7D0866B5">
              <w:rPr>
                <w:rFonts w:ascii="Times New Roman" w:hAnsi="Times New Roman" w:cs="Times New Roman"/>
                <w:sz w:val="24"/>
                <w:szCs w:val="24"/>
              </w:rPr>
              <w:t>to</w:t>
            </w:r>
            <w:r w:rsidRPr="520784AD" w:rsidR="494A79A9">
              <w:rPr>
                <w:rFonts w:ascii="Times New Roman" w:hAnsi="Times New Roman" w:cs="Times New Roman"/>
                <w:sz w:val="24"/>
                <w:szCs w:val="24"/>
              </w:rPr>
              <w:t xml:space="preserve"> families</w:t>
            </w:r>
            <w:r w:rsidRPr="520784AD" w:rsidR="0805E5D5">
              <w:rPr>
                <w:rFonts w:ascii="Times New Roman" w:hAnsi="Times New Roman" w:cs="Times New Roman"/>
                <w:sz w:val="24"/>
                <w:szCs w:val="24"/>
              </w:rPr>
              <w:t>.</w:t>
            </w:r>
          </w:p>
          <w:p w:rsidRPr="00B36789" w:rsidR="00261B9B" w:rsidP="520784AD" w:rsidRDefault="00261B9B" w14:paraId="74B09812" w14:textId="6D5EC499">
            <w:pPr>
              <w:rPr>
                <w:rFonts w:ascii="Times New Roman" w:hAnsi="Times New Roman" w:cs="Times New Roman"/>
                <w:sz w:val="24"/>
                <w:szCs w:val="24"/>
              </w:rPr>
            </w:pPr>
          </w:p>
          <w:p w:rsidRPr="00B36789" w:rsidR="00261B9B" w:rsidP="002731E2" w:rsidRDefault="00261B9B" w14:paraId="2D254BC5" w14:textId="1E4CC644">
            <w:pPr>
              <w:rPr>
                <w:rFonts w:ascii="Times New Roman" w:hAnsi="Times New Roman" w:cs="Times New Roman"/>
                <w:sz w:val="24"/>
                <w:szCs w:val="24"/>
              </w:rPr>
            </w:pPr>
            <w:r w:rsidRPr="520784AD" w:rsidR="00261B9B">
              <w:rPr>
                <w:rFonts w:ascii="Times New Roman" w:hAnsi="Times New Roman" w:cs="Times New Roman"/>
                <w:sz w:val="24"/>
                <w:szCs w:val="24"/>
              </w:rPr>
              <w:t xml:space="preserve">Indirect Costs: </w:t>
            </w:r>
            <w:r w:rsidRPr="520784AD" w:rsidR="7BF0B6E7">
              <w:rPr>
                <w:rFonts w:ascii="Times New Roman" w:hAnsi="Times New Roman" w:cs="Times New Roman"/>
                <w:sz w:val="24"/>
                <w:szCs w:val="24"/>
              </w:rPr>
              <w:t>There are no indirect costs to families</w:t>
            </w:r>
            <w:r w:rsidRPr="520784AD" w:rsidR="00261B9B">
              <w:rPr>
                <w:rFonts w:ascii="Times New Roman" w:hAnsi="Times New Roman" w:cs="Times New Roman"/>
                <w:sz w:val="24"/>
                <w:szCs w:val="24"/>
              </w:rPr>
              <w:t>.</w:t>
            </w:r>
          </w:p>
          <w:p w:rsidRPr="00B36789" w:rsidR="00261B9B" w:rsidP="002731E2" w:rsidRDefault="00261B9B" w14:paraId="0AD88A2E" w14:textId="77777777">
            <w:pPr>
              <w:pStyle w:val="ListParagraph"/>
              <w:rPr>
                <w:rFonts w:ascii="Times New Roman" w:hAnsi="Times New Roman" w:cs="Times New Roman"/>
                <w:sz w:val="24"/>
                <w:szCs w:val="24"/>
              </w:rPr>
            </w:pPr>
          </w:p>
          <w:p w:rsidR="00261B9B" w:rsidP="79B7920C" w:rsidRDefault="00261B9B" w14:paraId="1B5D0921" w14:textId="188255E3">
            <w:pPr>
              <w:pStyle w:val="Normal"/>
              <w:bidi w:val="0"/>
              <w:spacing w:before="0" w:beforeAutospacing="off" w:after="0" w:afterAutospacing="off" w:line="259" w:lineRule="auto"/>
              <w:ind w:left="0" w:right="0"/>
              <w:jc w:val="left"/>
              <w:rPr>
                <w:rFonts w:ascii="Times New Roman" w:hAnsi="Times New Roman" w:cs="Times New Roman"/>
                <w:sz w:val="24"/>
                <w:szCs w:val="24"/>
              </w:rPr>
            </w:pPr>
            <w:r w:rsidRPr="79B7920C" w:rsidR="00261B9B">
              <w:rPr>
                <w:rFonts w:ascii="Times New Roman" w:hAnsi="Times New Roman" w:cs="Times New Roman"/>
                <w:sz w:val="24"/>
                <w:szCs w:val="24"/>
              </w:rPr>
              <w:t xml:space="preserve">Direct Benefits: </w:t>
            </w:r>
            <w:r w:rsidRPr="79B7920C" w:rsidR="3C7FA608">
              <w:rPr>
                <w:rFonts w:ascii="Times New Roman" w:hAnsi="Times New Roman" w:cs="Times New Roman"/>
                <w:sz w:val="24"/>
                <w:szCs w:val="24"/>
              </w:rPr>
              <w:t xml:space="preserve">The direct benefit to families is more clear guidance on </w:t>
            </w:r>
            <w:r w:rsidRPr="79B7920C" w:rsidR="2D970E59">
              <w:rPr>
                <w:rFonts w:ascii="Times New Roman" w:hAnsi="Times New Roman" w:cs="Times New Roman"/>
                <w:sz w:val="24"/>
                <w:szCs w:val="24"/>
              </w:rPr>
              <w:t>High</w:t>
            </w:r>
            <w:r w:rsidRPr="79B7920C" w:rsidR="524BF58E">
              <w:rPr>
                <w:rFonts w:ascii="Times New Roman" w:hAnsi="Times New Roman" w:cs="Times New Roman"/>
                <w:sz w:val="24"/>
                <w:szCs w:val="24"/>
              </w:rPr>
              <w:t>-</w:t>
            </w:r>
            <w:r w:rsidRPr="79B7920C" w:rsidR="2D970E59">
              <w:rPr>
                <w:rFonts w:ascii="Times New Roman" w:hAnsi="Times New Roman" w:cs="Times New Roman"/>
                <w:sz w:val="24"/>
                <w:szCs w:val="24"/>
              </w:rPr>
              <w:t>Quality Work-Based Learning (</w:t>
            </w:r>
            <w:r w:rsidRPr="79B7920C" w:rsidR="3C7FA608">
              <w:rPr>
                <w:rFonts w:ascii="Times New Roman" w:hAnsi="Times New Roman" w:cs="Times New Roman"/>
                <w:sz w:val="24"/>
                <w:szCs w:val="24"/>
              </w:rPr>
              <w:t>HQWB</w:t>
            </w:r>
            <w:r w:rsidRPr="79B7920C" w:rsidR="2F7ACCAF">
              <w:rPr>
                <w:rFonts w:ascii="Times New Roman" w:hAnsi="Times New Roman" w:cs="Times New Roman"/>
                <w:sz w:val="24"/>
                <w:szCs w:val="24"/>
              </w:rPr>
              <w:t>L)</w:t>
            </w:r>
          </w:p>
          <w:p w:rsidRPr="00B36789" w:rsidR="00261B9B" w:rsidP="002731E2" w:rsidRDefault="00261B9B" w14:paraId="3030060D" w14:textId="77777777">
            <w:pPr>
              <w:pStyle w:val="ListParagraph"/>
              <w:rPr>
                <w:rFonts w:ascii="Times New Roman" w:hAnsi="Times New Roman" w:cs="Times New Roman"/>
                <w:sz w:val="24"/>
                <w:szCs w:val="24"/>
              </w:rPr>
            </w:pPr>
          </w:p>
          <w:p w:rsidRPr="00B36789" w:rsidR="00261B9B" w:rsidP="002731E2" w:rsidRDefault="00261B9B" w14:paraId="3D64FCE3" w14:textId="7FF42C23">
            <w:pPr>
              <w:rPr>
                <w:rFonts w:ascii="Times New Roman" w:hAnsi="Times New Roman" w:cs="Times New Roman"/>
                <w:sz w:val="24"/>
                <w:szCs w:val="24"/>
              </w:rPr>
            </w:pPr>
            <w:r w:rsidRPr="520784AD" w:rsidR="00261B9B">
              <w:rPr>
                <w:rFonts w:ascii="Times New Roman" w:hAnsi="Times New Roman" w:cs="Times New Roman"/>
                <w:sz w:val="24"/>
                <w:szCs w:val="24"/>
              </w:rPr>
              <w:t xml:space="preserve">Indirect Benefits: </w:t>
            </w:r>
            <w:r w:rsidRPr="520784AD" w:rsidR="57124BA8">
              <w:rPr>
                <w:rFonts w:ascii="Times New Roman" w:hAnsi="Times New Roman" w:cs="Times New Roman"/>
                <w:sz w:val="24"/>
                <w:szCs w:val="24"/>
              </w:rPr>
              <w:t>The indirect benefits to families are not clear</w:t>
            </w:r>
            <w:r w:rsidRPr="520784AD" w:rsidR="00261B9B">
              <w:rPr>
                <w:rFonts w:ascii="Times New Roman" w:hAnsi="Times New Roman" w:cs="Times New Roman"/>
                <w:sz w:val="24"/>
                <w:szCs w:val="24"/>
              </w:rPr>
              <w:t>.</w:t>
            </w:r>
          </w:p>
          <w:p w:rsidR="00261B9B" w:rsidP="002731E2" w:rsidRDefault="00261B9B" w14:paraId="664653F9" w14:textId="77777777">
            <w:pPr>
              <w:rPr>
                <w:rFonts w:ascii="Times New Roman" w:hAnsi="Times New Roman" w:cs="Times New Roman"/>
                <w:sz w:val="24"/>
                <w:szCs w:val="24"/>
              </w:rPr>
            </w:pPr>
          </w:p>
        </w:tc>
      </w:tr>
      <w:tr w:rsidR="00261B9B" w:rsidTr="79B7920C" w14:paraId="480EE2B3" w14:textId="77777777">
        <w:trPr>
          <w:trHeight w:val="107"/>
        </w:trPr>
        <w:tc>
          <w:tcPr>
            <w:tcW w:w="9350" w:type="dxa"/>
            <w:gridSpan w:val="3"/>
            <w:tcBorders>
              <w:bottom w:val="single" w:color="auto" w:sz="4" w:space="0"/>
            </w:tcBorders>
            <w:shd w:val="clear" w:color="auto" w:fill="F2F2F2" w:themeFill="background1" w:themeFillShade="F2"/>
            <w:tcMar/>
          </w:tcPr>
          <w:p w:rsidRPr="007B0C96" w:rsidR="00261B9B" w:rsidP="002731E2" w:rsidRDefault="00261B9B" w14:paraId="17D456B4" w14:textId="77777777">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rsidTr="79B7920C" w14:paraId="3D45ACB8" w14:textId="77777777">
        <w:trPr>
          <w:trHeight w:val="548"/>
        </w:trPr>
        <w:tc>
          <w:tcPr>
            <w:tcW w:w="2069" w:type="dxa"/>
            <w:tcMar/>
            <w:vAlign w:val="bottom"/>
          </w:tcPr>
          <w:p w:rsidR="00261B9B" w:rsidP="002731E2" w:rsidRDefault="00261B9B" w14:paraId="7E1BC66A" w14:textId="77777777">
            <w:pPr>
              <w:rPr>
                <w:rFonts w:ascii="Times New Roman" w:hAnsi="Times New Roman" w:cs="Times New Roman"/>
                <w:sz w:val="24"/>
                <w:szCs w:val="24"/>
              </w:rPr>
            </w:pPr>
            <w:r>
              <w:rPr>
                <w:rFonts w:ascii="Times New Roman" w:hAnsi="Times New Roman" w:cs="Times New Roman"/>
                <w:iCs/>
                <w:sz w:val="24"/>
                <w:szCs w:val="24"/>
              </w:rPr>
              <w:t>(2) Present Monetized Values</w:t>
            </w:r>
          </w:p>
        </w:tc>
        <w:tc>
          <w:tcPr>
            <w:tcW w:w="3640" w:type="dxa"/>
            <w:tcMar/>
            <w:vAlign w:val="bottom"/>
          </w:tcPr>
          <w:p w:rsidR="00261B9B" w:rsidP="002731E2" w:rsidRDefault="00261B9B" w14:paraId="0A97C51A" w14:textId="77777777">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3641" w:type="dxa"/>
            <w:tcMar/>
            <w:vAlign w:val="bottom"/>
          </w:tcPr>
          <w:p w:rsidR="00261B9B" w:rsidP="002731E2" w:rsidRDefault="00261B9B" w14:paraId="7B711BD5" w14:textId="77777777">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rsidTr="79B7920C" w14:paraId="05D0927D" w14:textId="77777777">
        <w:trPr>
          <w:trHeight w:val="782"/>
        </w:trPr>
        <w:tc>
          <w:tcPr>
            <w:tcW w:w="2069" w:type="dxa"/>
            <w:tcMar/>
          </w:tcPr>
          <w:p w:rsidR="00261B9B" w:rsidP="002731E2" w:rsidRDefault="00261B9B" w14:paraId="34FFEFE0" w14:textId="77777777">
            <w:pPr>
              <w:jc w:val="right"/>
              <w:rPr>
                <w:rFonts w:ascii="Times New Roman" w:hAnsi="Times New Roman" w:cs="Times New Roman"/>
                <w:sz w:val="24"/>
                <w:szCs w:val="24"/>
              </w:rPr>
            </w:pPr>
          </w:p>
        </w:tc>
        <w:tc>
          <w:tcPr>
            <w:tcW w:w="3640" w:type="dxa"/>
            <w:tcMar/>
          </w:tcPr>
          <w:p w:rsidR="00261B9B" w:rsidP="002731E2" w:rsidRDefault="00261B9B" w14:paraId="59A246D4" w14:textId="1490A716">
            <w:pPr>
              <w:rPr>
                <w:rFonts w:ascii="Times New Roman" w:hAnsi="Times New Roman" w:cs="Times New Roman"/>
                <w:sz w:val="24"/>
                <w:szCs w:val="24"/>
              </w:rPr>
            </w:pPr>
            <w:r w:rsidRPr="520784AD" w:rsidR="00261B9B">
              <w:rPr>
                <w:rFonts w:ascii="Times New Roman" w:hAnsi="Times New Roman" w:cs="Times New Roman"/>
                <w:sz w:val="24"/>
                <w:szCs w:val="24"/>
              </w:rPr>
              <w:t xml:space="preserve">(a) </w:t>
            </w:r>
            <w:r w:rsidRPr="520784AD" w:rsidR="18F57122">
              <w:rPr>
                <w:rFonts w:ascii="Times New Roman" w:hAnsi="Times New Roman" w:cs="Times New Roman"/>
                <w:sz w:val="24"/>
                <w:szCs w:val="24"/>
              </w:rPr>
              <w:t>0</w:t>
            </w:r>
          </w:p>
        </w:tc>
        <w:tc>
          <w:tcPr>
            <w:tcW w:w="3641" w:type="dxa"/>
            <w:tcMar/>
          </w:tcPr>
          <w:p w:rsidR="00261B9B" w:rsidP="002731E2" w:rsidRDefault="00261B9B" w14:paraId="418426C8" w14:textId="08F2EAC1">
            <w:pPr>
              <w:rPr>
                <w:rFonts w:ascii="Times New Roman" w:hAnsi="Times New Roman" w:cs="Times New Roman"/>
                <w:sz w:val="24"/>
                <w:szCs w:val="24"/>
              </w:rPr>
            </w:pPr>
            <w:r w:rsidRPr="520784AD" w:rsidR="00261B9B">
              <w:rPr>
                <w:rFonts w:ascii="Times New Roman" w:hAnsi="Times New Roman" w:cs="Times New Roman"/>
                <w:sz w:val="24"/>
                <w:szCs w:val="24"/>
              </w:rPr>
              <w:t xml:space="preserve">(b) </w:t>
            </w:r>
            <w:r w:rsidRPr="520784AD" w:rsidR="4F92186A">
              <w:rPr>
                <w:rFonts w:ascii="Times New Roman" w:hAnsi="Times New Roman" w:cs="Times New Roman"/>
                <w:sz w:val="24"/>
                <w:szCs w:val="24"/>
              </w:rPr>
              <w:t>0</w:t>
            </w:r>
          </w:p>
        </w:tc>
      </w:tr>
      <w:tr w:rsidR="00261B9B" w:rsidTr="79B7920C" w14:paraId="1971FA0A" w14:textId="77777777">
        <w:trPr>
          <w:trHeight w:val="107"/>
        </w:trPr>
        <w:tc>
          <w:tcPr>
            <w:tcW w:w="9350" w:type="dxa"/>
            <w:gridSpan w:val="3"/>
            <w:tcBorders>
              <w:bottom w:val="single" w:color="auto" w:sz="4" w:space="0"/>
            </w:tcBorders>
            <w:shd w:val="clear" w:color="auto" w:fill="F2F2F2" w:themeFill="background1" w:themeFillShade="F2"/>
            <w:tcMar/>
          </w:tcPr>
          <w:p w:rsidRPr="007B0C96" w:rsidR="00261B9B" w:rsidP="002731E2" w:rsidRDefault="00261B9B" w14:paraId="2D9071FE" w14:textId="77777777">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rsidTr="79B7920C" w14:paraId="67FCEF13" w14:textId="77777777">
        <w:trPr>
          <w:trHeight w:val="908"/>
        </w:trPr>
        <w:tc>
          <w:tcPr>
            <w:tcW w:w="2069" w:type="dxa"/>
            <w:tcBorders>
              <w:top w:val="single" w:color="auto" w:sz="4" w:space="0"/>
              <w:left w:val="single" w:color="auto" w:sz="4" w:space="0"/>
              <w:bottom w:val="single" w:color="auto" w:sz="4" w:space="0"/>
              <w:right w:val="single" w:color="auto" w:sz="4" w:space="0"/>
            </w:tcBorders>
            <w:tcMar/>
          </w:tcPr>
          <w:p w:rsidR="00261B9B" w:rsidP="002731E2" w:rsidRDefault="00261B9B" w14:paraId="4492002A" w14:textId="77777777">
            <w:pPr>
              <w:rPr>
                <w:rFonts w:ascii="Times New Roman" w:hAnsi="Times New Roman" w:cs="Times New Roman"/>
                <w:sz w:val="24"/>
                <w:szCs w:val="24"/>
              </w:rPr>
            </w:pPr>
            <w:r>
              <w:rPr>
                <w:rFonts w:ascii="Times New Roman" w:hAnsi="Times New Roman" w:cs="Times New Roman"/>
                <w:iCs/>
                <w:sz w:val="24"/>
                <w:szCs w:val="24"/>
              </w:rPr>
              <w:t>(3) Other Costs &amp; Benefits</w:t>
            </w:r>
            <w:r w:rsidR="00E24F34">
              <w:rPr>
                <w:rFonts w:ascii="Times New Roman" w:hAnsi="Times New Roman" w:cs="Times New Roman"/>
                <w:iCs/>
                <w:sz w:val="24"/>
                <w:szCs w:val="24"/>
              </w:rPr>
              <w:t xml:space="preserve"> (Non-Monetized)</w:t>
            </w:r>
          </w:p>
        </w:tc>
        <w:tc>
          <w:tcPr>
            <w:tcW w:w="7281" w:type="dxa"/>
            <w:gridSpan w:val="2"/>
            <w:tcBorders>
              <w:top w:val="single" w:color="auto" w:sz="4" w:space="0"/>
              <w:left w:val="single" w:color="auto" w:sz="4" w:space="0"/>
              <w:bottom w:val="single" w:color="auto" w:sz="4" w:space="0"/>
              <w:right w:val="single" w:color="auto" w:sz="4" w:space="0"/>
            </w:tcBorders>
            <w:tcMar/>
          </w:tcPr>
          <w:p w:rsidR="00261B9B" w:rsidP="002731E2" w:rsidRDefault="00261B9B" w14:paraId="301D1D61" w14:textId="468A2C9B">
            <w:pPr>
              <w:rPr>
                <w:rFonts w:ascii="Times New Roman" w:hAnsi="Times New Roman" w:cs="Times New Roman"/>
                <w:sz w:val="24"/>
                <w:szCs w:val="24"/>
              </w:rPr>
            </w:pPr>
            <w:r w:rsidRPr="520784AD" w:rsidR="089E79B8">
              <w:rPr>
                <w:rFonts w:ascii="Times New Roman" w:hAnsi="Times New Roman" w:cs="Times New Roman"/>
                <w:sz w:val="24"/>
                <w:szCs w:val="24"/>
              </w:rPr>
              <w:t>0</w:t>
            </w:r>
          </w:p>
        </w:tc>
      </w:tr>
      <w:tr w:rsidR="00261B9B" w:rsidTr="79B7920C" w14:paraId="7EF6002C" w14:textId="77777777">
        <w:trPr>
          <w:trHeight w:val="908"/>
        </w:trPr>
        <w:tc>
          <w:tcPr>
            <w:tcW w:w="2069" w:type="dxa"/>
            <w:tcBorders>
              <w:top w:val="single" w:color="auto" w:sz="4" w:space="0"/>
              <w:left w:val="single" w:color="auto" w:sz="4" w:space="0"/>
              <w:bottom w:val="single" w:color="auto" w:sz="4" w:space="0"/>
              <w:right w:val="single" w:color="auto" w:sz="4" w:space="0"/>
            </w:tcBorders>
            <w:tcMar/>
          </w:tcPr>
          <w:p w:rsidRPr="0099236C" w:rsidR="00261B9B" w:rsidP="002731E2" w:rsidRDefault="00261B9B" w14:paraId="6D6C87C3" w14:textId="77777777">
            <w:pPr>
              <w:rPr>
                <w:rFonts w:ascii="Times New Roman" w:hAnsi="Times New Roman" w:cs="Times New Roman"/>
                <w:iCs/>
                <w:sz w:val="24"/>
                <w:szCs w:val="24"/>
              </w:rPr>
            </w:pPr>
            <w:r>
              <w:rPr>
                <w:rFonts w:ascii="Times New Roman" w:hAnsi="Times New Roman" w:cs="Times New Roman"/>
                <w:sz w:val="24"/>
                <w:szCs w:val="24"/>
              </w:rPr>
              <w:t>(4) Information Sources</w:t>
            </w:r>
          </w:p>
        </w:tc>
        <w:tc>
          <w:tcPr>
            <w:tcW w:w="7281" w:type="dxa"/>
            <w:gridSpan w:val="2"/>
            <w:tcBorders>
              <w:top w:val="single" w:color="auto" w:sz="4" w:space="0"/>
              <w:left w:val="single" w:color="auto" w:sz="4" w:space="0"/>
              <w:bottom w:val="single" w:color="auto" w:sz="4" w:space="0"/>
              <w:right w:val="single" w:color="auto" w:sz="4" w:space="0"/>
            </w:tcBorders>
            <w:tcMar/>
          </w:tcPr>
          <w:p w:rsidRPr="0099236C" w:rsidR="00261B9B" w:rsidP="002731E2" w:rsidRDefault="00261B9B" w14:paraId="77A13833" w14:textId="77777777">
            <w:pPr>
              <w:rPr>
                <w:rFonts w:ascii="Times New Roman" w:hAnsi="Times New Roman" w:cs="Times New Roman"/>
                <w:iCs/>
                <w:sz w:val="24"/>
                <w:szCs w:val="24"/>
              </w:rPr>
            </w:pPr>
          </w:p>
        </w:tc>
      </w:tr>
    </w:tbl>
    <w:p w:rsidR="00261B9B" w:rsidP="00261B9B" w:rsidRDefault="00261B9B" w14:paraId="3E719DBB" w14:textId="77777777">
      <w:pPr>
        <w:rPr>
          <w:rFonts w:ascii="Times New Roman" w:hAnsi="Times New Roman" w:cs="Times New Roman"/>
          <w:b/>
          <w:sz w:val="24"/>
          <w:szCs w:val="24"/>
          <w:u w:val="single"/>
        </w:rPr>
      </w:pPr>
      <w:r w:rsidRPr="009907B7">
        <w:rPr>
          <w:rFonts w:ascii="Times New Roman" w:hAnsi="Times New Roman" w:cs="Times New Roman"/>
          <w:b/>
          <w:sz w:val="24"/>
          <w:szCs w:val="24"/>
          <w:u w:val="single"/>
        </w:rPr>
        <w:t>Impacts on Small Businesses</w:t>
      </w:r>
    </w:p>
    <w:p w:rsidR="00261B9B" w:rsidP="00261B9B" w:rsidRDefault="00261B9B" w14:paraId="27BCF19E" w14:textId="77777777">
      <w:pPr>
        <w:rPr>
          <w:rFonts w:ascii="Times New Roman" w:hAnsi="Times New Roman" w:cs="Times New Roman"/>
          <w:sz w:val="24"/>
          <w:szCs w:val="24"/>
        </w:rPr>
      </w:pPr>
      <w:r>
        <w:rPr>
          <w:rFonts w:ascii="Times New Roman" w:hAnsi="Times New Roman" w:cs="Times New Roman"/>
          <w:sz w:val="24"/>
          <w:szCs w:val="24"/>
        </w:rPr>
        <w:t>Use this chart to describe impacts on small businesses.  See Part 8 of the ORM Cost Impact Analysis Guidance for additional guidance.</w:t>
      </w:r>
    </w:p>
    <w:p w:rsidRPr="00E71801" w:rsidR="00261B9B" w:rsidP="00261B9B" w:rsidRDefault="00261B9B" w14:paraId="168DF658" w14:textId="77777777">
      <w:pPr>
        <w:spacing w:after="0"/>
        <w:rPr>
          <w:rFonts w:ascii="Times New Roman" w:hAnsi="Times New Roman" w:cs="Times New Roman"/>
          <w:b/>
          <w:sz w:val="24"/>
          <w:szCs w:val="24"/>
        </w:rPr>
      </w:pPr>
      <w:r w:rsidRPr="00E71801">
        <w:rPr>
          <w:rFonts w:ascii="Times New Roman" w:hAnsi="Times New Roman" w:cs="Times New Roman"/>
          <w:b/>
          <w:sz w:val="24"/>
          <w:szCs w:val="24"/>
        </w:rPr>
        <w:t>T</w:t>
      </w:r>
      <w:r>
        <w:rPr>
          <w:rFonts w:ascii="Times New Roman" w:hAnsi="Times New Roman" w:cs="Times New Roman"/>
          <w:b/>
          <w:sz w:val="24"/>
          <w:szCs w:val="24"/>
        </w:rPr>
        <w:t>able 4</w:t>
      </w:r>
      <w:r w:rsidRPr="00E71801">
        <w:rPr>
          <w:rFonts w:ascii="Times New Roman" w:hAnsi="Times New Roman" w:cs="Times New Roman"/>
          <w:b/>
          <w:sz w:val="24"/>
          <w:szCs w:val="24"/>
        </w:rPr>
        <w:t xml:space="preserve">: Impact on </w:t>
      </w:r>
      <w:r>
        <w:rPr>
          <w:rFonts w:ascii="Times New Roman" w:hAnsi="Times New Roman" w:cs="Times New Roman"/>
          <w:b/>
          <w:sz w:val="24"/>
          <w:szCs w:val="24"/>
        </w:rPr>
        <w:t>Small Businesses</w:t>
      </w:r>
    </w:p>
    <w:tbl>
      <w:tblPr>
        <w:tblStyle w:val="TableGrid"/>
        <w:tblW w:w="0" w:type="auto"/>
        <w:tblLook w:val="04A0" w:firstRow="1" w:lastRow="0" w:firstColumn="1" w:lastColumn="0" w:noHBand="0" w:noVBand="1"/>
      </w:tblPr>
      <w:tblGrid>
        <w:gridCol w:w="2069"/>
        <w:gridCol w:w="3640"/>
        <w:gridCol w:w="3641"/>
      </w:tblGrid>
      <w:tr w:rsidR="00261B9B" w:rsidTr="79B7920C" w14:paraId="06EE25A2" w14:textId="77777777">
        <w:tc>
          <w:tcPr>
            <w:tcW w:w="2069" w:type="dxa"/>
            <w:tcMar/>
          </w:tcPr>
          <w:p w:rsidRPr="002C0D80" w:rsidR="00261B9B" w:rsidP="002731E2" w:rsidRDefault="00E24F34" w14:paraId="5F304D6E" w14:textId="77777777">
            <w:pPr>
              <w:rPr>
                <w:rFonts w:ascii="Times New Roman" w:hAnsi="Times New Roman" w:cs="Times New Roman"/>
                <w:iCs/>
                <w:sz w:val="24"/>
                <w:szCs w:val="24"/>
              </w:rPr>
            </w:pPr>
            <w:r>
              <w:rPr>
                <w:rFonts w:ascii="Times New Roman" w:hAnsi="Times New Roman" w:cs="Times New Roman"/>
                <w:iCs/>
                <w:sz w:val="24"/>
                <w:szCs w:val="24"/>
              </w:rPr>
              <w:t xml:space="preserve">(1) </w:t>
            </w:r>
            <w:r w:rsidR="00261B9B">
              <w:rPr>
                <w:rFonts w:ascii="Times New Roman" w:hAnsi="Times New Roman" w:cs="Times New Roman"/>
                <w:iCs/>
                <w:sz w:val="24"/>
                <w:szCs w:val="24"/>
              </w:rPr>
              <w:t>Direct &amp; Indirect Costs &amp; Benefits</w:t>
            </w:r>
            <w:r>
              <w:rPr>
                <w:rFonts w:ascii="Times New Roman" w:hAnsi="Times New Roman" w:cs="Times New Roman"/>
                <w:iCs/>
                <w:sz w:val="24"/>
                <w:szCs w:val="24"/>
              </w:rPr>
              <w:t xml:space="preserve"> (Monetized)</w:t>
            </w:r>
          </w:p>
        </w:tc>
        <w:tc>
          <w:tcPr>
            <w:tcW w:w="7281" w:type="dxa"/>
            <w:gridSpan w:val="2"/>
            <w:tcMar/>
          </w:tcPr>
          <w:p w:rsidRPr="00B36789" w:rsidR="00261B9B" w:rsidP="002731E2" w:rsidRDefault="00261B9B" w14:paraId="5B176F64" w14:textId="054F778F">
            <w:pPr>
              <w:rPr>
                <w:rFonts w:ascii="Times New Roman" w:hAnsi="Times New Roman" w:cs="Times New Roman"/>
                <w:sz w:val="24"/>
                <w:szCs w:val="24"/>
              </w:rPr>
            </w:pPr>
            <w:r w:rsidRPr="520784AD" w:rsidR="00261B9B">
              <w:rPr>
                <w:rFonts w:ascii="Times New Roman" w:hAnsi="Times New Roman" w:cs="Times New Roman"/>
                <w:sz w:val="24"/>
                <w:szCs w:val="24"/>
              </w:rPr>
              <w:t xml:space="preserve">Direct Costs: </w:t>
            </w:r>
            <w:r w:rsidRPr="520784AD" w:rsidR="5A82DDC5">
              <w:rPr>
                <w:rFonts w:ascii="Times New Roman" w:hAnsi="Times New Roman" w:cs="Times New Roman"/>
                <w:sz w:val="24"/>
                <w:szCs w:val="24"/>
              </w:rPr>
              <w:t>There are no direct costs to small businesses</w:t>
            </w:r>
            <w:r w:rsidRPr="520784AD" w:rsidR="00261B9B">
              <w:rPr>
                <w:rFonts w:ascii="Times New Roman" w:hAnsi="Times New Roman" w:cs="Times New Roman"/>
                <w:sz w:val="24"/>
                <w:szCs w:val="24"/>
              </w:rPr>
              <w:t>.</w:t>
            </w:r>
          </w:p>
          <w:p w:rsidRPr="00B36789" w:rsidR="00261B9B" w:rsidP="002731E2" w:rsidRDefault="00261B9B" w14:paraId="2D1947E4" w14:textId="77777777">
            <w:pPr>
              <w:pStyle w:val="ListParagraph"/>
              <w:rPr>
                <w:rFonts w:ascii="Times New Roman" w:hAnsi="Times New Roman" w:cs="Times New Roman"/>
                <w:sz w:val="24"/>
                <w:szCs w:val="24"/>
              </w:rPr>
            </w:pPr>
          </w:p>
          <w:p w:rsidRPr="00B36789" w:rsidR="00261B9B" w:rsidP="002731E2" w:rsidRDefault="00261B9B" w14:paraId="3DE7B345" w14:textId="52CA3F9B">
            <w:pPr>
              <w:rPr>
                <w:rFonts w:ascii="Times New Roman" w:hAnsi="Times New Roman" w:cs="Times New Roman"/>
                <w:sz w:val="24"/>
                <w:szCs w:val="24"/>
              </w:rPr>
            </w:pPr>
            <w:r w:rsidRPr="520784AD" w:rsidR="00261B9B">
              <w:rPr>
                <w:rFonts w:ascii="Times New Roman" w:hAnsi="Times New Roman" w:cs="Times New Roman"/>
                <w:sz w:val="24"/>
                <w:szCs w:val="24"/>
              </w:rPr>
              <w:t xml:space="preserve">Indirect Costs: </w:t>
            </w:r>
            <w:r w:rsidRPr="520784AD" w:rsidR="304AAF6F">
              <w:rPr>
                <w:rFonts w:ascii="Times New Roman" w:hAnsi="Times New Roman" w:cs="Times New Roman"/>
                <w:sz w:val="24"/>
                <w:szCs w:val="24"/>
              </w:rPr>
              <w:t>There are no indirect costs to small businesses</w:t>
            </w:r>
            <w:r w:rsidRPr="520784AD" w:rsidR="00261B9B">
              <w:rPr>
                <w:rFonts w:ascii="Times New Roman" w:hAnsi="Times New Roman" w:cs="Times New Roman"/>
                <w:sz w:val="24"/>
                <w:szCs w:val="24"/>
              </w:rPr>
              <w:t>.</w:t>
            </w:r>
          </w:p>
          <w:p w:rsidRPr="00B36789" w:rsidR="00261B9B" w:rsidP="002731E2" w:rsidRDefault="00261B9B" w14:paraId="7CD535CE" w14:textId="77777777">
            <w:pPr>
              <w:pStyle w:val="ListParagraph"/>
              <w:rPr>
                <w:rFonts w:ascii="Times New Roman" w:hAnsi="Times New Roman" w:cs="Times New Roman"/>
                <w:sz w:val="24"/>
                <w:szCs w:val="24"/>
              </w:rPr>
            </w:pPr>
          </w:p>
          <w:p w:rsidRPr="00B36789" w:rsidR="00261B9B" w:rsidP="002731E2" w:rsidRDefault="00261B9B" w14:paraId="1A7E1494" w14:textId="44501A56">
            <w:pPr>
              <w:rPr>
                <w:rFonts w:ascii="Times New Roman" w:hAnsi="Times New Roman" w:cs="Times New Roman"/>
                <w:sz w:val="24"/>
                <w:szCs w:val="24"/>
              </w:rPr>
            </w:pPr>
            <w:r w:rsidRPr="79B7920C" w:rsidR="00261B9B">
              <w:rPr>
                <w:rFonts w:ascii="Times New Roman" w:hAnsi="Times New Roman" w:cs="Times New Roman"/>
                <w:sz w:val="24"/>
                <w:szCs w:val="24"/>
              </w:rPr>
              <w:t xml:space="preserve">Direct Benefits: </w:t>
            </w:r>
            <w:r w:rsidRPr="79B7920C" w:rsidR="77F85C94">
              <w:rPr>
                <w:rFonts w:ascii="Times New Roman" w:hAnsi="Times New Roman" w:cs="Times New Roman"/>
                <w:sz w:val="24"/>
                <w:szCs w:val="24"/>
              </w:rPr>
              <w:t>The direct benefit to small businesses is more clear guidance will allow for better participation in HQWBL, which will ultimately benefi</w:t>
            </w:r>
            <w:r w:rsidRPr="79B7920C" w:rsidR="7DF791A9">
              <w:rPr>
                <w:rFonts w:ascii="Times New Roman" w:hAnsi="Times New Roman" w:cs="Times New Roman"/>
                <w:sz w:val="24"/>
                <w:szCs w:val="24"/>
              </w:rPr>
              <w:t>t the quality of candidates for employment for small businesses.</w:t>
            </w:r>
          </w:p>
          <w:p w:rsidRPr="00B36789" w:rsidR="00261B9B" w:rsidP="002731E2" w:rsidRDefault="00261B9B" w14:paraId="71E8253D" w14:textId="77777777">
            <w:pPr>
              <w:pStyle w:val="ListParagraph"/>
              <w:rPr>
                <w:rFonts w:ascii="Times New Roman" w:hAnsi="Times New Roman" w:cs="Times New Roman"/>
                <w:sz w:val="24"/>
                <w:szCs w:val="24"/>
              </w:rPr>
            </w:pPr>
          </w:p>
          <w:p w:rsidRPr="00B36789" w:rsidR="00261B9B" w:rsidP="002731E2" w:rsidRDefault="00261B9B" w14:paraId="71E98D31" w14:textId="7A4CE93A">
            <w:pPr>
              <w:rPr>
                <w:rFonts w:ascii="Times New Roman" w:hAnsi="Times New Roman" w:cs="Times New Roman"/>
                <w:sz w:val="24"/>
                <w:szCs w:val="24"/>
              </w:rPr>
            </w:pPr>
            <w:r w:rsidRPr="520784AD" w:rsidR="00261B9B">
              <w:rPr>
                <w:rFonts w:ascii="Times New Roman" w:hAnsi="Times New Roman" w:cs="Times New Roman"/>
                <w:sz w:val="24"/>
                <w:szCs w:val="24"/>
              </w:rPr>
              <w:t xml:space="preserve">Indirect Benefits: </w:t>
            </w:r>
            <w:r w:rsidRPr="520784AD" w:rsidR="69F80710">
              <w:rPr>
                <w:rFonts w:ascii="Times New Roman" w:hAnsi="Times New Roman" w:cs="Times New Roman"/>
                <w:sz w:val="24"/>
                <w:szCs w:val="24"/>
              </w:rPr>
              <w:t>The indirect benefit to small businesses is not clear</w:t>
            </w:r>
            <w:r w:rsidRPr="520784AD" w:rsidR="00261B9B">
              <w:rPr>
                <w:rFonts w:ascii="Times New Roman" w:hAnsi="Times New Roman" w:cs="Times New Roman"/>
                <w:sz w:val="24"/>
                <w:szCs w:val="24"/>
              </w:rPr>
              <w:t>.</w:t>
            </w:r>
          </w:p>
          <w:p w:rsidR="00261B9B" w:rsidP="002731E2" w:rsidRDefault="00261B9B" w14:paraId="27DA90B5" w14:textId="77777777">
            <w:pPr>
              <w:rPr>
                <w:rFonts w:ascii="Times New Roman" w:hAnsi="Times New Roman" w:cs="Times New Roman"/>
                <w:sz w:val="24"/>
                <w:szCs w:val="24"/>
              </w:rPr>
            </w:pPr>
          </w:p>
        </w:tc>
      </w:tr>
      <w:tr w:rsidR="00261B9B" w:rsidTr="79B7920C" w14:paraId="4FA301B3" w14:textId="77777777">
        <w:trPr>
          <w:trHeight w:val="107"/>
        </w:trPr>
        <w:tc>
          <w:tcPr>
            <w:tcW w:w="9350" w:type="dxa"/>
            <w:gridSpan w:val="3"/>
            <w:tcBorders>
              <w:bottom w:val="single" w:color="auto" w:sz="4" w:space="0"/>
            </w:tcBorders>
            <w:shd w:val="clear" w:color="auto" w:fill="F2F2F2" w:themeFill="background1" w:themeFillShade="F2"/>
            <w:tcMar/>
          </w:tcPr>
          <w:p w:rsidRPr="007B0C96" w:rsidR="00261B9B" w:rsidP="002731E2" w:rsidRDefault="00261B9B" w14:paraId="79265BF7" w14:textId="77777777">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rsidTr="79B7920C" w14:paraId="0D3FBE3B" w14:textId="77777777">
        <w:tc>
          <w:tcPr>
            <w:tcW w:w="2069" w:type="dxa"/>
            <w:tcMar/>
          </w:tcPr>
          <w:p w:rsidRPr="002C0D80" w:rsidR="00261B9B" w:rsidP="002731E2" w:rsidRDefault="00261B9B" w14:paraId="3B850A51" w14:textId="77777777">
            <w:pPr>
              <w:rPr>
                <w:rFonts w:ascii="Times New Roman" w:hAnsi="Times New Roman" w:cs="Times New Roman"/>
                <w:iCs/>
                <w:sz w:val="24"/>
                <w:szCs w:val="24"/>
              </w:rPr>
            </w:pPr>
            <w:r>
              <w:rPr>
                <w:rFonts w:ascii="Times New Roman" w:hAnsi="Times New Roman" w:cs="Times New Roman"/>
                <w:iCs/>
                <w:sz w:val="24"/>
                <w:szCs w:val="24"/>
              </w:rPr>
              <w:t xml:space="preserve">(2) Present Monetized Values </w:t>
            </w:r>
          </w:p>
        </w:tc>
        <w:tc>
          <w:tcPr>
            <w:tcW w:w="3640" w:type="dxa"/>
            <w:tcMar/>
            <w:vAlign w:val="bottom"/>
          </w:tcPr>
          <w:p w:rsidR="00261B9B" w:rsidP="002731E2" w:rsidRDefault="00261B9B" w14:paraId="79E99A8B" w14:textId="77777777">
            <w:pPr>
              <w:rPr>
                <w:rFonts w:ascii="Times New Roman" w:hAnsi="Times New Roman" w:cs="Times New Roman"/>
                <w:sz w:val="24"/>
                <w:szCs w:val="24"/>
              </w:rPr>
            </w:pPr>
            <w:r>
              <w:rPr>
                <w:rFonts w:ascii="Times New Roman" w:hAnsi="Times New Roman" w:cs="Times New Roman"/>
                <w:sz w:val="24"/>
                <w:szCs w:val="24"/>
              </w:rPr>
              <w:t>Direct &amp; Indirect Costs</w:t>
            </w:r>
          </w:p>
        </w:tc>
        <w:tc>
          <w:tcPr>
            <w:tcW w:w="3641" w:type="dxa"/>
            <w:tcMar/>
            <w:vAlign w:val="bottom"/>
          </w:tcPr>
          <w:p w:rsidR="00261B9B" w:rsidP="002731E2" w:rsidRDefault="00261B9B" w14:paraId="11DAAD87" w14:textId="77777777">
            <w:pPr>
              <w:rPr>
                <w:rFonts w:ascii="Times New Roman" w:hAnsi="Times New Roman" w:cs="Times New Roman"/>
                <w:sz w:val="24"/>
                <w:szCs w:val="24"/>
              </w:rPr>
            </w:pPr>
            <w:r>
              <w:rPr>
                <w:rFonts w:ascii="Times New Roman" w:hAnsi="Times New Roman" w:cs="Times New Roman"/>
                <w:sz w:val="24"/>
                <w:szCs w:val="24"/>
              </w:rPr>
              <w:t>Direct &amp; Indirect Benefits</w:t>
            </w:r>
          </w:p>
        </w:tc>
      </w:tr>
      <w:tr w:rsidR="00261B9B" w:rsidTr="79B7920C" w14:paraId="0FE46387" w14:textId="77777777">
        <w:trPr>
          <w:trHeight w:val="782"/>
        </w:trPr>
        <w:tc>
          <w:tcPr>
            <w:tcW w:w="2069" w:type="dxa"/>
            <w:tcMar/>
          </w:tcPr>
          <w:p w:rsidR="00261B9B" w:rsidP="002731E2" w:rsidRDefault="00261B9B" w14:paraId="61719B06" w14:textId="77777777">
            <w:pPr>
              <w:jc w:val="right"/>
              <w:rPr>
                <w:rFonts w:ascii="Times New Roman" w:hAnsi="Times New Roman" w:cs="Times New Roman"/>
                <w:sz w:val="24"/>
                <w:szCs w:val="24"/>
              </w:rPr>
            </w:pPr>
          </w:p>
        </w:tc>
        <w:tc>
          <w:tcPr>
            <w:tcW w:w="3640" w:type="dxa"/>
            <w:tcMar/>
          </w:tcPr>
          <w:p w:rsidR="00261B9B" w:rsidP="002731E2" w:rsidRDefault="00261B9B" w14:paraId="5E551ADB" w14:textId="5D3FB180">
            <w:pPr>
              <w:rPr>
                <w:rFonts w:ascii="Times New Roman" w:hAnsi="Times New Roman" w:cs="Times New Roman"/>
                <w:sz w:val="24"/>
                <w:szCs w:val="24"/>
              </w:rPr>
            </w:pPr>
            <w:r w:rsidRPr="520784AD" w:rsidR="00261B9B">
              <w:rPr>
                <w:rFonts w:ascii="Times New Roman" w:hAnsi="Times New Roman" w:cs="Times New Roman"/>
                <w:sz w:val="24"/>
                <w:szCs w:val="24"/>
              </w:rPr>
              <w:t xml:space="preserve">(a) </w:t>
            </w:r>
            <w:r w:rsidRPr="520784AD" w:rsidR="3A8585BE">
              <w:rPr>
                <w:rFonts w:ascii="Times New Roman" w:hAnsi="Times New Roman" w:cs="Times New Roman"/>
                <w:sz w:val="24"/>
                <w:szCs w:val="24"/>
              </w:rPr>
              <w:t>0</w:t>
            </w:r>
          </w:p>
        </w:tc>
        <w:tc>
          <w:tcPr>
            <w:tcW w:w="3641" w:type="dxa"/>
            <w:tcMar/>
          </w:tcPr>
          <w:p w:rsidR="00261B9B" w:rsidP="002731E2" w:rsidRDefault="00261B9B" w14:paraId="01F4300F" w14:textId="5F9CBEEB">
            <w:pPr>
              <w:rPr>
                <w:rFonts w:ascii="Times New Roman" w:hAnsi="Times New Roman" w:cs="Times New Roman"/>
                <w:sz w:val="24"/>
                <w:szCs w:val="24"/>
              </w:rPr>
            </w:pPr>
            <w:r w:rsidRPr="520784AD" w:rsidR="00261B9B">
              <w:rPr>
                <w:rFonts w:ascii="Times New Roman" w:hAnsi="Times New Roman" w:cs="Times New Roman"/>
                <w:sz w:val="24"/>
                <w:szCs w:val="24"/>
              </w:rPr>
              <w:t xml:space="preserve">(b) </w:t>
            </w:r>
            <w:r w:rsidRPr="520784AD" w:rsidR="2C37EBBB">
              <w:rPr>
                <w:rFonts w:ascii="Times New Roman" w:hAnsi="Times New Roman" w:cs="Times New Roman"/>
                <w:sz w:val="24"/>
                <w:szCs w:val="24"/>
              </w:rPr>
              <w:t>0</w:t>
            </w:r>
          </w:p>
        </w:tc>
      </w:tr>
      <w:tr w:rsidR="00261B9B" w:rsidTr="79B7920C" w14:paraId="4F359815" w14:textId="77777777">
        <w:trPr>
          <w:trHeight w:val="107"/>
        </w:trPr>
        <w:tc>
          <w:tcPr>
            <w:tcW w:w="9350" w:type="dxa"/>
            <w:gridSpan w:val="3"/>
            <w:tcBorders>
              <w:bottom w:val="single" w:color="auto" w:sz="4" w:space="0"/>
            </w:tcBorders>
            <w:shd w:val="clear" w:color="auto" w:fill="F2F2F2" w:themeFill="background1" w:themeFillShade="F2"/>
            <w:tcMar/>
          </w:tcPr>
          <w:p w:rsidRPr="007B0C96" w:rsidR="00261B9B" w:rsidP="002731E2" w:rsidRDefault="00261B9B" w14:paraId="47CAEEBD" w14:textId="77777777">
            <w:pPr>
              <w:tabs>
                <w:tab w:val="left" w:pos="2350"/>
              </w:tabs>
              <w:rPr>
                <w:rFonts w:ascii="Times New Roman" w:hAnsi="Times New Roman" w:cs="Times New Roman"/>
                <w:sz w:val="10"/>
                <w:szCs w:val="10"/>
              </w:rPr>
            </w:pPr>
            <w:r>
              <w:rPr>
                <w:rFonts w:ascii="Times New Roman" w:hAnsi="Times New Roman" w:cs="Times New Roman"/>
                <w:sz w:val="10"/>
                <w:szCs w:val="10"/>
              </w:rPr>
              <w:tab/>
            </w:r>
          </w:p>
        </w:tc>
      </w:tr>
      <w:tr w:rsidR="00261B9B" w:rsidTr="79B7920C" w14:paraId="6E3DDBEA" w14:textId="77777777">
        <w:trPr>
          <w:trHeight w:val="908"/>
        </w:trPr>
        <w:tc>
          <w:tcPr>
            <w:tcW w:w="2069" w:type="dxa"/>
            <w:tcBorders>
              <w:top w:val="single" w:color="auto" w:sz="4" w:space="0"/>
              <w:left w:val="single" w:color="auto" w:sz="4" w:space="0"/>
              <w:bottom w:val="single" w:color="auto" w:sz="4" w:space="0"/>
              <w:right w:val="single" w:color="auto" w:sz="4" w:space="0"/>
            </w:tcBorders>
            <w:tcMar/>
          </w:tcPr>
          <w:p w:rsidR="00261B9B" w:rsidP="002731E2" w:rsidRDefault="00261B9B" w14:paraId="56184C26" w14:textId="77777777">
            <w:pPr>
              <w:rPr>
                <w:rFonts w:ascii="Times New Roman" w:hAnsi="Times New Roman" w:cs="Times New Roman"/>
                <w:sz w:val="24"/>
                <w:szCs w:val="24"/>
              </w:rPr>
            </w:pPr>
            <w:r>
              <w:rPr>
                <w:rFonts w:ascii="Times New Roman" w:hAnsi="Times New Roman" w:cs="Times New Roman"/>
                <w:iCs/>
                <w:sz w:val="24"/>
                <w:szCs w:val="24"/>
              </w:rPr>
              <w:t>(3) Other Costs &amp; Benefits</w:t>
            </w:r>
            <w:r w:rsidR="00E24F34">
              <w:rPr>
                <w:rFonts w:ascii="Times New Roman" w:hAnsi="Times New Roman" w:cs="Times New Roman"/>
                <w:iCs/>
                <w:sz w:val="24"/>
                <w:szCs w:val="24"/>
              </w:rPr>
              <w:t xml:space="preserve"> (Non-Monetized)</w:t>
            </w:r>
          </w:p>
        </w:tc>
        <w:tc>
          <w:tcPr>
            <w:tcW w:w="7281" w:type="dxa"/>
            <w:gridSpan w:val="2"/>
            <w:tcBorders>
              <w:top w:val="single" w:color="auto" w:sz="4" w:space="0"/>
              <w:left w:val="single" w:color="auto" w:sz="4" w:space="0"/>
              <w:bottom w:val="single" w:color="auto" w:sz="4" w:space="0"/>
              <w:right w:val="single" w:color="auto" w:sz="4" w:space="0"/>
            </w:tcBorders>
            <w:tcMar/>
          </w:tcPr>
          <w:p w:rsidR="00261B9B" w:rsidP="002731E2" w:rsidRDefault="00261B9B" w14:paraId="7D2E2491" w14:textId="7BC53737">
            <w:pPr>
              <w:rPr>
                <w:rFonts w:ascii="Times New Roman" w:hAnsi="Times New Roman" w:cs="Times New Roman"/>
                <w:sz w:val="24"/>
                <w:szCs w:val="24"/>
              </w:rPr>
            </w:pPr>
            <w:r w:rsidRPr="520784AD" w:rsidR="44F3E39C">
              <w:rPr>
                <w:rFonts w:ascii="Times New Roman" w:hAnsi="Times New Roman" w:cs="Times New Roman"/>
                <w:sz w:val="24"/>
                <w:szCs w:val="24"/>
              </w:rPr>
              <w:t>0</w:t>
            </w:r>
          </w:p>
        </w:tc>
      </w:tr>
      <w:tr w:rsidR="00261B9B" w:rsidTr="79B7920C" w14:paraId="029CDB0B" w14:textId="77777777">
        <w:trPr>
          <w:trHeight w:val="908"/>
        </w:trPr>
        <w:tc>
          <w:tcPr>
            <w:tcW w:w="2069" w:type="dxa"/>
            <w:tcBorders>
              <w:top w:val="single" w:color="auto" w:sz="4" w:space="0"/>
              <w:left w:val="single" w:color="auto" w:sz="4" w:space="0"/>
              <w:bottom w:val="single" w:color="auto" w:sz="4" w:space="0"/>
              <w:right w:val="single" w:color="auto" w:sz="4" w:space="0"/>
            </w:tcBorders>
            <w:tcMar/>
          </w:tcPr>
          <w:p w:rsidR="00261B9B" w:rsidP="002731E2" w:rsidRDefault="00261B9B" w14:paraId="562A88FB" w14:textId="77777777">
            <w:pPr>
              <w:rPr>
                <w:rFonts w:ascii="Times New Roman" w:hAnsi="Times New Roman" w:cs="Times New Roman"/>
                <w:iCs/>
                <w:sz w:val="24"/>
                <w:szCs w:val="24"/>
              </w:rPr>
            </w:pPr>
            <w:r>
              <w:rPr>
                <w:rFonts w:ascii="Times New Roman" w:hAnsi="Times New Roman" w:cs="Times New Roman"/>
                <w:iCs/>
                <w:sz w:val="24"/>
                <w:szCs w:val="24"/>
              </w:rPr>
              <w:t>(4) Alternatives</w:t>
            </w:r>
          </w:p>
        </w:tc>
        <w:tc>
          <w:tcPr>
            <w:tcW w:w="7281" w:type="dxa"/>
            <w:gridSpan w:val="2"/>
            <w:tcBorders>
              <w:top w:val="single" w:color="auto" w:sz="4" w:space="0"/>
              <w:left w:val="single" w:color="auto" w:sz="4" w:space="0"/>
              <w:bottom w:val="single" w:color="auto" w:sz="4" w:space="0"/>
              <w:right w:val="single" w:color="auto" w:sz="4" w:space="0"/>
            </w:tcBorders>
            <w:tcMar/>
          </w:tcPr>
          <w:p w:rsidR="00261B9B" w:rsidP="002731E2" w:rsidRDefault="00261B9B" w14:paraId="38D5F175" w14:textId="0FBE2901">
            <w:pPr>
              <w:rPr>
                <w:rFonts w:ascii="Times New Roman" w:hAnsi="Times New Roman" w:cs="Times New Roman"/>
                <w:sz w:val="24"/>
                <w:szCs w:val="24"/>
              </w:rPr>
            </w:pPr>
          </w:p>
        </w:tc>
      </w:tr>
      <w:tr w:rsidR="00261B9B" w:rsidTr="79B7920C" w14:paraId="65F9D85F" w14:textId="77777777">
        <w:trPr>
          <w:trHeight w:val="908"/>
        </w:trPr>
        <w:tc>
          <w:tcPr>
            <w:tcW w:w="2069" w:type="dxa"/>
            <w:tcBorders>
              <w:top w:val="single" w:color="auto" w:sz="4" w:space="0"/>
              <w:left w:val="single" w:color="auto" w:sz="4" w:space="0"/>
              <w:bottom w:val="single" w:color="auto" w:sz="4" w:space="0"/>
              <w:right w:val="single" w:color="auto" w:sz="4" w:space="0"/>
            </w:tcBorders>
            <w:tcMar/>
          </w:tcPr>
          <w:p w:rsidRPr="0099236C" w:rsidR="00261B9B" w:rsidP="002731E2" w:rsidRDefault="00261B9B" w14:paraId="568BD7B0" w14:textId="77777777">
            <w:pPr>
              <w:rPr>
                <w:rFonts w:ascii="Times New Roman" w:hAnsi="Times New Roman" w:cs="Times New Roman"/>
                <w:iCs/>
                <w:sz w:val="24"/>
                <w:szCs w:val="24"/>
              </w:rPr>
            </w:pPr>
            <w:r>
              <w:rPr>
                <w:rFonts w:ascii="Times New Roman" w:hAnsi="Times New Roman" w:cs="Times New Roman"/>
                <w:sz w:val="24"/>
                <w:szCs w:val="24"/>
              </w:rPr>
              <w:t>(5) Information Sources</w:t>
            </w:r>
          </w:p>
        </w:tc>
        <w:tc>
          <w:tcPr>
            <w:tcW w:w="7281" w:type="dxa"/>
            <w:gridSpan w:val="2"/>
            <w:tcBorders>
              <w:top w:val="single" w:color="auto" w:sz="4" w:space="0"/>
              <w:left w:val="single" w:color="auto" w:sz="4" w:space="0"/>
              <w:bottom w:val="single" w:color="auto" w:sz="4" w:space="0"/>
              <w:right w:val="single" w:color="auto" w:sz="4" w:space="0"/>
            </w:tcBorders>
            <w:tcMar/>
          </w:tcPr>
          <w:p w:rsidRPr="0099236C" w:rsidR="00261B9B" w:rsidP="002731E2" w:rsidRDefault="00261B9B" w14:paraId="4DDE589A" w14:textId="77777777">
            <w:pPr>
              <w:rPr>
                <w:rFonts w:ascii="Times New Roman" w:hAnsi="Times New Roman" w:cs="Times New Roman"/>
                <w:iCs/>
                <w:sz w:val="24"/>
                <w:szCs w:val="24"/>
              </w:rPr>
            </w:pPr>
          </w:p>
        </w:tc>
      </w:tr>
    </w:tbl>
    <w:p w:rsidR="00261B9B" w:rsidP="00261B9B" w:rsidRDefault="00261B9B" w14:paraId="335D67FA" w14:textId="77777777">
      <w:pPr>
        <w:spacing w:after="0"/>
        <w:rPr>
          <w:rFonts w:ascii="Times New Roman" w:hAnsi="Times New Roman" w:cs="Times New Roman"/>
          <w:b/>
          <w:sz w:val="24"/>
          <w:szCs w:val="24"/>
        </w:rPr>
      </w:pPr>
    </w:p>
    <w:p w:rsidR="00261B9B" w:rsidP="00261B9B" w:rsidRDefault="00261B9B" w14:paraId="216AB152" w14:textId="77777777">
      <w:pPr>
        <w:spacing w:after="0"/>
        <w:rPr>
          <w:rFonts w:ascii="Times New Roman" w:hAnsi="Times New Roman" w:cs="Times New Roman"/>
          <w:b/>
          <w:sz w:val="24"/>
          <w:szCs w:val="24"/>
        </w:rPr>
      </w:pPr>
    </w:p>
    <w:p w:rsidR="00CB2EDC" w:rsidRDefault="00000000" w14:paraId="152165EB" w14:textId="77777777"/>
    <w:sectPr w:rsidR="00CB2EDC" w:rsidSect="00715462">
      <w:footerReference w:type="default" r:id="rId12"/>
      <w:footerReference w:type="first" r:id="rId13"/>
      <w:pgSz w:w="12240" w:h="15840" w:orient="portrait"/>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A7B" w:rsidRDefault="00012A7B" w14:paraId="03A50FCE" w14:textId="77777777">
      <w:pPr>
        <w:spacing w:after="0" w:line="240" w:lineRule="auto"/>
      </w:pPr>
      <w:r>
        <w:separator/>
      </w:r>
    </w:p>
  </w:endnote>
  <w:endnote w:type="continuationSeparator" w:id="0">
    <w:p w:rsidR="00012A7B" w:rsidRDefault="00012A7B" w14:paraId="5C1F15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95905"/>
      <w:docPartObj>
        <w:docPartGallery w:val="Page Numbers (Bottom of Page)"/>
        <w:docPartUnique/>
      </w:docPartObj>
    </w:sdtPr>
    <w:sdtEndPr>
      <w:rPr>
        <w:rFonts w:ascii="Times New Roman" w:hAnsi="Times New Roman" w:cs="Times New Roman"/>
        <w:noProof/>
        <w:sz w:val="24"/>
        <w:szCs w:val="24"/>
      </w:rPr>
    </w:sdtEndPr>
    <w:sdtContent>
      <w:p w:rsidRPr="000F3356" w:rsidR="00E1230E" w:rsidRDefault="00261B9B" w14:paraId="57C566F5" w14:textId="77777777">
        <w:pPr>
          <w:pStyle w:val="Footer"/>
          <w:jc w:val="center"/>
          <w:rPr>
            <w:rFonts w:ascii="Times New Roman" w:hAnsi="Times New Roman" w:cs="Times New Roman"/>
            <w:sz w:val="24"/>
            <w:szCs w:val="24"/>
          </w:rPr>
        </w:pPr>
        <w:r w:rsidRPr="000F3356">
          <w:rPr>
            <w:rFonts w:ascii="Times New Roman" w:hAnsi="Times New Roman" w:cs="Times New Roman"/>
            <w:sz w:val="24"/>
            <w:szCs w:val="24"/>
          </w:rPr>
          <w:fldChar w:fldCharType="begin"/>
        </w:r>
        <w:r w:rsidRPr="000F3356">
          <w:rPr>
            <w:rFonts w:ascii="Times New Roman" w:hAnsi="Times New Roman" w:cs="Times New Roman"/>
            <w:sz w:val="24"/>
            <w:szCs w:val="24"/>
          </w:rPr>
          <w:instrText xml:space="preserve"> PAGE   \* MERGEFORMAT </w:instrText>
        </w:r>
        <w:r w:rsidRPr="000F3356">
          <w:rPr>
            <w:rFonts w:ascii="Times New Roman" w:hAnsi="Times New Roman" w:cs="Times New Roman"/>
            <w:sz w:val="24"/>
            <w:szCs w:val="24"/>
          </w:rPr>
          <w:fldChar w:fldCharType="separate"/>
        </w:r>
        <w:r w:rsidR="00072E36">
          <w:rPr>
            <w:rFonts w:ascii="Times New Roman" w:hAnsi="Times New Roman" w:cs="Times New Roman"/>
            <w:noProof/>
            <w:sz w:val="24"/>
            <w:szCs w:val="24"/>
          </w:rPr>
          <w:t>6</w:t>
        </w:r>
        <w:r w:rsidRPr="000F3356">
          <w:rPr>
            <w:rFonts w:ascii="Times New Roman" w:hAnsi="Times New Roman" w:cs="Times New Roman"/>
            <w:noProof/>
            <w:sz w:val="24"/>
            <w:szCs w:val="24"/>
          </w:rPr>
          <w:fldChar w:fldCharType="end"/>
        </w:r>
      </w:p>
    </w:sdtContent>
  </w:sdt>
  <w:p w:rsidR="00E1230E" w:rsidRDefault="00000000" w14:paraId="4B0BA2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6CBE" w:rsidR="00E1230E" w:rsidRDefault="00261B9B" w14:paraId="3E959738" w14:textId="77777777">
    <w:pPr>
      <w:pStyle w:val="Footer"/>
      <w:jc w:val="center"/>
      <w:rPr>
        <w:rFonts w:ascii="Times New Roman" w:hAnsi="Times New Roman" w:cs="Times New Roman"/>
        <w:sz w:val="24"/>
        <w:szCs w:val="24"/>
      </w:rPr>
    </w:pPr>
    <w:r w:rsidRPr="00516CBE">
      <w:rPr>
        <w:rFonts w:ascii="Times New Roman" w:hAnsi="Times New Roman" w:cs="Times New Roman"/>
        <w:sz w:val="24"/>
        <w:szCs w:val="24"/>
      </w:rPr>
      <w:fldChar w:fldCharType="begin"/>
    </w:r>
    <w:r w:rsidRPr="00516CBE">
      <w:rPr>
        <w:rFonts w:ascii="Times New Roman" w:hAnsi="Times New Roman" w:cs="Times New Roman"/>
        <w:sz w:val="24"/>
        <w:szCs w:val="24"/>
      </w:rPr>
      <w:instrText xml:space="preserve"> PAGE   \* MERGEFORMAT </w:instrText>
    </w:r>
    <w:r w:rsidRPr="00516CBE">
      <w:rPr>
        <w:rFonts w:ascii="Times New Roman" w:hAnsi="Times New Roman" w:cs="Times New Roman"/>
        <w:sz w:val="24"/>
        <w:szCs w:val="24"/>
      </w:rPr>
      <w:fldChar w:fldCharType="separate"/>
    </w:r>
    <w:r w:rsidR="00072E36">
      <w:rPr>
        <w:rFonts w:ascii="Times New Roman" w:hAnsi="Times New Roman" w:cs="Times New Roman"/>
        <w:noProof/>
        <w:sz w:val="24"/>
        <w:szCs w:val="24"/>
      </w:rPr>
      <w:t>1</w:t>
    </w:r>
    <w:r w:rsidRPr="00516CBE">
      <w:rPr>
        <w:rFonts w:ascii="Times New Roman" w:hAnsi="Times New Roman" w:cs="Times New Roman"/>
        <w:noProof/>
        <w:sz w:val="24"/>
        <w:szCs w:val="24"/>
      </w:rPr>
      <w:fldChar w:fldCharType="end"/>
    </w:r>
  </w:p>
  <w:p w:rsidR="00E1230E" w:rsidRDefault="00000000" w14:paraId="0BD71F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A7B" w:rsidRDefault="00012A7B" w14:paraId="7C35EE45" w14:textId="77777777">
      <w:pPr>
        <w:spacing w:after="0" w:line="240" w:lineRule="auto"/>
      </w:pPr>
      <w:r>
        <w:separator/>
      </w:r>
    </w:p>
  </w:footnote>
  <w:footnote w:type="continuationSeparator" w:id="0">
    <w:p w:rsidR="00012A7B" w:rsidRDefault="00012A7B" w14:paraId="50C3763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f854b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74050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e171e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A978FA"/>
    <w:multiLevelType w:val="hybridMultilevel"/>
    <w:tmpl w:val="BCAA53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BAC4367"/>
    <w:multiLevelType w:val="hybridMultilevel"/>
    <w:tmpl w:val="0AEC7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5">
    <w:abstractNumId w:val="4"/>
  </w:num>
  <w:num w:numId="4">
    <w:abstractNumId w:val="3"/>
  </w:num>
  <w:num w:numId="3">
    <w:abstractNumId w:val="2"/>
  </w:num>
  <w:num w:numId="1" w16cid:durableId="1219823114">
    <w:abstractNumId w:val="1"/>
  </w:num>
  <w:num w:numId="2" w16cid:durableId="2119910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9B"/>
    <w:rsid w:val="00012A7B"/>
    <w:rsid w:val="00072E36"/>
    <w:rsid w:val="001B22EC"/>
    <w:rsid w:val="00257703"/>
    <w:rsid w:val="00261B9B"/>
    <w:rsid w:val="00297AF0"/>
    <w:rsid w:val="002E4105"/>
    <w:rsid w:val="003143C0"/>
    <w:rsid w:val="00391606"/>
    <w:rsid w:val="00437DE0"/>
    <w:rsid w:val="00583D6F"/>
    <w:rsid w:val="005C2FE2"/>
    <w:rsid w:val="005D0BAA"/>
    <w:rsid w:val="005D2B2C"/>
    <w:rsid w:val="005E698C"/>
    <w:rsid w:val="00615A02"/>
    <w:rsid w:val="006F6110"/>
    <w:rsid w:val="00724A58"/>
    <w:rsid w:val="007F5859"/>
    <w:rsid w:val="008F2987"/>
    <w:rsid w:val="00A0234B"/>
    <w:rsid w:val="00A076C0"/>
    <w:rsid w:val="00B54D33"/>
    <w:rsid w:val="00C1602E"/>
    <w:rsid w:val="00C3436E"/>
    <w:rsid w:val="00D21788"/>
    <w:rsid w:val="00E24F34"/>
    <w:rsid w:val="0188C877"/>
    <w:rsid w:val="03C9050C"/>
    <w:rsid w:val="0805E5D5"/>
    <w:rsid w:val="089E79B8"/>
    <w:rsid w:val="092E678A"/>
    <w:rsid w:val="0A37581B"/>
    <w:rsid w:val="0D5BCA15"/>
    <w:rsid w:val="0E560554"/>
    <w:rsid w:val="12683DCA"/>
    <w:rsid w:val="148E3555"/>
    <w:rsid w:val="1890F326"/>
    <w:rsid w:val="18D77F4E"/>
    <w:rsid w:val="18F57122"/>
    <w:rsid w:val="1965DA2F"/>
    <w:rsid w:val="19952CA0"/>
    <w:rsid w:val="2155FE02"/>
    <w:rsid w:val="21E989B4"/>
    <w:rsid w:val="23091780"/>
    <w:rsid w:val="263F2B8B"/>
    <w:rsid w:val="271AC416"/>
    <w:rsid w:val="281B1347"/>
    <w:rsid w:val="28F5909E"/>
    <w:rsid w:val="2AB378CD"/>
    <w:rsid w:val="2C37EBBB"/>
    <w:rsid w:val="2CD0BD94"/>
    <w:rsid w:val="2D970E59"/>
    <w:rsid w:val="2E5644DD"/>
    <w:rsid w:val="2EB4D72E"/>
    <w:rsid w:val="2F7ACCAF"/>
    <w:rsid w:val="304AAF6F"/>
    <w:rsid w:val="3050A78F"/>
    <w:rsid w:val="3100A283"/>
    <w:rsid w:val="3203C323"/>
    <w:rsid w:val="326D7DD7"/>
    <w:rsid w:val="346A3F70"/>
    <w:rsid w:val="3A8585BE"/>
    <w:rsid w:val="3C7FA608"/>
    <w:rsid w:val="44F3E39C"/>
    <w:rsid w:val="45AF8707"/>
    <w:rsid w:val="45CA5993"/>
    <w:rsid w:val="494A79A9"/>
    <w:rsid w:val="4C0941F6"/>
    <w:rsid w:val="4EAFDC27"/>
    <w:rsid w:val="4F92186A"/>
    <w:rsid w:val="520784AD"/>
    <w:rsid w:val="524BF58E"/>
    <w:rsid w:val="52F8C4E0"/>
    <w:rsid w:val="55DF8232"/>
    <w:rsid w:val="5619C005"/>
    <w:rsid w:val="5691A26A"/>
    <w:rsid w:val="57124BA8"/>
    <w:rsid w:val="5A82DDC5"/>
    <w:rsid w:val="5D29ECFD"/>
    <w:rsid w:val="5D391362"/>
    <w:rsid w:val="60DB3B0F"/>
    <w:rsid w:val="6132093A"/>
    <w:rsid w:val="635F5B41"/>
    <w:rsid w:val="65CAA485"/>
    <w:rsid w:val="68F92C51"/>
    <w:rsid w:val="696F7217"/>
    <w:rsid w:val="69F80710"/>
    <w:rsid w:val="6DF720E8"/>
    <w:rsid w:val="6F64724A"/>
    <w:rsid w:val="6F9FB774"/>
    <w:rsid w:val="70B160AB"/>
    <w:rsid w:val="71197401"/>
    <w:rsid w:val="7584D1CE"/>
    <w:rsid w:val="7674D243"/>
    <w:rsid w:val="7720A22F"/>
    <w:rsid w:val="77F85C94"/>
    <w:rsid w:val="79B7920C"/>
    <w:rsid w:val="7A1C6878"/>
    <w:rsid w:val="7A5842F1"/>
    <w:rsid w:val="7BF0B6E7"/>
    <w:rsid w:val="7C8A7536"/>
    <w:rsid w:val="7D0866B5"/>
    <w:rsid w:val="7D8DC17A"/>
    <w:rsid w:val="7D8FE3B3"/>
    <w:rsid w:val="7DF791A9"/>
    <w:rsid w:val="7F2BB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496F"/>
  <w15:chartTrackingRefBased/>
  <w15:docId w15:val="{79304E81-6255-47FA-B708-882FD49D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1B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61B9B"/>
    <w:pPr>
      <w:ind w:left="720"/>
      <w:contextualSpacing/>
    </w:pPr>
  </w:style>
  <w:style w:type="table" w:styleId="TableGrid">
    <w:name w:val="Table Grid"/>
    <w:basedOn w:val="TableNormal"/>
    <w:uiPriority w:val="39"/>
    <w:rsid w:val="00261B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261B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1B9B"/>
  </w:style>
  <w:style w:type="paragraph" w:styleId="bodytext6" w:customStyle="1">
    <w:name w:val="body text6"/>
    <w:basedOn w:val="Normal"/>
    <w:rsid w:val="00261B9B"/>
    <w:pPr>
      <w:spacing w:after="0" w:line="240" w:lineRule="auto"/>
    </w:pPr>
    <w:rPr>
      <w:rFonts w:ascii="Arial" w:hAnsi="Arial"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law.lis.virginia.gov/admincode/title8/agency20/chapter131/section51/" TargetMode="External" Id="rId8" /><Relationship Type="http://schemas.openxmlformats.org/officeDocument/2006/relationships/footer" Target="footer2.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law.lis.virginia.gov/admincode/title8/agency20/chapter131/section140/" TargetMode="External" Id="rId7"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aw.lis.virginia.gov/admincode/title8/agency20/chapter131/section51/"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law.lis.virginia.gov/admincode/title8/agency20/chapter131/section51/" TargetMode="External" Id="rId10" /><Relationship Type="http://schemas.openxmlformats.org/officeDocument/2006/relationships/webSettings" Target="webSettings.xml" Id="rId4" /><Relationship Type="http://schemas.openxmlformats.org/officeDocument/2006/relationships/hyperlink" Target="https://law.lis.virginia.gov/admincode/title8/agency20/chapter131/section51/" TargetMode="External" Id="rId9" /><Relationship Type="http://schemas.openxmlformats.org/officeDocument/2006/relationships/fontTable" Target="fontTable.xml" Id="rId14" /><Relationship Type="http://schemas.openxmlformats.org/officeDocument/2006/relationships/glossaryDocument" Target="glossary/document.xml" Id="R8dede671f8134a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a34ad7-67fe-4a64-964c-a776516cf852}"/>
      </w:docPartPr>
      <w:docPartBody>
        <w:p w14:paraId="463F17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Williams, Anthony (DOE)</DisplayName>
        <AccountId>63</AccountId>
        <AccountType/>
      </UserInfo>
      <UserInfo>
        <DisplayName>Acuff, Sharon (DOE)</DisplayName>
        <AccountId>196</AccountId>
        <AccountType/>
      </UserInfo>
    </SharedWithUsers>
  </documentManagement>
</p:properties>
</file>

<file path=customXml/itemProps1.xml><?xml version="1.0" encoding="utf-8"?>
<ds:datastoreItem xmlns:ds="http://schemas.openxmlformats.org/officeDocument/2006/customXml" ds:itemID="{B43E76CD-3AD6-4630-8A29-73B07FAFA827}"/>
</file>

<file path=customXml/itemProps2.xml><?xml version="1.0" encoding="utf-8"?>
<ds:datastoreItem xmlns:ds="http://schemas.openxmlformats.org/officeDocument/2006/customXml" ds:itemID="{3BE29F65-B8C1-45F8-BC66-F9CDE2428C2C}"/>
</file>

<file path=customXml/itemProps3.xml><?xml version="1.0" encoding="utf-8"?>
<ds:datastoreItem xmlns:ds="http://schemas.openxmlformats.org/officeDocument/2006/customXml" ds:itemID="{5AC67236-6F32-43DF-BCC6-25B93DB5C5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Bull, Reeve (GOV)</dc:creator>
  <keywords/>
  <dc:description/>
  <lastModifiedBy>Acuff, Sharon (DOE)</lastModifiedBy>
  <revision>4</revision>
  <dcterms:created xsi:type="dcterms:W3CDTF">2023-04-12T18:18:00.0000000Z</dcterms:created>
  <dcterms:modified xsi:type="dcterms:W3CDTF">2023-04-13T19:47:35.1369525Z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