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FA5AE2" w:rsidRDefault="00225664" w14:paraId="33A35B04" w14:textId="6C4790D6">
      <w:pPr>
        <w:pStyle w:val="Heading1"/>
        <w:ind w:left="2160" w:hanging="2160"/>
        <w:rPr>
          <w:rFonts w:ascii="Times New Roman" w:hAnsi="Times New Roman" w:eastAsia="Times New Roman" w:cs="Times New Roman"/>
        </w:rPr>
      </w:pPr>
      <w:bookmarkStart w:name="_heading=h.gjdgxs" w:id="0"/>
      <w:bookmarkEnd w:id="0"/>
      <w:r w:rsidRPr="1BB93F6D" w:rsidR="00225664">
        <w:rPr>
          <w:rFonts w:ascii="Times New Roman" w:hAnsi="Times New Roman" w:eastAsia="Times New Roman" w:cs="Times New Roman"/>
        </w:rPr>
        <w:t>Agenda Item:</w:t>
      </w:r>
      <w:r w:rsidRPr="1BB93F6D" w:rsidR="00225664">
        <w:rPr>
          <w:rFonts w:ascii="Times New Roman" w:hAnsi="Times New Roman" w:eastAsia="Times New Roman" w:cs="Times New Roman"/>
        </w:rPr>
        <w:t xml:space="preserve"> </w:t>
      </w:r>
      <w:r>
        <w:tab/>
      </w:r>
      <w:r w:rsidRPr="1BB93F6D" w:rsidR="69362487">
        <w:rPr>
          <w:rFonts w:ascii="Times New Roman" w:hAnsi="Times New Roman" w:eastAsia="Times New Roman" w:cs="Times New Roman"/>
        </w:rPr>
        <w:t>J</w:t>
      </w:r>
    </w:p>
    <w:p w:rsidR="00FA5AE2" w:rsidP="13B51690" w:rsidRDefault="00FA5AE2" w14:paraId="1CE77A81" w14:textId="77777777">
      <w:pPr>
        <w:ind w:left="2160" w:hanging="2160"/>
        <w:rPr>
          <w:rFonts w:ascii="Times New Roman" w:hAnsi="Times New Roman" w:eastAsia="Times New Roman" w:cs="Times New Roman"/>
          <w:b w:val="1"/>
          <w:bCs w:val="1"/>
        </w:rPr>
      </w:pPr>
    </w:p>
    <w:p w:rsidR="00FA5AE2" w:rsidP="13B51690" w:rsidRDefault="00225664" w14:paraId="7753565D" w14:textId="69DACD98">
      <w:pPr>
        <w:pStyle w:val="Heading2"/>
        <w:ind w:left="2160" w:hanging="2160"/>
        <w:rPr>
          <w:rFonts w:ascii="Times New Roman" w:hAnsi="Times New Roman" w:eastAsia="Times New Roman" w:cs="Times New Roman"/>
        </w:rPr>
      </w:pPr>
      <w:bookmarkStart w:name="_heading=h.30j0zll" w:id="1"/>
      <w:bookmarkEnd w:id="1"/>
      <w:r w:rsidRPr="2B84CD7D" w:rsidR="00225664">
        <w:rPr>
          <w:rFonts w:ascii="Times New Roman" w:hAnsi="Times New Roman" w:eastAsia="Times New Roman" w:cs="Times New Roman"/>
        </w:rPr>
        <w:t xml:space="preserve">Date: </w:t>
      </w:r>
      <w:r>
        <w:tab/>
      </w:r>
      <w:r w:rsidRPr="2B84CD7D" w:rsidR="37286DC4">
        <w:rPr>
          <w:rFonts w:ascii="Times New Roman" w:hAnsi="Times New Roman" w:eastAsia="Times New Roman" w:cs="Times New Roman"/>
        </w:rPr>
        <w:t>April 20</w:t>
      </w:r>
      <w:r w:rsidRPr="2B84CD7D" w:rsidR="00225664">
        <w:rPr>
          <w:rFonts w:ascii="Times New Roman" w:hAnsi="Times New Roman" w:eastAsia="Times New Roman" w:cs="Times New Roman"/>
        </w:rPr>
        <w:t>, 2023</w:t>
      </w:r>
      <w:r>
        <w:tab/>
      </w:r>
    </w:p>
    <w:p w:rsidR="00FA5AE2" w:rsidP="13B51690" w:rsidRDefault="00FA5AE2" w14:paraId="53253421" w14:textId="77777777">
      <w:pPr>
        <w:ind w:left="2160" w:hanging="2160"/>
        <w:rPr>
          <w:rFonts w:ascii="Times New Roman" w:hAnsi="Times New Roman" w:eastAsia="Times New Roman" w:cs="Times New Roman"/>
          <w:b w:val="1"/>
          <w:bCs w:val="1"/>
        </w:rPr>
      </w:pPr>
    </w:p>
    <w:p w:rsidR="00FA5AE2" w:rsidP="13B51690" w:rsidRDefault="00225664" w14:paraId="554DCA0D" w14:textId="55D20E7A">
      <w:pPr>
        <w:pStyle w:val="Heading2"/>
        <w:ind w:left="2160" w:hanging="2160"/>
        <w:rPr>
          <w:rFonts w:ascii="Times New Roman" w:hAnsi="Times New Roman" w:eastAsia="Times New Roman" w:cs="Times New Roman"/>
        </w:rPr>
      </w:pPr>
      <w:bookmarkStart w:name="_heading=h.1fob9te" w:id="2"/>
      <w:bookmarkEnd w:id="2"/>
      <w:r w:rsidRPr="1C96AD43" w:rsidR="00225664">
        <w:rPr>
          <w:rFonts w:ascii="Times New Roman" w:hAnsi="Times New Roman" w:eastAsia="Times New Roman" w:cs="Times New Roman"/>
        </w:rPr>
        <w:t xml:space="preserve">Title: </w:t>
      </w:r>
      <w:r>
        <w:tab/>
      </w:r>
      <w:r w:rsidRPr="1C96AD43" w:rsidR="00225664">
        <w:rPr>
          <w:rFonts w:ascii="Times New Roman" w:hAnsi="Times New Roman" w:eastAsia="Times New Roman" w:cs="Times New Roman"/>
        </w:rPr>
        <w:t xml:space="preserve">First </w:t>
      </w:r>
      <w:r w:rsidRPr="1C96AD43" w:rsidR="00C570D5">
        <w:rPr>
          <w:rFonts w:ascii="Times New Roman" w:hAnsi="Times New Roman" w:eastAsia="Times New Roman" w:cs="Times New Roman"/>
        </w:rPr>
        <w:t xml:space="preserve">and Final </w:t>
      </w:r>
      <w:r w:rsidRPr="1C96AD43" w:rsidR="00225664">
        <w:rPr>
          <w:rFonts w:ascii="Times New Roman" w:hAnsi="Times New Roman" w:eastAsia="Times New Roman" w:cs="Times New Roman"/>
        </w:rPr>
        <w:t>Review of Nomination</w:t>
      </w:r>
      <w:r w:rsidRPr="1C96AD43" w:rsidR="00C570D5">
        <w:rPr>
          <w:rFonts w:ascii="Times New Roman" w:hAnsi="Times New Roman" w:eastAsia="Times New Roman" w:cs="Times New Roman"/>
        </w:rPr>
        <w:t>s</w:t>
      </w:r>
      <w:r w:rsidRPr="1C96AD43" w:rsidR="00225664">
        <w:rPr>
          <w:rFonts w:ascii="Times New Roman" w:hAnsi="Times New Roman" w:eastAsia="Times New Roman" w:cs="Times New Roman"/>
        </w:rPr>
        <w:t xml:space="preserve"> to Fill Vacanc</w:t>
      </w:r>
      <w:r w:rsidRPr="1C96AD43" w:rsidR="00C570D5">
        <w:rPr>
          <w:rFonts w:ascii="Times New Roman" w:hAnsi="Times New Roman" w:eastAsia="Times New Roman" w:cs="Times New Roman"/>
        </w:rPr>
        <w:t xml:space="preserve">ies on </w:t>
      </w:r>
      <w:r w:rsidRPr="1C96AD43" w:rsidR="007F5A60">
        <w:rPr>
          <w:rFonts w:ascii="Times New Roman" w:hAnsi="Times New Roman" w:eastAsia="Times New Roman" w:cs="Times New Roman"/>
        </w:rPr>
        <w:t xml:space="preserve">Board of Education </w:t>
      </w:r>
      <w:r w:rsidRPr="1C96AD43" w:rsidR="00225664">
        <w:rPr>
          <w:rFonts w:ascii="Times New Roman" w:hAnsi="Times New Roman" w:eastAsia="Times New Roman" w:cs="Times New Roman"/>
        </w:rPr>
        <w:t>Advisory Committee</w:t>
      </w:r>
      <w:r w:rsidRPr="1C96AD43" w:rsidR="00225664">
        <w:rPr>
          <w:rFonts w:ascii="Times New Roman" w:hAnsi="Times New Roman" w:eastAsia="Times New Roman" w:cs="Times New Roman"/>
        </w:rPr>
        <w:t xml:space="preserve"> </w:t>
      </w:r>
    </w:p>
    <w:p w:rsidR="00FA5AE2" w:rsidP="13B51690" w:rsidRDefault="00FA5AE2" w14:paraId="244D3C6D" w14:textId="77777777">
      <w:pPr>
        <w:pStyle w:val="Heading2"/>
        <w:ind w:left="2160" w:hanging="2160"/>
        <w:rPr>
          <w:rFonts w:ascii="Times New Roman" w:hAnsi="Times New Roman" w:eastAsia="Times New Roman" w:cs="Times New Roman"/>
        </w:rPr>
      </w:pPr>
      <w:bookmarkStart w:name="_heading=h.3znysh7" w:id="3"/>
      <w:bookmarkEnd w:id="3"/>
    </w:p>
    <w:p w:rsidR="00FA5AE2" w:rsidP="13B51690" w:rsidRDefault="00225664" w14:paraId="4213E40F" w14:textId="44ECC632">
      <w:pPr>
        <w:pStyle w:val="Heading2"/>
        <w:ind w:left="2160" w:hanging="2160"/>
        <w:rPr>
          <w:rFonts w:ascii="Times New Roman" w:hAnsi="Times New Roman" w:eastAsia="Times New Roman" w:cs="Times New Roman"/>
        </w:rPr>
      </w:pPr>
      <w:bookmarkStart w:name="_heading=h.2et92p0" w:id="4"/>
      <w:bookmarkEnd w:id="4"/>
      <w:r w:rsidRPr="13B51690" w:rsidR="00225664">
        <w:rPr>
          <w:rFonts w:ascii="Times New Roman" w:hAnsi="Times New Roman" w:eastAsia="Times New Roman" w:cs="Times New Roman"/>
        </w:rPr>
        <w:t>Presenter:</w:t>
      </w:r>
      <w:r>
        <w:tab/>
      </w:r>
      <w:r w:rsidRPr="13B51690" w:rsidR="006F3B85">
        <w:rPr>
          <w:rFonts w:ascii="Times New Roman" w:hAnsi="Times New Roman" w:eastAsia="Times New Roman" w:cs="Times New Roman"/>
        </w:rPr>
        <w:t>Jim Chapman, Regulatory and Legal Coordinator</w:t>
      </w:r>
    </w:p>
    <w:p w:rsidR="00FA5AE2" w:rsidP="13B51690" w:rsidRDefault="00FA5AE2" w14:paraId="1020F1B6" w14:textId="77777777">
      <w:pPr>
        <w:pStyle w:val="Heading2"/>
        <w:ind w:left="2160" w:hanging="2160"/>
        <w:rPr>
          <w:rFonts w:ascii="Times New Roman" w:hAnsi="Times New Roman" w:eastAsia="Times New Roman" w:cs="Times New Roman"/>
        </w:rPr>
      </w:pPr>
      <w:bookmarkStart w:name="_heading=h.tyjcwt" w:id="5"/>
      <w:bookmarkEnd w:id="5"/>
    </w:p>
    <w:p w:rsidR="00FA5AE2" w:rsidP="13B51690" w:rsidRDefault="00225664" w14:paraId="5AE599EC" w14:textId="50F0B24C">
      <w:pPr>
        <w:pStyle w:val="Heading2"/>
        <w:ind w:left="2160" w:hanging="2160"/>
        <w:rPr>
          <w:rFonts w:ascii="Times New Roman" w:hAnsi="Times New Roman" w:eastAsia="Times New Roman" w:cs="Times New Roman"/>
        </w:rPr>
      </w:pPr>
      <w:bookmarkStart w:name="_heading=h.3dy6vkm" w:id="6"/>
      <w:bookmarkEnd w:id="6"/>
      <w:r w:rsidRPr="13B51690" w:rsidR="00225664">
        <w:rPr>
          <w:rFonts w:ascii="Times New Roman" w:hAnsi="Times New Roman" w:eastAsia="Times New Roman" w:cs="Times New Roman"/>
        </w:rPr>
        <w:t>Email:</w:t>
      </w:r>
      <w:r>
        <w:tab/>
      </w:r>
      <w:r w:rsidRPr="13B51690" w:rsidR="07E28346">
        <w:rPr>
          <w:rFonts w:ascii="Times New Roman" w:hAnsi="Times New Roman" w:eastAsia="Times New Roman" w:cs="Times New Roman"/>
          <w:color w:val="1155CC"/>
          <w:u w:val="single"/>
        </w:rPr>
        <w:t>J</w:t>
      </w:r>
      <w:r w:rsidRPr="13B51690" w:rsidR="006F3B85">
        <w:rPr>
          <w:rFonts w:ascii="Times New Roman" w:hAnsi="Times New Roman" w:eastAsia="Times New Roman" w:cs="Times New Roman"/>
          <w:color w:val="1155CC"/>
          <w:u w:val="single"/>
        </w:rPr>
        <w:t>im.</w:t>
      </w:r>
      <w:r w:rsidRPr="13B51690" w:rsidR="506C1706">
        <w:rPr>
          <w:rFonts w:ascii="Times New Roman" w:hAnsi="Times New Roman" w:eastAsia="Times New Roman" w:cs="Times New Roman"/>
          <w:color w:val="1155CC"/>
          <w:u w:val="single"/>
        </w:rPr>
        <w:t>C</w:t>
      </w:r>
      <w:r w:rsidRPr="13B51690" w:rsidR="006F3B85">
        <w:rPr>
          <w:rFonts w:ascii="Times New Roman" w:hAnsi="Times New Roman" w:eastAsia="Times New Roman" w:cs="Times New Roman"/>
          <w:color w:val="1155CC"/>
          <w:u w:val="single"/>
        </w:rPr>
        <w:t>hapman@doe.virginia.gov</w:t>
      </w:r>
      <w:r>
        <w:tab/>
      </w:r>
      <w:r w:rsidRPr="13B51690" w:rsidR="00225664">
        <w:rPr>
          <w:rFonts w:ascii="Times New Roman" w:hAnsi="Times New Roman" w:eastAsia="Times New Roman" w:cs="Times New Roman"/>
        </w:rPr>
        <w:t>Phone: (804)-225-2041</w:t>
      </w:r>
    </w:p>
    <w:p w:rsidR="00FA5AE2" w:rsidRDefault="00FA5AE2" w14:paraId="354EE587" w14:textId="77777777">
      <w:pPr>
        <w:rPr>
          <w:rFonts w:ascii="Cardo" w:hAnsi="Cardo" w:eastAsia="Cardo" w:cs="Cardo"/>
        </w:rPr>
      </w:pPr>
    </w:p>
    <w:p w:rsidR="00FA5AE2" w:rsidRDefault="00225664" w14:paraId="2EC82A03" w14:textId="77777777">
      <w:pPr>
        <w:pStyle w:val="Heading2"/>
      </w:pPr>
      <w:bookmarkStart w:name="_heading=h.1t3h5sf" w:colFirst="0" w:colLast="0" w:id="7"/>
      <w:bookmarkEnd w:id="7"/>
      <w:r>
        <w:t xml:space="preserve">Purpose of Presentation: </w:t>
      </w:r>
    </w:p>
    <w:p w:rsidR="00FA5AE2" w:rsidRDefault="00225664" w14:paraId="500070E2" w14:textId="77777777">
      <w:r>
        <w:t xml:space="preserve">Review/action required by Board of Education bylaws </w:t>
      </w:r>
    </w:p>
    <w:p w:rsidR="00FA5AE2" w:rsidRDefault="00FA5AE2" w14:paraId="1D109D96" w14:textId="77777777">
      <w:pPr>
        <w:rPr>
          <w:rFonts w:ascii="Cardo" w:hAnsi="Cardo" w:eastAsia="Cardo" w:cs="Cardo"/>
        </w:rPr>
      </w:pPr>
    </w:p>
    <w:p w:rsidR="00FA5AE2" w:rsidRDefault="00225664" w14:paraId="217A54F1" w14:textId="77777777">
      <w:pPr>
        <w:pStyle w:val="Heading2"/>
        <w:spacing w:line="240" w:lineRule="auto"/>
      </w:pPr>
      <w:bookmarkStart w:name="_heading=h.4d34og8" w:colFirst="0" w:colLast="0" w:id="8"/>
      <w:bookmarkEnd w:id="8"/>
      <w:r>
        <w:t xml:space="preserve">Executive Summary: </w:t>
      </w:r>
    </w:p>
    <w:p w:rsidR="00906772" w:rsidRDefault="00225664" w14:paraId="4866A470" w14:textId="1332DC30">
      <w:pPr>
        <w:spacing w:after="240"/>
      </w:pPr>
      <w:r w:rsidR="00225664">
        <w:rPr/>
        <w:t xml:space="preserve">The </w:t>
      </w:r>
      <w:r w:rsidR="2771CCC5">
        <w:rPr/>
        <w:t xml:space="preserve">advisory committees of the Board of Education (Board) </w:t>
      </w:r>
      <w:r w:rsidR="00225664">
        <w:rPr/>
        <w:t xml:space="preserve">have three-year terms. Some of the Board's advisory committees require specific categories of expertise or geographic representation pursuant to state or federal law or regulation. </w:t>
      </w:r>
    </w:p>
    <w:p w:rsidR="006E153B" w:rsidRDefault="006E153B" w14:paraId="17422303" w14:textId="0E0EB7BF">
      <w:pPr>
        <w:spacing w:after="240"/>
      </w:pPr>
      <w:r w:rsidR="006E153B">
        <w:rPr/>
        <w:t>The Board currently has</w:t>
      </w:r>
      <w:r w:rsidR="4F660F66">
        <w:rPr/>
        <w:t xml:space="preserve"> one vacancy</w:t>
      </w:r>
      <w:r w:rsidR="006E153B">
        <w:rPr/>
        <w:t xml:space="preserve"> </w:t>
      </w:r>
      <w:r w:rsidR="002514E0">
        <w:rPr/>
        <w:t xml:space="preserve">on the </w:t>
      </w:r>
      <w:r w:rsidR="002514E0">
        <w:rPr/>
        <w:t>Early Childhood Advisory Committee (</w:t>
      </w:r>
      <w:r w:rsidR="0035001E">
        <w:rPr/>
        <w:t>ECAC)</w:t>
      </w:r>
      <w:r w:rsidR="4DFB8159">
        <w:rPr/>
        <w:t>.</w:t>
      </w:r>
      <w:r w:rsidR="008B5149">
        <w:rPr/>
        <w:t xml:space="preserve"> </w:t>
      </w:r>
      <w:r w:rsidR="00696256">
        <w:rPr/>
        <w:t>V</w:t>
      </w:r>
      <w:r w:rsidR="0035001E">
        <w:rPr/>
        <w:t xml:space="preserve">irginia </w:t>
      </w:r>
      <w:r w:rsidR="00696256">
        <w:rPr/>
        <w:t>D</w:t>
      </w:r>
      <w:r w:rsidR="0035001E">
        <w:rPr/>
        <w:t xml:space="preserve">epartment of </w:t>
      </w:r>
      <w:r w:rsidR="00696256">
        <w:rPr/>
        <w:t>E</w:t>
      </w:r>
      <w:r w:rsidR="0035001E">
        <w:rPr/>
        <w:t>ducation</w:t>
      </w:r>
      <w:r w:rsidR="00696256">
        <w:rPr/>
        <w:t xml:space="preserve"> </w:t>
      </w:r>
      <w:r w:rsidR="04AFAF7B">
        <w:rPr/>
        <w:t xml:space="preserve">(VDOE) </w:t>
      </w:r>
      <w:r w:rsidR="00696256">
        <w:rPr/>
        <w:t>staff solicited nominations for th</w:t>
      </w:r>
      <w:r w:rsidR="520E0BE9">
        <w:rPr/>
        <w:t>is</w:t>
      </w:r>
      <w:r w:rsidR="00696256">
        <w:rPr/>
        <w:t xml:space="preserve"> vacanc</w:t>
      </w:r>
      <w:r w:rsidR="3F2A71EF">
        <w:rPr/>
        <w:t>y</w:t>
      </w:r>
      <w:r w:rsidR="00696256">
        <w:rPr/>
        <w:t xml:space="preserve"> on November 4, 2022, through</w:t>
      </w:r>
      <w:r w:rsidR="00114C97">
        <w:rPr/>
        <w:t xml:space="preserve"> Superintendent’s Memo #</w:t>
      </w:r>
      <w:hyperlink r:id="Refaef7e28d4b4d27">
        <w:r w:rsidRPr="4893F08F" w:rsidR="00114C97">
          <w:rPr>
            <w:rStyle w:val="Hyperlink"/>
          </w:rPr>
          <w:t>261-22</w:t>
        </w:r>
      </w:hyperlink>
      <w:r w:rsidR="00114C97">
        <w:rPr/>
        <w:t>.</w:t>
      </w:r>
    </w:p>
    <w:p w:rsidR="006D51A6" w:rsidP="1C96AD43" w:rsidRDefault="006D51A6" w14:paraId="4B6D2714" w14:textId="3B2C2506">
      <w:pPr>
        <w:spacing w:after="240"/>
        <w:ind/>
      </w:pPr>
      <w:r w:rsidR="00114C97">
        <w:rPr/>
        <w:t xml:space="preserve">After reviewing applications, the </w:t>
      </w:r>
      <w:r w:rsidR="00D64099">
        <w:rPr/>
        <w:t>following individual</w:t>
      </w:r>
      <w:r w:rsidR="3B3FB4AD">
        <w:rPr/>
        <w:t xml:space="preserve"> is</w:t>
      </w:r>
      <w:r w:rsidR="00D64099">
        <w:rPr/>
        <w:t xml:space="preserve"> </w:t>
      </w:r>
      <w:r w:rsidR="00663CAD">
        <w:rPr/>
        <w:t xml:space="preserve">presented to the Board as nominee for </w:t>
      </w:r>
      <w:r w:rsidR="00D64099">
        <w:rPr/>
        <w:t>appointment</w:t>
      </w:r>
      <w:r w:rsidR="00663CAD">
        <w:rPr/>
        <w:t>:</w:t>
      </w:r>
      <w:r w:rsidR="00D64099">
        <w:rPr/>
        <w:t xml:space="preserve"> </w:t>
      </w:r>
    </w:p>
    <w:p w:rsidRPr="0044288D" w:rsidR="00880373" w:rsidP="213BA4F7" w:rsidRDefault="00880373" w14:paraId="5F4B49A0" w14:textId="3A14CF9A">
      <w:pPr>
        <w:ind w:left="720"/>
        <w:rPr>
          <w:b w:val="1"/>
          <w:bCs w:val="1"/>
          <w:u w:val="single"/>
        </w:rPr>
      </w:pPr>
      <w:r w:rsidRPr="6E71C396" w:rsidR="00880373">
        <w:rPr>
          <w:b w:val="1"/>
          <w:bCs w:val="1"/>
          <w:u w:val="single"/>
        </w:rPr>
        <w:t>Early Childhood Advisory Committe</w:t>
      </w:r>
      <w:r w:rsidRPr="6E71C396" w:rsidR="002E0596">
        <w:rPr>
          <w:b w:val="1"/>
          <w:bCs w:val="1"/>
          <w:u w:val="single"/>
        </w:rPr>
        <w:t>e</w:t>
      </w:r>
      <w:r w:rsidRPr="6E71C396" w:rsidR="00682210">
        <w:rPr>
          <w:b w:val="1"/>
          <w:bCs w:val="1"/>
          <w:u w:val="single"/>
        </w:rPr>
        <w:t xml:space="preserve"> </w:t>
      </w:r>
    </w:p>
    <w:p w:rsidRPr="0044288D" w:rsidR="00FA5AE2" w:rsidRDefault="00225664" w14:paraId="0E275FA1" w14:textId="125B9AB8">
      <w:pPr>
        <w:ind w:left="720"/>
        <w:rPr>
          <w:bCs/>
        </w:rPr>
      </w:pPr>
      <w:r w:rsidRPr="0044288D">
        <w:rPr>
          <w:bCs/>
        </w:rPr>
        <w:t>Ms. Recharlette M. Hargraves</w:t>
      </w:r>
    </w:p>
    <w:p w:rsidRPr="0044288D" w:rsidR="00FA5AE2" w:rsidP="002E0596" w:rsidRDefault="00225664" w14:paraId="7E7E0411" w14:textId="53B2EA26">
      <w:pPr>
        <w:ind w:left="720"/>
        <w:rPr>
          <w:bCs/>
        </w:rPr>
      </w:pPr>
      <w:r w:rsidRPr="0044288D">
        <w:rPr>
          <w:bCs/>
        </w:rPr>
        <w:t>Director</w:t>
      </w:r>
      <w:r w:rsidRPr="0044288D" w:rsidR="002E0596">
        <w:rPr>
          <w:bCs/>
        </w:rPr>
        <w:t xml:space="preserve">, </w:t>
      </w:r>
      <w:r w:rsidRPr="0044288D">
        <w:rPr>
          <w:bCs/>
        </w:rPr>
        <w:t xml:space="preserve">Calvary Chapel Christian Academy </w:t>
      </w:r>
    </w:p>
    <w:p w:rsidRPr="0044288D" w:rsidR="00FA5AE2" w:rsidRDefault="00225664" w14:paraId="117D3CDF" w14:textId="3194CCFE">
      <w:pPr>
        <w:ind w:left="720"/>
        <w:rPr>
          <w:bCs/>
        </w:rPr>
      </w:pPr>
      <w:r w:rsidRPr="0044288D">
        <w:rPr>
          <w:bCs/>
        </w:rPr>
        <w:t>Represent</w:t>
      </w:r>
      <w:r w:rsidRPr="0044288D" w:rsidR="002E0596">
        <w:rPr>
          <w:bCs/>
        </w:rPr>
        <w:t>ative</w:t>
      </w:r>
      <w:r w:rsidRPr="0044288D" w:rsidR="0044288D">
        <w:rPr>
          <w:bCs/>
        </w:rPr>
        <w:t xml:space="preserve"> for</w:t>
      </w:r>
      <w:r w:rsidRPr="0044288D">
        <w:rPr>
          <w:bCs/>
        </w:rPr>
        <w:t xml:space="preserve"> license-exempt ECCE providers</w:t>
      </w:r>
    </w:p>
    <w:p w:rsidR="0044288D" w:rsidP="0044288D" w:rsidRDefault="0044288D" w14:paraId="3488FD0C" w14:textId="41B59270">
      <w:pPr>
        <w:ind w:left="720"/>
        <w:rPr>
          <w:bCs/>
        </w:rPr>
      </w:pPr>
      <w:r w:rsidRPr="0044288D">
        <w:rPr>
          <w:bCs/>
        </w:rPr>
        <w:t>Region 6</w:t>
      </w:r>
    </w:p>
    <w:p w:rsidR="00CC2068" w:rsidP="12A80629" w:rsidRDefault="00CC2068" w14:paraId="660D7D1D" w14:textId="07522EE9">
      <w:pPr>
        <w:ind w:left="720"/>
      </w:pPr>
      <w:r w:rsidR="006D51A6">
        <w:rPr/>
        <w:t xml:space="preserve">Unexpired </w:t>
      </w:r>
      <w:r w:rsidR="000C2F8D">
        <w:rPr/>
        <w:t>Term:</w:t>
      </w:r>
      <w:r w:rsidR="00267AD2">
        <w:rPr/>
        <w:t xml:space="preserve"> July 1, 2021, to June 30, 2024</w:t>
      </w:r>
    </w:p>
    <w:p w:rsidRPr="007F5A60" w:rsidR="00CC2068" w:rsidP="00CC2068" w:rsidRDefault="00CC2068" w14:paraId="45F08ED0" w14:textId="77777777">
      <w:pPr>
        <w:rPr>
          <w:bCs/>
        </w:rPr>
      </w:pPr>
    </w:p>
    <w:p w:rsidR="00FA5AE2" w:rsidRDefault="00225664" w14:paraId="49C35A43" w14:textId="77777777">
      <w:pPr>
        <w:pStyle w:val="Heading2"/>
        <w:spacing w:line="240" w:lineRule="auto"/>
        <w:rPr>
          <w:highlight w:val="yellow"/>
        </w:rPr>
      </w:pPr>
      <w:bookmarkStart w:name="_heading=h.3rdcrjn" w:colFirst="0" w:colLast="0" w:id="10"/>
      <w:bookmarkEnd w:id="10"/>
      <w:r>
        <w:t xml:space="preserve">Action Requested: </w:t>
      </w:r>
    </w:p>
    <w:p w:rsidR="00FA5AE2" w:rsidRDefault="00225664" w14:paraId="666A8A6A" w14:textId="77777777">
      <w:pPr>
        <w:spacing w:line="240" w:lineRule="auto"/>
      </w:pPr>
      <w:r>
        <w:t>Other. Specify below:</w:t>
      </w:r>
    </w:p>
    <w:p w:rsidR="00FA5AE2" w:rsidRDefault="00225664" w14:paraId="204CE8B0" w14:textId="39672CDB">
      <w:pPr>
        <w:spacing w:line="240" w:lineRule="auto"/>
      </w:pPr>
      <w:r w:rsidR="00225664">
        <w:rPr/>
        <w:t xml:space="preserve">The Board is requested to waive first review and approve </w:t>
      </w:r>
      <w:r w:rsidR="00CC2068">
        <w:rPr/>
        <w:t xml:space="preserve">the </w:t>
      </w:r>
      <w:r w:rsidR="006B4A73">
        <w:rPr/>
        <w:t>recommended nominee</w:t>
      </w:r>
      <w:r w:rsidR="00CC2068">
        <w:rPr/>
        <w:t xml:space="preserve"> to fill the vacanc</w:t>
      </w:r>
      <w:r w:rsidR="00AD5E9D">
        <w:rPr/>
        <w:t>y</w:t>
      </w:r>
      <w:r w:rsidR="00CC2068">
        <w:rPr/>
        <w:t xml:space="preserve"> </w:t>
      </w:r>
      <w:r w:rsidR="00B6298F">
        <w:rPr/>
        <w:t>on ECAC</w:t>
      </w:r>
      <w:r w:rsidR="00CC2068">
        <w:rPr/>
        <w:t>.</w:t>
      </w:r>
      <w:r w:rsidR="00225664">
        <w:rPr/>
        <w:t xml:space="preserve">  </w:t>
      </w:r>
    </w:p>
    <w:p w:rsidR="00FA5AE2" w:rsidRDefault="00FA5AE2" w14:paraId="41877C28" w14:textId="77777777">
      <w:pPr>
        <w:spacing w:line="240" w:lineRule="auto"/>
        <w:rPr>
          <w:rFonts w:ascii="Cardo" w:hAnsi="Cardo" w:eastAsia="Cardo" w:cs="Cardo"/>
        </w:rPr>
      </w:pPr>
    </w:p>
    <w:p w:rsidR="00FA5AE2" w:rsidRDefault="00225664" w14:paraId="05B2EAAB" w14:textId="77777777">
      <w:pPr>
        <w:pStyle w:val="Heading2"/>
        <w:spacing w:line="240" w:lineRule="auto"/>
      </w:pPr>
      <w:bookmarkStart w:name="_heading=h.26in1rg" w:colFirst="0" w:colLast="0" w:id="11"/>
      <w:bookmarkEnd w:id="11"/>
      <w:r>
        <w:t xml:space="preserve">Superintendent’s Recommendation </w:t>
      </w:r>
    </w:p>
    <w:p w:rsidR="00FA5AE2" w:rsidRDefault="00225664" w14:paraId="3BE15752" w14:textId="069E2AE8">
      <w:r w:rsidR="00225664">
        <w:rPr/>
        <w:t xml:space="preserve">The Superintendent of Public Instruction recommends that the Board waive first review and approve </w:t>
      </w:r>
      <w:r w:rsidR="0035001E">
        <w:rPr/>
        <w:t xml:space="preserve">the </w:t>
      </w:r>
      <w:r w:rsidR="006B4A73">
        <w:rPr/>
        <w:t>recommended nominee to fill the vacanc</w:t>
      </w:r>
      <w:r w:rsidR="0C0FF8C7">
        <w:rPr/>
        <w:t>y</w:t>
      </w:r>
      <w:r w:rsidR="006B4A73">
        <w:rPr/>
        <w:t xml:space="preserve"> on ECAC</w:t>
      </w:r>
      <w:r w:rsidR="00225664">
        <w:rPr/>
        <w:t>.</w:t>
      </w:r>
    </w:p>
    <w:p w:rsidR="00FA5AE2" w:rsidRDefault="00FA5AE2" w14:paraId="4EDFBD47" w14:textId="77777777">
      <w:pPr>
        <w:spacing w:line="240" w:lineRule="auto"/>
        <w:rPr>
          <w:rFonts w:ascii="Cardo" w:hAnsi="Cardo" w:eastAsia="Cardo" w:cs="Cardo"/>
        </w:rPr>
      </w:pPr>
    </w:p>
    <w:p w:rsidR="00FA5AE2" w:rsidRDefault="00225664" w14:paraId="786D3A7C" w14:textId="77777777">
      <w:pPr>
        <w:pStyle w:val="Heading2"/>
        <w:spacing w:line="240" w:lineRule="auto"/>
      </w:pPr>
      <w:bookmarkStart w:name="_heading=h.lnxbz9" w:colFirst="0" w:colLast="0" w:id="12"/>
      <w:bookmarkEnd w:id="12"/>
      <w:r>
        <w:t xml:space="preserve">Rationale for Action: </w:t>
      </w:r>
    </w:p>
    <w:p w:rsidR="00FA5AE2" w:rsidRDefault="00225664" w14:paraId="1169A441" w14:textId="6A200E79">
      <w:r w:rsidR="00225664">
        <w:rPr/>
        <w:t xml:space="preserve">Board action is required on appointments to </w:t>
      </w:r>
      <w:r w:rsidR="00B6298F">
        <w:rPr/>
        <w:t>ECAC</w:t>
      </w:r>
      <w:r w:rsidR="00225664">
        <w:rPr/>
        <w:t xml:space="preserve">. To fill the current </w:t>
      </w:r>
      <w:r w:rsidR="00B6298F">
        <w:rPr/>
        <w:t>vacanc</w:t>
      </w:r>
      <w:r w:rsidR="05E272FD">
        <w:rPr/>
        <w:t>y</w:t>
      </w:r>
      <w:r w:rsidR="00225664">
        <w:rPr/>
        <w:t xml:space="preserve">, Board action is requested at this meeting. </w:t>
      </w:r>
    </w:p>
    <w:p w:rsidR="00FA5AE2" w:rsidRDefault="00FA5AE2" w14:paraId="1CCF192C" w14:textId="77777777">
      <w:pPr>
        <w:ind w:left="720"/>
        <w:rPr>
          <w:rFonts w:ascii="Cardo" w:hAnsi="Cardo" w:eastAsia="Cardo" w:cs="Cardo"/>
        </w:rPr>
      </w:pPr>
    </w:p>
    <w:p w:rsidR="00FA5AE2" w:rsidRDefault="00225664" w14:paraId="5005725E" w14:textId="77777777">
      <w:pPr>
        <w:pStyle w:val="Heading2"/>
        <w:rPr>
          <w:highlight w:val="yellow"/>
        </w:rPr>
      </w:pPr>
      <w:bookmarkStart w:name="_heading=h.35nkun2" w:id="13"/>
      <w:bookmarkEnd w:id="13"/>
      <w:r w:rsidR="00225664">
        <w:rPr/>
        <w:t>Previous Review or Action:</w:t>
      </w:r>
      <w:r w:rsidR="00225664">
        <w:rPr/>
        <w:t xml:space="preserve"> </w:t>
      </w:r>
      <w:r w:rsidR="00225664">
        <w:rPr/>
        <w:t xml:space="preserve"> </w:t>
      </w:r>
    </w:p>
    <w:p w:rsidR="00FA5AE2" w:rsidRDefault="00225664" w14:paraId="7C0161A0" w14:textId="77777777">
      <w:r>
        <w:t xml:space="preserve">No previous review or action. </w:t>
      </w:r>
    </w:p>
    <w:p w:rsidR="00FA5AE2" w:rsidRDefault="00FA5AE2" w14:paraId="37252E5E" w14:textId="77777777">
      <w:pPr>
        <w:spacing w:line="240" w:lineRule="auto"/>
      </w:pPr>
    </w:p>
    <w:p w:rsidR="00FA5AE2" w:rsidRDefault="00225664" w14:paraId="28709A3A" w14:textId="77777777">
      <w:pPr>
        <w:pStyle w:val="Heading2"/>
      </w:pPr>
      <w:bookmarkStart w:name="_heading=h.1ksv4uv" w:colFirst="0" w:colLast="0" w:id="14"/>
      <w:bookmarkEnd w:id="14"/>
      <w:r>
        <w:t xml:space="preserve">Background Information and Statutory Authority:  </w:t>
      </w:r>
    </w:p>
    <w:p w:rsidR="00FA5AE2" w:rsidRDefault="00225664" w14:paraId="02D960E4" w14:textId="11C9168E">
      <w:r w:rsidR="00225664">
        <w:rPr/>
        <w:t>Article Nine, Section 2 of the Board</w:t>
      </w:r>
      <w:r w:rsidR="3769C58D">
        <w:rPr/>
        <w:t>’</w:t>
      </w:r>
      <w:r w:rsidR="00225664">
        <w:rPr/>
        <w:t>s bylaws states the following:</w:t>
      </w:r>
    </w:p>
    <w:p w:rsidR="001304DF" w:rsidRDefault="001304DF" w14:paraId="2463BD53" w14:textId="77777777">
      <w:pPr>
        <w:ind w:left="720"/>
        <w:rPr>
          <w:iCs/>
        </w:rPr>
      </w:pPr>
    </w:p>
    <w:p w:rsidRPr="00D30D56" w:rsidR="00FA5AE2" w:rsidRDefault="00225664" w14:paraId="6866B8AF" w14:textId="76869735">
      <w:pPr>
        <w:ind w:left="720"/>
        <w:rPr>
          <w:iCs/>
        </w:rPr>
      </w:pPr>
      <w:r w:rsidRPr="00D30D56">
        <w:rPr>
          <w:iCs/>
        </w:rPr>
        <w:t xml:space="preserve">Section 2.  Advisory Committees.  Advisory committees may be created by the Board for special purposes to include, but not be limited to, federal and state-mandated committees.  An advisory committee shall be composed of persons who represent the views and </w:t>
      </w:r>
      <w:r w:rsidRPr="00D30D56">
        <w:rPr>
          <w:iCs/>
        </w:rPr>
        <w:lastRenderedPageBreak/>
        <w:t>interests of the general public and who are known to be qualified to perform their duties.  Personnel of the Department of Education may be appointed to the committee, as members or as consultants.  Unless otherwise prescribed by state or federal law or regulations, all appointments to an advisory committee shall be made by the Board upon the recommendations of the Superintendent of Public Instruction…</w:t>
      </w:r>
    </w:p>
    <w:p w:rsidR="00FA5AE2" w:rsidRDefault="00FA5AE2" w14:paraId="47C7F1B6" w14:textId="77777777"/>
    <w:p w:rsidR="00FA5AE2" w:rsidRDefault="00225664" w14:paraId="5C909F51" w14:textId="0DE56ECA">
      <w:r w:rsidR="00225664">
        <w:rPr/>
        <w:t>The Board’s bylaws also specify the membership and term of service in Article Fifteen, Section 3 and 4, as follows:</w:t>
      </w:r>
    </w:p>
    <w:p w:rsidR="001304DF" w:rsidRDefault="001304DF" w14:paraId="01E55AC1" w14:textId="77777777"/>
    <w:p w:rsidRPr="00D30D56" w:rsidR="00FA5AE2" w:rsidRDefault="00225664" w14:paraId="333CDC37" w14:textId="77777777">
      <w:pPr>
        <w:ind w:left="720"/>
        <w:rPr>
          <w:iCs/>
        </w:rPr>
      </w:pPr>
      <w:r w:rsidRPr="00D30D56">
        <w:rPr>
          <w:iCs/>
        </w:rPr>
        <w:t>Section 3.  Membership.  The Board shall determine the number of members to serve on an advisory committee, and shall appoint the members of the committee, as specified in Board bylaws under Article 9, Section 2, except as provided by state or federal law or regulation.  Nominations for all vacant positions will be solicited as widely as practicable and on forms provided by the Virginia Department of Education. Members of advisory committees shall not receive compensation for their service, but may be reimbursed for travel expenses in accordance with state travel guidelines set forth by the Department of Accounts. The Board, at its discretion, may appoint a member of the Board to serve as a liaison to the advisory committee.</w:t>
      </w:r>
    </w:p>
    <w:p w:rsidRPr="00D30D56" w:rsidR="00FA5AE2" w:rsidRDefault="00FA5AE2" w14:paraId="40D8F223" w14:textId="77777777">
      <w:pPr>
        <w:rPr>
          <w:iCs/>
        </w:rPr>
      </w:pPr>
    </w:p>
    <w:p w:rsidRPr="00D30D56" w:rsidR="00FA5AE2" w:rsidRDefault="00225664" w14:paraId="5DCDFF7B" w14:textId="77777777">
      <w:pPr>
        <w:ind w:left="720"/>
        <w:rPr>
          <w:iCs/>
        </w:rPr>
      </w:pPr>
      <w:r w:rsidRPr="00D30D56">
        <w:rPr>
          <w:iCs/>
        </w:rPr>
        <w:t>Section 4. Term of Service.  Appointments to an advisory committee shall be for a term of three years.  Members of an advisory committee may be re-appointed, with no member serving more than two consecutive three-year terms. Any vacancies shall be filled by the Board.</w:t>
      </w:r>
    </w:p>
    <w:p w:rsidR="00B6298F" w:rsidP="4893F08F" w:rsidRDefault="00B6298F" w14:paraId="1075C19D" w14:textId="279BFE35">
      <w:pPr>
        <w:pStyle w:val="Normal"/>
        <w:ind/>
      </w:pPr>
    </w:p>
    <w:p w:rsidR="00C03146" w:rsidP="0F8E9434" w:rsidRDefault="00DB653B" w14:paraId="34332593" w14:textId="7094B89B">
      <w:r w:rsidR="00DB653B">
        <w:rPr/>
        <w:t xml:space="preserve">Section </w:t>
      </w:r>
      <w:hyperlink r:id="R158af7aefa4146df">
        <w:r w:rsidRPr="3E405790" w:rsidR="00DB653B">
          <w:rPr>
            <w:rStyle w:val="Hyperlink"/>
          </w:rPr>
          <w:t>22.1-289.04</w:t>
        </w:r>
      </w:hyperlink>
      <w:r w:rsidR="00DB653B">
        <w:rPr/>
        <w:t xml:space="preserve"> of the </w:t>
      </w:r>
      <w:r w:rsidRPr="3E405790" w:rsidR="00DB653B">
        <w:rPr>
          <w:i w:val="1"/>
          <w:iCs w:val="1"/>
        </w:rPr>
        <w:t>Code of Virginia</w:t>
      </w:r>
      <w:r w:rsidR="00DB653B">
        <w:rPr/>
        <w:t xml:space="preserve"> sets the composition requirements for ECAC and states the following:</w:t>
      </w:r>
    </w:p>
    <w:p w:rsidR="00670034" w:rsidP="0F8E9434" w:rsidRDefault="00670034" w14:paraId="1EB8879F" w14:textId="28379FE0"/>
    <w:p w:rsidR="00670034" w:rsidP="0F8E9434" w:rsidRDefault="00670034" w14:paraId="78FD284B" w14:textId="2B29A91F">
      <w:pPr>
        <w:ind w:left="720"/>
      </w:pPr>
      <w:r w:rsidR="00670034">
        <w:rPr/>
        <w:t>The Board shall establish an early childhood care and education advisory committee to advise the Board on programs, systems, and regulations established pursuant to this chapter. The advisory committee shall include the following members, who shall represent geographically diverse areas: (i) two representatives of publicly funded licensed providers, including at least one for-profit provider; (ii) one representative of an early childhood care and education entity that is not a publicly funded provider; (iii) two representatives of early childhood care and education entities that are license-exempt pursuant to Article 4 (§ </w:t>
      </w:r>
      <w:hyperlink r:id="R2696c3b3bc94401c">
        <w:r w:rsidRPr="12A80629" w:rsidR="00670034">
          <w:rPr>
            <w:rStyle w:val="Hyperlink"/>
          </w:rPr>
          <w:t>22.1-289.030</w:t>
        </w:r>
      </w:hyperlink>
      <w:r w:rsidR="00670034">
        <w:rPr/>
        <w:t> et seq.), including one representative of an early childhood care and education entity that is exempt from licensure pursuant to § </w:t>
      </w:r>
      <w:hyperlink r:id="Rd5f338d74891471a">
        <w:r w:rsidRPr="12A80629" w:rsidR="00670034">
          <w:rPr>
            <w:rStyle w:val="Hyperlink"/>
          </w:rPr>
          <w:t>22.1-289.031</w:t>
        </w:r>
      </w:hyperlink>
      <w:r w:rsidR="00670034">
        <w:rPr/>
        <w:t xml:space="preserve">; (iv) three representatives of Head Start providers, one of which shall be operated by a local school division, and two of which shall not be operated by a local school division; (v) two representatives from local school divisions or local school boards operating early childhood programs other than Head Start providers; (vi) two representatives of nonprofit advocacy organizations in the Commonwealth that focus on early childhood care and education; (vii) one representative of a family day home that is a publicly funded provider; (viii) two professionals or faculty members from an institution of higher education in the Commonwealth who have child development or early childhood education expertise; (ix) one representative from the Virginia chapter of the American Academy of Pediatrics; (x) one representative from an advocacy or service organization that focuses on serving children with disabilities; (xi) one representative from a business in the Commonwealth; (xii) one parent of a child currently enrolled in a preschool program offered by a publicly funded provider; (xiii) one representative of the Virginia Council on Private Education; (xiv) one representative from a statewide nonprofit association in the Commonwealth whose membership includes both before-school and afterschool nonprofit child care providers and nonprofit preschool providers; (xv) one representative from a nonprofit entity that provides child care resource and referral services related to the operation of early childhood care and education programs; </w:t>
      </w:r>
      <w:r w:rsidR="00670034">
        <w:rPr/>
        <w:t>and (xvi) such other members as the Board may deem appropriate. The Commissioner of Social Services or his designee, the Secretary of Education or his designee, the Secretary of Health and Human Resources or his designee, the Superintendent of Public Instruction or his designee, the Commissioner of the Department of Health or his designee, the Commissioner of the Department of Behavioral Health and Development Services or his designee, and the Director of the Head Start Collaboration Office shall serve ex officio without voting privileges. The Board shall establish bylaws for such advisory committee that include term length and limits for members.</w:t>
      </w:r>
    </w:p>
    <w:p w:rsidR="00670034" w:rsidP="0F8E9434" w:rsidRDefault="00670034" w14:paraId="0008E1E6" w14:textId="77777777"/>
    <w:p w:rsidR="00FA5AE2" w:rsidRDefault="00225664" w14:paraId="5903600F" w14:textId="77777777">
      <w:pPr>
        <w:pStyle w:val="Heading2"/>
      </w:pPr>
      <w:bookmarkStart w:name="_heading=h.44sinio" w:colFirst="0" w:colLast="0" w:id="15"/>
      <w:bookmarkEnd w:id="15"/>
      <w:r>
        <w:t xml:space="preserve">Timetable for Further Review/Action: </w:t>
      </w:r>
    </w:p>
    <w:p w:rsidR="00FA5AE2" w:rsidRDefault="00225664" w14:paraId="7189087F" w14:textId="7F48E4E9">
      <w:r w:rsidR="00225664">
        <w:rPr/>
        <w:t>Following Board action, V</w:t>
      </w:r>
      <w:r w:rsidR="5F7A5B91">
        <w:rPr/>
        <w:t>DOE</w:t>
      </w:r>
      <w:r w:rsidR="00225664">
        <w:rPr/>
        <w:t xml:space="preserve"> staff will notify the individual</w:t>
      </w:r>
      <w:r w:rsidR="00225664">
        <w:rPr/>
        <w:t xml:space="preserve"> of the appointment. </w:t>
      </w:r>
    </w:p>
    <w:p w:rsidR="00FA5AE2" w:rsidRDefault="00FA5AE2" w14:paraId="3117E34E" w14:textId="77777777"/>
    <w:p w:rsidR="00FA5AE2" w:rsidRDefault="00225664" w14:paraId="7C77E1DA" w14:textId="77777777">
      <w:pPr>
        <w:pStyle w:val="Heading2"/>
      </w:pPr>
      <w:bookmarkStart w:name="_heading=h.2jxsxqh" w:colFirst="0" w:colLast="0" w:id="16"/>
      <w:bookmarkEnd w:id="16"/>
      <w:r>
        <w:lastRenderedPageBreak/>
        <w:t xml:space="preserve">Impact on Fiscal and Human Resources: </w:t>
      </w:r>
    </w:p>
    <w:p w:rsidR="00FA5AE2" w:rsidP="0F8E9434" w:rsidRDefault="00225664" w14:paraId="3BEED8C6" w14:textId="66036731">
      <w:pPr>
        <w:spacing w:after="240"/>
      </w:pPr>
      <w:r w:rsidR="00225664">
        <w:rPr/>
        <w:t xml:space="preserve">The operating expenses and other costs associated with the meetings and functions of the Board’s advisory committees are provided through </w:t>
      </w:r>
      <w:r w:rsidR="510B447F">
        <w:rPr/>
        <w:t>VDOE</w:t>
      </w:r>
      <w:r w:rsidR="00225664">
        <w:rPr/>
        <w:t>’s operating funds</w:t>
      </w:r>
      <w:r w:rsidR="0009470C">
        <w:rPr/>
        <w:t xml:space="preserve">. </w:t>
      </w:r>
      <w:r w:rsidR="00225664">
        <w:rPr/>
        <w:t>Where applicable, federal funds are provided to support the expenses and the work of an advisory committee.</w:t>
      </w:r>
      <w:bookmarkStart w:name="_heading=h.knf0256u2nwu" w:id="17"/>
      <w:bookmarkEnd w:id="17"/>
    </w:p>
    <w:sectPr w:rsidR="00FA5AE2">
      <w:headerReference w:type="default" r:id="rId19"/>
      <w:footerReference w:type="default" r:id="rId20"/>
      <w:headerReference w:type="first" r:id="rId21"/>
      <w:footerReference w:type="first" r:id="rId22"/>
      <w:pgSz w:w="12240" w:h="15840" w:orient="portrait"/>
      <w:pgMar w:top="1440" w:right="1440" w:bottom="1440" w:left="1440" w:header="720" w:footer="720" w:gutter="0"/>
      <w:pgNumType w:start="1"/>
      <w:cols w:space="720"/>
      <w:titlePg/>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048F" w:rsidRDefault="00A0048F" w14:paraId="46265D45" w14:textId="77777777">
      <w:pPr>
        <w:spacing w:line="240" w:lineRule="auto"/>
      </w:pPr>
      <w:r>
        <w:separator/>
      </w:r>
    </w:p>
  </w:endnote>
  <w:endnote w:type="continuationSeparator" w:id="0">
    <w:p w:rsidR="00A0048F" w:rsidRDefault="00A0048F" w14:paraId="2F4196E9"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B1"/>
    <w:family w:val="roman"/>
    <w:pitch w:val="variable"/>
    <w:sig w:usb0="00000000" w:usb1="5201E0FB" w:usb2="04608000" w:usb3="00000000" w:csb0="000000B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5AE2" w:rsidRDefault="00225664" w14:paraId="3F45C71A" w14:textId="77777777">
    <w:pPr>
      <w:jc w:val="center"/>
    </w:pPr>
    <w:r>
      <w:fldChar w:fldCharType="begin"/>
    </w:r>
    <w:r>
      <w:instrText>PAGE</w:instrText>
    </w:r>
    <w:r>
      <w:fldChar w:fldCharType="separate"/>
    </w:r>
    <w:r w:rsidR="00551D5A">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5AE2" w:rsidRDefault="00225664" w14:paraId="3333C88A" w14:textId="77777777">
    <w:pPr>
      <w:jc w:val="center"/>
      <w:rPr>
        <w:rFonts w:ascii="Cardo" w:hAnsi="Cardo" w:eastAsia="Cardo" w:cs="Cardo"/>
      </w:rPr>
    </w:pPr>
    <w:r>
      <w:rPr>
        <w:rFonts w:ascii="Cardo" w:hAnsi="Cardo" w:eastAsia="Cardo" w:cs="Cardo"/>
      </w:rPr>
      <w:fldChar w:fldCharType="begin"/>
    </w:r>
    <w:r>
      <w:rPr>
        <w:rFonts w:ascii="Cardo" w:hAnsi="Cardo" w:eastAsia="Cardo" w:cs="Cardo"/>
      </w:rPr>
      <w:instrText>PAGE</w:instrText>
    </w:r>
    <w:r>
      <w:rPr>
        <w:rFonts w:ascii="Cardo" w:hAnsi="Cardo" w:eastAsia="Cardo" w:cs="Cardo"/>
      </w:rPr>
      <w:fldChar w:fldCharType="separate"/>
    </w:r>
    <w:r w:rsidR="00551D5A">
      <w:rPr>
        <w:rFonts w:ascii="Cardo" w:hAnsi="Cardo" w:eastAsia="Cardo" w:cs="Cardo"/>
        <w:noProof/>
      </w:rPr>
      <w:t>1</w:t>
    </w:r>
    <w:r>
      <w:rPr>
        <w:rFonts w:ascii="Cardo" w:hAnsi="Cardo" w:eastAsia="Cardo" w:cs="Card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048F" w:rsidRDefault="00A0048F" w14:paraId="0C332FDD" w14:textId="77777777">
      <w:pPr>
        <w:spacing w:line="240" w:lineRule="auto"/>
      </w:pPr>
      <w:r>
        <w:separator/>
      </w:r>
    </w:p>
  </w:footnote>
  <w:footnote w:type="continuationSeparator" w:id="0">
    <w:p w:rsidR="00A0048F" w:rsidRDefault="00A0048F" w14:paraId="3897E8EA"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5AE2" w:rsidRDefault="00FA5AE2" w14:paraId="12EB8BC7"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FA5AE2" w:rsidRDefault="00225664" w14:paraId="14AC01AE" w14:textId="77777777">
    <w:pPr>
      <w:pStyle w:val="Heading1"/>
    </w:pPr>
    <w:bookmarkStart w:name="_heading=h.1y810tw" w:colFirst="0" w:colLast="0" w:id="18"/>
    <w:bookmarkEnd w:id="18"/>
    <w:r>
      <w:rPr>
        <w:noProof/>
      </w:rPr>
      <w:drawing>
        <wp:anchor distT="114300" distB="114300" distL="114300" distR="114300" simplePos="0" relativeHeight="251658240" behindDoc="0" locked="0" layoutInCell="1" hidden="0" allowOverlap="1" wp14:anchorId="20B6E4E6" wp14:editId="23780FBE">
          <wp:simplePos x="0" y="0"/>
          <wp:positionH relativeFrom="page">
            <wp:posOffset>-9522</wp:posOffset>
          </wp:positionH>
          <wp:positionV relativeFrom="page">
            <wp:posOffset>0</wp:posOffset>
          </wp:positionV>
          <wp:extent cx="7799913" cy="1604963"/>
          <wp:effectExtent l="0" t="0" r="0" b="0"/>
          <wp:wrapSquare wrapText="bothSides" distT="114300" distB="114300" distL="114300" distR="114300"/>
          <wp:docPr id="3" name="image1.png" descr="Blue themed graphics and text that include the Virginia state seal on the left, text on the right"/>
          <wp:cNvGraphicFramePr/>
          <a:graphic xmlns:a="http://schemas.openxmlformats.org/drawingml/2006/main">
            <a:graphicData uri="http://schemas.openxmlformats.org/drawingml/2006/picture">
              <pic:pic xmlns:pic="http://schemas.openxmlformats.org/drawingml/2006/picture">
                <pic:nvPicPr>
                  <pic:cNvPr id="0" name="image1.png" descr="Blue themed graphics and text that include the Virginia state seal on the left, text on the right"/>
                  <pic:cNvPicPr preferRelativeResize="0"/>
                </pic:nvPicPr>
                <pic:blipFill>
                  <a:blip r:embed="rId1"/>
                  <a:srcRect/>
                  <a:stretch>
                    <a:fillRect/>
                  </a:stretch>
                </pic:blipFill>
                <pic:spPr>
                  <a:xfrm>
                    <a:off x="0" y="0"/>
                    <a:ext cx="7799913" cy="1604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A0633"/>
    <w:multiLevelType w:val="hybridMultilevel"/>
    <w:tmpl w:val="E49CE5E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AE2"/>
    <w:rsid w:val="00026F1B"/>
    <w:rsid w:val="000661EA"/>
    <w:rsid w:val="0009470C"/>
    <w:rsid w:val="000A2246"/>
    <w:rsid w:val="000A741E"/>
    <w:rsid w:val="000C2F8D"/>
    <w:rsid w:val="000D4953"/>
    <w:rsid w:val="00114C97"/>
    <w:rsid w:val="001304DF"/>
    <w:rsid w:val="001C670F"/>
    <w:rsid w:val="001D2DDE"/>
    <w:rsid w:val="001E7F48"/>
    <w:rsid w:val="00225664"/>
    <w:rsid w:val="002514E0"/>
    <w:rsid w:val="00254859"/>
    <w:rsid w:val="00267AD2"/>
    <w:rsid w:val="00284215"/>
    <w:rsid w:val="002E0596"/>
    <w:rsid w:val="0035001E"/>
    <w:rsid w:val="003B46CA"/>
    <w:rsid w:val="0044288D"/>
    <w:rsid w:val="004F24EC"/>
    <w:rsid w:val="005106D4"/>
    <w:rsid w:val="00551D5A"/>
    <w:rsid w:val="00592AB8"/>
    <w:rsid w:val="005A5FF8"/>
    <w:rsid w:val="005B7B46"/>
    <w:rsid w:val="00663CAD"/>
    <w:rsid w:val="00670034"/>
    <w:rsid w:val="00682210"/>
    <w:rsid w:val="00696256"/>
    <w:rsid w:val="006B4A73"/>
    <w:rsid w:val="006D51A6"/>
    <w:rsid w:val="006D67CD"/>
    <w:rsid w:val="006E153B"/>
    <w:rsid w:val="006F3B85"/>
    <w:rsid w:val="00736436"/>
    <w:rsid w:val="007F5A60"/>
    <w:rsid w:val="00880373"/>
    <w:rsid w:val="008953E8"/>
    <w:rsid w:val="008B5149"/>
    <w:rsid w:val="008C6AD5"/>
    <w:rsid w:val="00906772"/>
    <w:rsid w:val="009C655F"/>
    <w:rsid w:val="009D376D"/>
    <w:rsid w:val="00A0048F"/>
    <w:rsid w:val="00A6610E"/>
    <w:rsid w:val="00A81FF4"/>
    <w:rsid w:val="00AD5E9D"/>
    <w:rsid w:val="00AF340B"/>
    <w:rsid w:val="00B4744A"/>
    <w:rsid w:val="00B6298F"/>
    <w:rsid w:val="00C01D9B"/>
    <w:rsid w:val="00C03146"/>
    <w:rsid w:val="00C30961"/>
    <w:rsid w:val="00C5079F"/>
    <w:rsid w:val="00C570D5"/>
    <w:rsid w:val="00CC2068"/>
    <w:rsid w:val="00D30D56"/>
    <w:rsid w:val="00D64099"/>
    <w:rsid w:val="00D89207"/>
    <w:rsid w:val="00D972AB"/>
    <w:rsid w:val="00DB26FF"/>
    <w:rsid w:val="00DB653B"/>
    <w:rsid w:val="00E13B57"/>
    <w:rsid w:val="00E60A47"/>
    <w:rsid w:val="00FA5AE2"/>
    <w:rsid w:val="0272508D"/>
    <w:rsid w:val="04AFAF7B"/>
    <w:rsid w:val="05E272FD"/>
    <w:rsid w:val="064CC1A6"/>
    <w:rsid w:val="07375AA7"/>
    <w:rsid w:val="0760CE9C"/>
    <w:rsid w:val="07E28346"/>
    <w:rsid w:val="0C0FF8C7"/>
    <w:rsid w:val="0CBAC6BE"/>
    <w:rsid w:val="0F8E9434"/>
    <w:rsid w:val="0FF6AB9C"/>
    <w:rsid w:val="10392E74"/>
    <w:rsid w:val="106BC33C"/>
    <w:rsid w:val="12A80629"/>
    <w:rsid w:val="13B51690"/>
    <w:rsid w:val="144D68D0"/>
    <w:rsid w:val="1BB93F6D"/>
    <w:rsid w:val="1C96AD43"/>
    <w:rsid w:val="213BA4F7"/>
    <w:rsid w:val="21EE60AE"/>
    <w:rsid w:val="2681BACF"/>
    <w:rsid w:val="2771CCC5"/>
    <w:rsid w:val="284AA2C6"/>
    <w:rsid w:val="2B84CD7D"/>
    <w:rsid w:val="2F8025DF"/>
    <w:rsid w:val="33F6AD27"/>
    <w:rsid w:val="37286DC4"/>
    <w:rsid w:val="3769C58D"/>
    <w:rsid w:val="3B3FB4AD"/>
    <w:rsid w:val="3E405790"/>
    <w:rsid w:val="3F2A71EF"/>
    <w:rsid w:val="3F3CD068"/>
    <w:rsid w:val="47B26D58"/>
    <w:rsid w:val="47B26D58"/>
    <w:rsid w:val="4893F08F"/>
    <w:rsid w:val="4994CD52"/>
    <w:rsid w:val="4C007759"/>
    <w:rsid w:val="4D949788"/>
    <w:rsid w:val="4DCCB29A"/>
    <w:rsid w:val="4DFB8159"/>
    <w:rsid w:val="4F660F66"/>
    <w:rsid w:val="506C1706"/>
    <w:rsid w:val="510B447F"/>
    <w:rsid w:val="520E0BE9"/>
    <w:rsid w:val="52161005"/>
    <w:rsid w:val="5275E983"/>
    <w:rsid w:val="53D2754F"/>
    <w:rsid w:val="561DB3E9"/>
    <w:rsid w:val="57653F23"/>
    <w:rsid w:val="5765FA58"/>
    <w:rsid w:val="59824F3D"/>
    <w:rsid w:val="5A3A88B8"/>
    <w:rsid w:val="5A5086CD"/>
    <w:rsid w:val="5AE5D84F"/>
    <w:rsid w:val="5F126D3C"/>
    <w:rsid w:val="5F7A5B91"/>
    <w:rsid w:val="614F50E2"/>
    <w:rsid w:val="641FDA8E"/>
    <w:rsid w:val="64D59A7C"/>
    <w:rsid w:val="69362487"/>
    <w:rsid w:val="695DC79A"/>
    <w:rsid w:val="6D385547"/>
    <w:rsid w:val="6E71C396"/>
    <w:rsid w:val="75F198A0"/>
    <w:rsid w:val="7B498621"/>
    <w:rsid w:val="7BE469F7"/>
    <w:rsid w:val="7C34F6E7"/>
    <w:rsid w:val="7F64D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2EFC6"/>
  <w15:docId w15:val="{B734D043-0DF9-49E1-8549-332424F29B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outlineLvl w:val="0"/>
    </w:pPr>
    <w:rPr>
      <w:rFonts w:ascii="Cardo" w:hAnsi="Cardo" w:eastAsia="Cardo" w:cs="Cardo"/>
      <w:b/>
    </w:rPr>
  </w:style>
  <w:style w:type="paragraph" w:styleId="Heading2">
    <w:name w:val="heading 2"/>
    <w:basedOn w:val="Normal"/>
    <w:next w:val="Normal"/>
    <w:uiPriority w:val="9"/>
    <w:unhideWhenUsed/>
    <w:qFormat/>
    <w:pPr>
      <w:keepNext/>
      <w:keepLines/>
      <w:outlineLvl w:val="1"/>
    </w:pPr>
    <w:rPr>
      <w:b/>
    </w:rPr>
  </w:style>
  <w:style w:type="paragraph" w:styleId="Heading3">
    <w:name w:val="heading 3"/>
    <w:basedOn w:val="Normal"/>
    <w:next w:val="Normal"/>
    <w:uiPriority w:val="9"/>
    <w:semiHidden/>
    <w:unhideWhenUsed/>
    <w:qFormat/>
    <w:pPr>
      <w:keepNext/>
      <w:keepLines/>
      <w:outlineLvl w:val="2"/>
    </w:pPr>
    <w:rPr>
      <w:rFonts w:ascii="Cardo" w:hAnsi="Cardo" w:eastAsia="Cardo" w:cs="Cardo"/>
      <w:b/>
    </w:rPr>
  </w:style>
  <w:style w:type="paragraph" w:styleId="Heading4">
    <w:name w:val="heading 4"/>
    <w:basedOn w:val="Normal"/>
    <w:next w:val="Normal"/>
    <w:uiPriority w:val="9"/>
    <w:semiHidden/>
    <w:unhideWhenUsed/>
    <w:qFormat/>
    <w:pPr>
      <w:keepNext/>
      <w:keepLines/>
      <w:outlineLvl w:val="3"/>
    </w:pPr>
    <w:rPr>
      <w:rFonts w:ascii="Cardo" w:hAnsi="Cardo" w:eastAsia="Cardo" w:cs="Cardo"/>
      <w:b/>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pPr>
    <w:rPr>
      <w:rFonts w:ascii="Cardo" w:hAnsi="Cardo" w:eastAsia="Cardo" w:cs="Cardo"/>
      <w:b/>
    </w:rPr>
  </w:style>
  <w:style w:type="paragraph" w:styleId="Subtitle">
    <w:name w:val="Subtitle"/>
    <w:basedOn w:val="Normal"/>
    <w:next w:val="Normal"/>
    <w:uiPriority w:val="11"/>
    <w:qFormat/>
    <w:pPr>
      <w:keepNext/>
      <w:keepLines/>
      <w:spacing w:after="320" w:line="240" w:lineRule="auto"/>
    </w:pPr>
    <w:rPr>
      <w:color w:val="666666"/>
      <w:sz w:val="30"/>
      <w:szCs w:val="30"/>
    </w:rPr>
  </w:style>
  <w:style w:type="character" w:styleId="PlaceholderText">
    <w:name w:val="Placeholder Text"/>
    <w:basedOn w:val="DefaultParagraphFont"/>
    <w:uiPriority w:val="99"/>
    <w:semiHidden/>
    <w:rsid w:val="001E412D"/>
    <w:rPr>
      <w:color w:val="808080"/>
    </w:rPr>
  </w:style>
  <w:style w:type="character" w:styleId="Hyperlink">
    <w:name w:val="Hyperlink"/>
    <w:basedOn w:val="DefaultParagraphFont"/>
    <w:uiPriority w:val="99"/>
    <w:unhideWhenUsed/>
    <w:rsid w:val="00114C97"/>
    <w:rPr>
      <w:color w:val="0000FF" w:themeColor="hyperlink"/>
      <w:u w:val="single"/>
    </w:rPr>
  </w:style>
  <w:style w:type="character" w:styleId="UnresolvedMention">
    <w:name w:val="Unresolved Mention"/>
    <w:basedOn w:val="DefaultParagraphFont"/>
    <w:uiPriority w:val="99"/>
    <w:semiHidden/>
    <w:unhideWhenUsed/>
    <w:rsid w:val="00114C97"/>
    <w:rPr>
      <w:color w:val="605E5C"/>
      <w:shd w:val="clear" w:color="auto" w:fill="E1DFDD"/>
    </w:rPr>
  </w:style>
  <w:style w:type="paragraph" w:styleId="ListParagraph">
    <w:name w:val="List Paragraph"/>
    <w:basedOn w:val="Normal"/>
    <w:uiPriority w:val="34"/>
    <w:qFormat/>
    <w:rsid w:val="00284215"/>
    <w:pPr>
      <w:ind w:left="720"/>
      <w:contextualSpacing/>
    </w:pPr>
  </w:style>
  <w:style w:type="character" w:styleId="CommentReference">
    <w:name w:val="annotation reference"/>
    <w:basedOn w:val="DefaultParagraphFont"/>
    <w:uiPriority w:val="99"/>
    <w:semiHidden/>
    <w:unhideWhenUsed/>
    <w:rsid w:val="001E7F48"/>
    <w:rPr>
      <w:sz w:val="16"/>
      <w:szCs w:val="16"/>
    </w:rPr>
  </w:style>
  <w:style w:type="paragraph" w:styleId="CommentText">
    <w:name w:val="annotation text"/>
    <w:basedOn w:val="Normal"/>
    <w:link w:val="CommentTextChar"/>
    <w:uiPriority w:val="99"/>
    <w:semiHidden/>
    <w:unhideWhenUsed/>
    <w:rsid w:val="001E7F48"/>
    <w:pPr>
      <w:spacing w:line="240" w:lineRule="auto"/>
    </w:pPr>
    <w:rPr>
      <w:sz w:val="20"/>
      <w:szCs w:val="20"/>
    </w:rPr>
  </w:style>
  <w:style w:type="character" w:styleId="CommentTextChar" w:customStyle="1">
    <w:name w:val="Comment Text Char"/>
    <w:basedOn w:val="DefaultParagraphFont"/>
    <w:link w:val="CommentText"/>
    <w:uiPriority w:val="99"/>
    <w:semiHidden/>
    <w:rsid w:val="001E7F48"/>
    <w:rPr>
      <w:sz w:val="20"/>
      <w:szCs w:val="20"/>
    </w:rPr>
  </w:style>
  <w:style w:type="paragraph" w:styleId="CommentSubject">
    <w:name w:val="annotation subject"/>
    <w:basedOn w:val="CommentText"/>
    <w:next w:val="CommentText"/>
    <w:link w:val="CommentSubjectChar"/>
    <w:uiPriority w:val="99"/>
    <w:semiHidden/>
    <w:unhideWhenUsed/>
    <w:rsid w:val="001E7F48"/>
    <w:rPr>
      <w:b/>
      <w:bCs/>
    </w:rPr>
  </w:style>
  <w:style w:type="character" w:styleId="CommentSubjectChar" w:customStyle="1">
    <w:name w:val="Comment Subject Char"/>
    <w:basedOn w:val="CommentTextChar"/>
    <w:link w:val="CommentSubject"/>
    <w:uiPriority w:val="99"/>
    <w:semiHidden/>
    <w:rsid w:val="001E7F48"/>
    <w:rPr>
      <w:b/>
      <w:bCs/>
      <w:sz w:val="20"/>
      <w:szCs w:val="20"/>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tasks.xml><?xml version="1.0" encoding="utf-8"?>
<t:Tasks xmlns:t="http://schemas.microsoft.com/office/tasks/2019/documenttasks" xmlns:oel="http://schemas.microsoft.com/office/2019/extlst">
  <t:Task id="{ABBBEFC1-4A67-418B-ACBF-3EA607C7DFDB}">
    <t:Anchor>
      <t:Comment id="1947049298"/>
    </t:Anchor>
    <t:History>
      <t:Event id="{48523771-6C81-4A64-8685-5BF6A346964F}" time="2023-02-16T19:09:20.368Z">
        <t:Attribution userId="S::jim.chapman@doe.virginia.gov::23bfb676-8f60-428c-b7a6-abe7962ed77c" userProvider="AD" userName="Chapman, Jim (DOE)"/>
        <t:Anchor>
          <t:Comment id="1947049298"/>
        </t:Anchor>
        <t:Create/>
      </t:Event>
      <t:Event id="{562F9410-91A1-444D-BE87-7F89E7A567AD}" time="2023-02-16T19:09:20.368Z">
        <t:Attribution userId="S::jim.chapman@doe.virginia.gov::23bfb676-8f60-428c-b7a6-abe7962ed77c" userProvider="AD" userName="Chapman, Jim (DOE)"/>
        <t:Anchor>
          <t:Comment id="1947049298"/>
        </t:Anchor>
        <t:Assign userId="S::Joan.Johnson@doe.virginia.gov::4c5191c8-1885-47fc-b546-9cd27a465de4" userProvider="AD" userName="Johnson, Joan (DOE)"/>
      </t:Event>
      <t:Event id="{02AA2565-C19C-476C-ABFE-5BEBE9BE2765}" time="2023-02-16T19:09:20.368Z">
        <t:Attribution userId="S::jim.chapman@doe.virginia.gov::23bfb676-8f60-428c-b7a6-abe7962ed77c" userProvider="AD" userName="Chapman, Jim (DOE)"/>
        <t:Anchor>
          <t:Comment id="1947049298"/>
        </t:Anchor>
        <t:SetTitle title="@Johnson, Joan (DOE)"/>
      </t:Event>
      <t:Event id="{422AAC8E-6540-4DF7-8F96-871088975C3A}" time="2023-02-18T02:06:27.66Z">
        <t:Attribution userId="S::joan.johnson@doe.virginia.gov::4c5191c8-1885-47fc-b546-9cd27a465de4" userProvider="AD" userName="Johnson, Joan (DOE)"/>
        <t:Progress percentComplete="100"/>
      </t:Event>
    </t:History>
  </t:Task>
  <t:Task id="{363AFC30-B867-48CD-8ACF-F0C21FE33EDA}">
    <t:Anchor>
      <t:Comment id="1297094748"/>
    </t:Anchor>
    <t:History>
      <t:Event id="{5681D3D4-B61A-455D-9811-2B9E34CD74F9}" time="2023-02-22T15:13:35.158Z">
        <t:Attribution userId="S::jim.chapman@doe.virginia.gov::23bfb676-8f60-428c-b7a6-abe7962ed77c" userProvider="AD" userName="Chapman, Jim (DOE)"/>
        <t:Anchor>
          <t:Comment id="1297094748"/>
        </t:Anchor>
        <t:Create/>
      </t:Event>
      <t:Event id="{43F208F4-4EB7-4D70-965E-4A9E7DDE6EE6}" time="2023-02-22T15:13:35.158Z">
        <t:Attribution userId="S::jim.chapman@doe.virginia.gov::23bfb676-8f60-428c-b7a6-abe7962ed77c" userProvider="AD" userName="Chapman, Jim (DOE)"/>
        <t:Anchor>
          <t:Comment id="1297094748"/>
        </t:Anchor>
        <t:Assign userId="S::Rebecca.Ullrich@doe.virginia.gov::21f24c1b-3c1d-479f-959f-cc8655c3d077" userProvider="AD" userName="Ullrich, Rebecca (DOE)"/>
      </t:Event>
      <t:Event id="{662BB236-0854-43E6-9243-1C722DD4B9D0}" time="2023-02-22T15:13:35.158Z">
        <t:Attribution userId="S::jim.chapman@doe.virginia.gov::23bfb676-8f60-428c-b7a6-abe7962ed77c" userProvider="AD" userName="Chapman, Jim (DOE)"/>
        <t:Anchor>
          <t:Comment id="1297094748"/>
        </t:Anchor>
        <t:SetTitle title="@Ullrich, Rebecca (DOE)"/>
      </t:Event>
      <t:Event id="{2B326108-0852-4B29-A732-4B009504E2AC}" time="2023-02-22T20:02:08.335Z">
        <t:Attribution userId="S::jim.chapman@doe.virginia.gov::23bfb676-8f60-428c-b7a6-abe7962ed77c" userProvider="AD" userName="Chapman, Jim (DOE)"/>
        <t:Progress percentComplete="100"/>
      </t:Event>
    </t:History>
  </t:Task>
  <t:Task id="{26B9DF2B-DE65-418A-ABE7-C110E37ED605}">
    <t:Anchor>
      <t:Comment id="384247434"/>
    </t:Anchor>
    <t:History>
      <t:Event id="{3982AF3C-BC88-4ED9-9A62-403B3F5BD77C}" time="2023-03-15T12:12:28.049Z">
        <t:Attribution userId="S::jim.chapman@doe.virginia.gov::23bfb676-8f60-428c-b7a6-abe7962ed77c" userProvider="AD" userName="Chapman, Jim (DOE)"/>
        <t:Anchor>
          <t:Comment id="384247434"/>
        </t:Anchor>
        <t:Create/>
      </t:Event>
      <t:Event id="{C16BBC18-40ED-4512-BBD6-C8B5A1DF2BE5}" time="2023-03-15T12:12:28.049Z">
        <t:Attribution userId="S::jim.chapman@doe.virginia.gov::23bfb676-8f60-428c-b7a6-abe7962ed77c" userProvider="AD" userName="Chapman, Jim (DOE)"/>
        <t:Anchor>
          <t:Comment id="384247434"/>
        </t:Anchor>
        <t:Assign userId="S::Joan.Johnson@doe.virginia.gov::4c5191c8-1885-47fc-b546-9cd27a465de4" userProvider="AD" userName="Johnson, Joan (DOE)"/>
      </t:Event>
      <t:Event id="{922A86E4-02B5-44B4-9A51-0C040D377A37}" time="2023-03-15T12:12:28.049Z">
        <t:Attribution userId="S::jim.chapman@doe.virginia.gov::23bfb676-8f60-428c-b7a6-abe7962ed77c" userProvider="AD" userName="Chapman, Jim (DOE)"/>
        <t:Anchor>
          <t:Comment id="384247434"/>
        </t:Anchor>
        <t:SetTitle title="@Johnson, Joan (DOE) Joan, We had a change in this candidate. Would you verify that the region is correct?"/>
      </t:Event>
      <t:Event id="{BC75B36F-8170-4658-85A9-9FFB6860BF4C}" time="2023-03-15T12:46:54.109Z">
        <t:Attribution userId="S::jim.chapman@doe.virginia.gov::23bfb676-8f60-428c-b7a6-abe7962ed77c" userProvider="AD" userName="Chapman, Jim (DOE)"/>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461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customXml" Target="../customXml/item2.xml" Id="rId26" /><Relationship Type="http://schemas.openxmlformats.org/officeDocument/2006/relationships/styles" Target="styles.xml" Id="rId3" /><Relationship Type="http://schemas.openxmlformats.org/officeDocument/2006/relationships/header" Target="header2.xml" Id="rId21" /><Relationship Type="http://schemas.openxmlformats.org/officeDocument/2006/relationships/endnotes" Target="endnotes.xml" Id="rId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microsoft.com/office/2016/09/relationships/commentsIds" Target="commentsIds.xml" Id="rId11" /><Relationship Type="http://schemas.microsoft.com/office/2011/relationships/people" Target="people.xml" Id="rId24" /><Relationship Type="http://schemas.openxmlformats.org/officeDocument/2006/relationships/webSettings" Target="webSettings.xml" Id="rId5" /><Relationship Type="http://schemas.openxmlformats.org/officeDocument/2006/relationships/fontTable" Target="fontTable.xml" Id="rId23" /><Relationship Type="http://schemas.openxmlformats.org/officeDocument/2006/relationships/customXml" Target="../customXml/item4.xml" Id="rId28" /><Relationship Type="http://schemas.microsoft.com/office/2011/relationships/commentsExtended" Target="commentsExtended.xml" Id="rId10" /><Relationship Type="http://schemas.openxmlformats.org/officeDocument/2006/relationships/header" Target="header1.xml" Id="rId19" /><Relationship Type="http://schemas.openxmlformats.org/officeDocument/2006/relationships/settings" Target="settings.xml" Id="rId4" /><Relationship Type="http://schemas.openxmlformats.org/officeDocument/2006/relationships/footer" Target="footer2.xml" Id="rId22" /><Relationship Type="http://schemas.openxmlformats.org/officeDocument/2006/relationships/customXml" Target="../customXml/item3.xml" Id="rId27" /><Relationship Type="http://schemas.openxmlformats.org/officeDocument/2006/relationships/hyperlink" Target="https://law.lis.virginia.gov/vacode/22.1-289.030/" TargetMode="External" Id="R2696c3b3bc94401c" /><Relationship Type="http://schemas.openxmlformats.org/officeDocument/2006/relationships/hyperlink" Target="https://law.lis.virginia.gov/vacode/22.1-289.031/" TargetMode="External" Id="Rd5f338d74891471a" /><Relationship Type="http://schemas.openxmlformats.org/officeDocument/2006/relationships/hyperlink" Target="https://law.lis.virginia.gov/vacode/title22.1/chapter14.1/section22.1-289.04/" TargetMode="External" Id="R158af7aefa4146df" /><Relationship Type="http://schemas.microsoft.com/office/2019/05/relationships/documenttasks" Target="tasks.xml" Id="Rd9da082fa1384fa8" /><Relationship Type="http://schemas.openxmlformats.org/officeDocument/2006/relationships/hyperlink" Target="http://chrome-extension://efaidnbmnnnibpcajpcglclefindmkaj/https:/www.doe.virginia.gov/home/showpublisheddocument/19553/638064488888030000" TargetMode="External" Id="Refaef7e28d4b4d27"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VQrBFfgB8JFl1l9b5LSiHlEqTA==">AMUW2mWKfkmbzr2zfXC/QmyxgY7F2OiIZiD08ruAqk+CrdIU9cWQ4q53NzQMPMsq/XO4WIg/U33o1VYL+cGymPWCeHbcbOs3phjspQuVAeCfJXNclBJ5nIKV+NXf7vu1wXAmIlebledx2S52a2B6+qNEh7SZBO23YVAugovgq9iNKTc5640Q8D4H8Ec7lSg8AikzXGc/9cvoTToz+Ci+aOfQ/Rx7fBOp+3eWr3eTPQkQMHJ62KhnFug9YfqZ3d/JPpw1ahsj7RlPv0+hiAI+XCoOpnsT2NNOjPb27cAd18ji3DN1GhRlLuiCGo2ZHjjs8lepk0GE3/hmU0DfPT4S/6DT/Em3S9gZwoG9fpaX6ae0Z+m474lifELcumjLgcv01XAfdgQ1dmiz</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DD0C74-587D-42D1-8A8C-F7A949B3CA34}"/>
</file>

<file path=customXml/itemProps3.xml><?xml version="1.0" encoding="utf-8"?>
<ds:datastoreItem xmlns:ds="http://schemas.openxmlformats.org/officeDocument/2006/customXml" ds:itemID="{3C9D8337-F746-411C-8C9F-C76C38663A6D}"/>
</file>

<file path=customXml/itemProps4.xml><?xml version="1.0" encoding="utf-8"?>
<ds:datastoreItem xmlns:ds="http://schemas.openxmlformats.org/officeDocument/2006/customXml" ds:itemID="{11953C04-FD1D-4B11-B4D1-83397DA87B6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VITA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Webb, Emily (DOE)</dc:creator>
  <lastModifiedBy>Chapman, Jim (DOE)</lastModifiedBy>
  <revision>80</revision>
  <dcterms:created xsi:type="dcterms:W3CDTF">2023-01-09T19:31:00.0000000Z</dcterms:created>
  <dcterms:modified xsi:type="dcterms:W3CDTF">2023-04-13T12:04:45.4256013Z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