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06EFB" w:rsidRDefault="00406EFB" w:rsidP="7910F4B8">
      <w:pPr>
        <w:jc w:val="center"/>
        <w:rPr>
          <w:rFonts w:ascii="Times New Roman" w:eastAsia="Times New Roman" w:hAnsi="Times New Roman" w:cs="Times New Roman"/>
          <w:sz w:val="24"/>
          <w:szCs w:val="24"/>
        </w:rPr>
      </w:pPr>
    </w:p>
    <w:p w14:paraId="00000003" w14:textId="038653A3" w:rsidR="00406EFB" w:rsidRDefault="001C5FD6" w:rsidP="304CCA28">
      <w:pPr>
        <w:jc w:val="center"/>
        <w:rPr>
          <w:rFonts w:ascii="Times New Roman" w:eastAsia="Times New Roman" w:hAnsi="Times New Roman" w:cs="Times New Roman"/>
          <w:b/>
          <w:bCs/>
          <w:sz w:val="24"/>
          <w:szCs w:val="24"/>
        </w:rPr>
      </w:pPr>
      <w:r w:rsidRPr="304CCA28">
        <w:rPr>
          <w:rFonts w:ascii="Times New Roman" w:eastAsia="Times New Roman" w:hAnsi="Times New Roman" w:cs="Times New Roman"/>
          <w:b/>
          <w:bCs/>
          <w:sz w:val="24"/>
          <w:szCs w:val="24"/>
        </w:rPr>
        <w:t>Virginia Department of Education</w:t>
      </w:r>
    </w:p>
    <w:p w14:paraId="00000004" w14:textId="77777777" w:rsidR="00406EFB" w:rsidRDefault="001C5FD6" w:rsidP="304CCA28">
      <w:pPr>
        <w:jc w:val="center"/>
        <w:rPr>
          <w:rFonts w:ascii="Times New Roman" w:eastAsia="Times New Roman" w:hAnsi="Times New Roman" w:cs="Times New Roman"/>
          <w:b/>
          <w:bCs/>
          <w:sz w:val="24"/>
          <w:szCs w:val="24"/>
        </w:rPr>
      </w:pPr>
      <w:r w:rsidRPr="304CCA28">
        <w:rPr>
          <w:rFonts w:ascii="Times New Roman" w:eastAsia="Times New Roman" w:hAnsi="Times New Roman" w:cs="Times New Roman"/>
          <w:b/>
          <w:bCs/>
          <w:sz w:val="24"/>
          <w:szCs w:val="24"/>
        </w:rPr>
        <w:t>Science, Technology, Engineering, and Mathematics (STEM) Teacher Recruitment and Retention Incentive Awards</w:t>
      </w:r>
    </w:p>
    <w:p w14:paraId="00000005" w14:textId="77777777" w:rsidR="00406EFB" w:rsidRDefault="001C5FD6" w:rsidP="304CCA28">
      <w:pPr>
        <w:jc w:val="center"/>
        <w:rPr>
          <w:rFonts w:ascii="Times New Roman" w:eastAsia="Times New Roman" w:hAnsi="Times New Roman" w:cs="Times New Roman"/>
          <w:b/>
          <w:bCs/>
          <w:sz w:val="24"/>
          <w:szCs w:val="24"/>
        </w:rPr>
      </w:pPr>
      <w:r w:rsidRPr="304CCA28">
        <w:rPr>
          <w:rFonts w:ascii="Times New Roman" w:eastAsia="Times New Roman" w:hAnsi="Times New Roman" w:cs="Times New Roman"/>
          <w:b/>
          <w:bCs/>
          <w:sz w:val="24"/>
          <w:szCs w:val="24"/>
        </w:rPr>
        <w:t>Terms of Grant Award</w:t>
      </w:r>
    </w:p>
    <w:p w14:paraId="00000006" w14:textId="77777777" w:rsidR="00406EFB" w:rsidRDefault="00406EFB" w:rsidP="7910F4B8">
      <w:pPr>
        <w:jc w:val="center"/>
        <w:rPr>
          <w:rFonts w:ascii="Times New Roman" w:eastAsia="Times New Roman" w:hAnsi="Times New Roman" w:cs="Times New Roman"/>
          <w:sz w:val="24"/>
          <w:szCs w:val="24"/>
        </w:rPr>
      </w:pPr>
    </w:p>
    <w:p w14:paraId="00000007" w14:textId="77777777" w:rsidR="00406EFB" w:rsidRDefault="001C5FD6" w:rsidP="7910F4B8">
      <w:pPr>
        <w:rPr>
          <w:rFonts w:ascii="Times New Roman" w:eastAsia="Times New Roman" w:hAnsi="Times New Roman" w:cs="Times New Roman"/>
          <w:b/>
          <w:bCs/>
          <w:sz w:val="24"/>
          <w:szCs w:val="24"/>
        </w:rPr>
      </w:pPr>
      <w:r w:rsidRPr="7910F4B8">
        <w:rPr>
          <w:rFonts w:ascii="Times New Roman" w:eastAsia="Times New Roman" w:hAnsi="Times New Roman" w:cs="Times New Roman"/>
          <w:b/>
          <w:bCs/>
          <w:sz w:val="24"/>
          <w:szCs w:val="24"/>
        </w:rPr>
        <w:t xml:space="preserve">Grant Details: </w:t>
      </w:r>
    </w:p>
    <w:p w14:paraId="00000008" w14:textId="77777777" w:rsidR="00406EFB" w:rsidRDefault="001C5FD6" w:rsidP="7910F4B8">
      <w:pPr>
        <w:numPr>
          <w:ilvl w:val="0"/>
          <w:numId w:val="3"/>
        </w:numPr>
        <w:rPr>
          <w:rFonts w:ascii="Times New Roman" w:eastAsia="Times New Roman" w:hAnsi="Times New Roman" w:cs="Times New Roman"/>
          <w:b/>
          <w:bCs/>
          <w:sz w:val="24"/>
          <w:szCs w:val="24"/>
        </w:rPr>
      </w:pPr>
      <w:r w:rsidRPr="7910F4B8">
        <w:rPr>
          <w:rFonts w:ascii="Times New Roman" w:eastAsia="Times New Roman" w:hAnsi="Times New Roman" w:cs="Times New Roman"/>
          <w:b/>
          <w:bCs/>
          <w:sz w:val="24"/>
          <w:szCs w:val="24"/>
        </w:rPr>
        <w:t xml:space="preserve">Authorized by: </w:t>
      </w:r>
      <w:r w:rsidRPr="7910F4B8">
        <w:rPr>
          <w:rFonts w:ascii="Times New Roman" w:eastAsia="Times New Roman" w:hAnsi="Times New Roman" w:cs="Times New Roman"/>
          <w:sz w:val="24"/>
          <w:szCs w:val="24"/>
        </w:rPr>
        <w:t>Virginia Department of Education (VDOE)</w:t>
      </w:r>
    </w:p>
    <w:p w14:paraId="00000009" w14:textId="5E3DF126" w:rsidR="00406EFB" w:rsidRDefault="001C5FD6" w:rsidP="7910F4B8">
      <w:pPr>
        <w:numPr>
          <w:ilvl w:val="0"/>
          <w:numId w:val="3"/>
        </w:numPr>
        <w:rPr>
          <w:rFonts w:ascii="Times New Roman" w:eastAsia="Times New Roman" w:hAnsi="Times New Roman" w:cs="Times New Roman"/>
          <w:sz w:val="24"/>
          <w:szCs w:val="24"/>
        </w:rPr>
      </w:pPr>
      <w:r w:rsidRPr="7910F4B8">
        <w:rPr>
          <w:rFonts w:ascii="Times New Roman" w:eastAsia="Times New Roman" w:hAnsi="Times New Roman" w:cs="Times New Roman"/>
          <w:b/>
          <w:bCs/>
          <w:sz w:val="24"/>
          <w:szCs w:val="24"/>
        </w:rPr>
        <w:t>Recipient and Grant Award Amount:</w:t>
      </w:r>
      <w:r w:rsidRPr="7910F4B8">
        <w:rPr>
          <w:rFonts w:ascii="Times New Roman" w:eastAsia="Times New Roman" w:hAnsi="Times New Roman" w:cs="Times New Roman"/>
          <w:sz w:val="24"/>
          <w:szCs w:val="24"/>
        </w:rPr>
        <w:t xml:space="preserve"> The recipients and grant award amounts for the Science, Technology, Engineering, and Mathematics (STEM) Teacher Recruitment and Retention Incentive Award are specified in the Superintendent’s Memorandum </w:t>
      </w:r>
      <w:r>
        <w:rPr>
          <w:rFonts w:ascii="Times New Roman" w:eastAsia="Times New Roman" w:hAnsi="Times New Roman" w:cs="Times New Roman"/>
          <w:sz w:val="24"/>
          <w:szCs w:val="24"/>
        </w:rPr>
        <w:t>#066-23,</w:t>
      </w:r>
      <w:r w:rsidRPr="7910F4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April 7</w:t>
      </w:r>
      <w:r w:rsidRPr="7910F4B8">
        <w:rPr>
          <w:rFonts w:ascii="Times New Roman" w:eastAsia="Times New Roman" w:hAnsi="Times New Roman" w:cs="Times New Roman"/>
          <w:sz w:val="24"/>
          <w:szCs w:val="24"/>
        </w:rPr>
        <w:t xml:space="preserve">, </w:t>
      </w:r>
      <w:r w:rsidRPr="7910F4B8">
        <w:rPr>
          <w:rFonts w:ascii="Times New Roman" w:eastAsia="Times New Roman" w:hAnsi="Times New Roman" w:cs="Times New Roman"/>
          <w:sz w:val="24"/>
          <w:szCs w:val="24"/>
        </w:rPr>
        <w:t>2023</w:t>
      </w:r>
    </w:p>
    <w:p w14:paraId="0000000A" w14:textId="5660E149" w:rsidR="00406EFB" w:rsidRDefault="001C5FD6" w:rsidP="7910F4B8">
      <w:pPr>
        <w:numPr>
          <w:ilvl w:val="0"/>
          <w:numId w:val="3"/>
        </w:numPr>
        <w:rPr>
          <w:rFonts w:ascii="Times New Roman" w:eastAsia="Times New Roman" w:hAnsi="Times New Roman" w:cs="Times New Roman"/>
          <w:sz w:val="24"/>
          <w:szCs w:val="24"/>
        </w:rPr>
      </w:pPr>
      <w:r w:rsidRPr="7910F4B8">
        <w:rPr>
          <w:rFonts w:ascii="Times New Roman" w:eastAsia="Times New Roman" w:hAnsi="Times New Roman" w:cs="Times New Roman"/>
          <w:b/>
          <w:bCs/>
          <w:sz w:val="24"/>
          <w:szCs w:val="24"/>
        </w:rPr>
        <w:t>Grant Authority:</w:t>
      </w:r>
      <w:r w:rsidRPr="7910F4B8">
        <w:rPr>
          <w:rFonts w:ascii="Times New Roman" w:eastAsia="Times New Roman" w:hAnsi="Times New Roman" w:cs="Times New Roman"/>
          <w:sz w:val="24"/>
          <w:szCs w:val="24"/>
        </w:rPr>
        <w:t xml:space="preserve"> This grant is authorized </w:t>
      </w:r>
      <w:r w:rsidR="3F37F064" w:rsidRPr="7910F4B8">
        <w:rPr>
          <w:rFonts w:ascii="Times New Roman" w:eastAsia="Times New Roman" w:hAnsi="Times New Roman" w:cs="Times New Roman"/>
          <w:sz w:val="24"/>
          <w:szCs w:val="24"/>
        </w:rPr>
        <w:t xml:space="preserve">by </w:t>
      </w:r>
      <w:r w:rsidR="5CFF4541" w:rsidRPr="7910F4B8">
        <w:rPr>
          <w:rFonts w:ascii="Times New Roman" w:eastAsia="Times New Roman" w:hAnsi="Times New Roman" w:cs="Times New Roman"/>
          <w:sz w:val="24"/>
          <w:szCs w:val="24"/>
        </w:rPr>
        <w:t xml:space="preserve">Chapter 2, </w:t>
      </w:r>
      <w:r w:rsidR="1B4D742F" w:rsidRPr="7910F4B8">
        <w:rPr>
          <w:rFonts w:ascii="Times New Roman" w:eastAsia="Times New Roman" w:hAnsi="Times New Roman" w:cs="Times New Roman"/>
          <w:sz w:val="24"/>
          <w:szCs w:val="24"/>
        </w:rPr>
        <w:t>Item 136, Paragraph G.2</w:t>
      </w:r>
      <w:r w:rsidR="38FA6822" w:rsidRPr="7910F4B8">
        <w:rPr>
          <w:rFonts w:ascii="Times New Roman" w:eastAsia="Times New Roman" w:hAnsi="Times New Roman" w:cs="Times New Roman"/>
          <w:sz w:val="24"/>
          <w:szCs w:val="24"/>
        </w:rPr>
        <w:t>, 2022 Special Session I Virginia Acts of Assembly</w:t>
      </w:r>
    </w:p>
    <w:p w14:paraId="0000000B" w14:textId="77777777" w:rsidR="00406EFB" w:rsidRDefault="001C5FD6" w:rsidP="7910F4B8">
      <w:pPr>
        <w:numPr>
          <w:ilvl w:val="0"/>
          <w:numId w:val="3"/>
        </w:numPr>
        <w:rPr>
          <w:rFonts w:ascii="Times New Roman" w:eastAsia="Times New Roman" w:hAnsi="Times New Roman" w:cs="Times New Roman"/>
          <w:sz w:val="24"/>
          <w:szCs w:val="24"/>
        </w:rPr>
      </w:pPr>
      <w:r w:rsidRPr="7910F4B8">
        <w:rPr>
          <w:rFonts w:ascii="Times New Roman" w:eastAsia="Times New Roman" w:hAnsi="Times New Roman" w:cs="Times New Roman"/>
          <w:b/>
          <w:bCs/>
          <w:sz w:val="24"/>
          <w:szCs w:val="24"/>
        </w:rPr>
        <w:t>Fund Source:</w:t>
      </w:r>
      <w:r w:rsidRPr="7910F4B8">
        <w:rPr>
          <w:rFonts w:ascii="Times New Roman" w:eastAsia="Times New Roman" w:hAnsi="Times New Roman" w:cs="Times New Roman"/>
          <w:sz w:val="24"/>
          <w:szCs w:val="24"/>
        </w:rPr>
        <w:t xml:space="preserve"> General</w:t>
      </w:r>
    </w:p>
    <w:p w14:paraId="0000000C" w14:textId="72B19B5C" w:rsidR="00406EFB" w:rsidRDefault="0539A3F0" w:rsidP="7910F4B8">
      <w:pPr>
        <w:numPr>
          <w:ilvl w:val="0"/>
          <w:numId w:val="3"/>
        </w:numPr>
        <w:rPr>
          <w:rFonts w:ascii="Times New Roman" w:eastAsia="Times New Roman" w:hAnsi="Times New Roman" w:cs="Times New Roman"/>
          <w:sz w:val="24"/>
          <w:szCs w:val="24"/>
        </w:rPr>
      </w:pPr>
      <w:r w:rsidRPr="7910F4B8">
        <w:rPr>
          <w:rFonts w:ascii="Times New Roman" w:eastAsia="Times New Roman" w:hAnsi="Times New Roman" w:cs="Times New Roman"/>
          <w:b/>
          <w:bCs/>
          <w:sz w:val="24"/>
          <w:szCs w:val="24"/>
        </w:rPr>
        <w:t>Grant Award Number</w:t>
      </w:r>
      <w:r w:rsidRPr="7910F4B8">
        <w:rPr>
          <w:rFonts w:ascii="Times New Roman" w:eastAsia="Times New Roman" w:hAnsi="Times New Roman" w:cs="Times New Roman"/>
          <w:sz w:val="24"/>
          <w:szCs w:val="24"/>
        </w:rPr>
        <w:t>: FY2023STEM-TRRI</w:t>
      </w:r>
    </w:p>
    <w:p w14:paraId="0000000D" w14:textId="77777777" w:rsidR="00406EFB" w:rsidRDefault="001C5FD6" w:rsidP="7910F4B8">
      <w:pPr>
        <w:numPr>
          <w:ilvl w:val="0"/>
          <w:numId w:val="3"/>
        </w:numPr>
        <w:rPr>
          <w:rFonts w:ascii="Times New Roman" w:eastAsia="Times New Roman" w:hAnsi="Times New Roman" w:cs="Times New Roman"/>
          <w:sz w:val="24"/>
          <w:szCs w:val="24"/>
        </w:rPr>
      </w:pPr>
      <w:r w:rsidRPr="304CCA28">
        <w:rPr>
          <w:rFonts w:ascii="Times New Roman" w:eastAsia="Times New Roman" w:hAnsi="Times New Roman" w:cs="Times New Roman"/>
          <w:b/>
          <w:bCs/>
          <w:sz w:val="24"/>
          <w:szCs w:val="24"/>
        </w:rPr>
        <w:t>Project Code:</w:t>
      </w:r>
      <w:r w:rsidRPr="304CCA28">
        <w:rPr>
          <w:rFonts w:ascii="Times New Roman" w:eastAsia="Times New Roman" w:hAnsi="Times New Roman" w:cs="Times New Roman"/>
          <w:sz w:val="24"/>
          <w:szCs w:val="24"/>
        </w:rPr>
        <w:t xml:space="preserve"> APE61027</w:t>
      </w:r>
    </w:p>
    <w:p w14:paraId="38BC656B" w14:textId="3E7A03D8" w:rsidR="671A34F5" w:rsidRDefault="671A34F5" w:rsidP="304CCA28">
      <w:pPr>
        <w:numPr>
          <w:ilvl w:val="0"/>
          <w:numId w:val="3"/>
        </w:numPr>
        <w:rPr>
          <w:rFonts w:ascii="Times New Roman" w:eastAsia="Times New Roman" w:hAnsi="Times New Roman" w:cs="Times New Roman"/>
          <w:sz w:val="24"/>
          <w:szCs w:val="24"/>
        </w:rPr>
      </w:pPr>
      <w:r w:rsidRPr="304CCA28">
        <w:rPr>
          <w:rFonts w:ascii="Times New Roman" w:eastAsia="Times New Roman" w:hAnsi="Times New Roman" w:cs="Times New Roman"/>
          <w:b/>
          <w:bCs/>
          <w:sz w:val="24"/>
          <w:szCs w:val="24"/>
        </w:rPr>
        <w:t>Program Area:</w:t>
      </w:r>
      <w:r w:rsidRPr="304CCA28">
        <w:rPr>
          <w:rFonts w:ascii="Times New Roman" w:eastAsia="Times New Roman" w:hAnsi="Times New Roman" w:cs="Times New Roman"/>
          <w:sz w:val="24"/>
          <w:szCs w:val="24"/>
        </w:rPr>
        <w:t xml:space="preserve"> 143004</w:t>
      </w:r>
    </w:p>
    <w:p w14:paraId="69C7F294" w14:textId="25EC82C5" w:rsidR="074E44F7" w:rsidRDefault="074E44F7" w:rsidP="304CCA28">
      <w:pPr>
        <w:numPr>
          <w:ilvl w:val="0"/>
          <w:numId w:val="3"/>
        </w:numPr>
        <w:rPr>
          <w:rFonts w:ascii="Times New Roman" w:eastAsia="Times New Roman" w:hAnsi="Times New Roman" w:cs="Times New Roman"/>
          <w:sz w:val="24"/>
          <w:szCs w:val="24"/>
        </w:rPr>
      </w:pPr>
      <w:r w:rsidRPr="304CCA28">
        <w:rPr>
          <w:rFonts w:ascii="Times New Roman" w:eastAsia="Times New Roman" w:hAnsi="Times New Roman" w:cs="Times New Roman"/>
          <w:b/>
          <w:bCs/>
          <w:sz w:val="24"/>
          <w:szCs w:val="24"/>
        </w:rPr>
        <w:t xml:space="preserve">Revenue Source Code: </w:t>
      </w:r>
      <w:r w:rsidRPr="304CCA28">
        <w:rPr>
          <w:rFonts w:ascii="Times New Roman" w:eastAsia="Times New Roman" w:hAnsi="Times New Roman" w:cs="Times New Roman"/>
          <w:sz w:val="24"/>
          <w:szCs w:val="24"/>
        </w:rPr>
        <w:t>240372</w:t>
      </w:r>
    </w:p>
    <w:p w14:paraId="0000000E" w14:textId="77777777" w:rsidR="00406EFB" w:rsidRDefault="001C5FD6" w:rsidP="7910F4B8">
      <w:pPr>
        <w:numPr>
          <w:ilvl w:val="0"/>
          <w:numId w:val="3"/>
        </w:numPr>
        <w:rPr>
          <w:rFonts w:ascii="Times New Roman" w:eastAsia="Times New Roman" w:hAnsi="Times New Roman" w:cs="Times New Roman"/>
          <w:sz w:val="24"/>
          <w:szCs w:val="24"/>
        </w:rPr>
      </w:pPr>
      <w:r w:rsidRPr="304CCA28">
        <w:rPr>
          <w:rFonts w:ascii="Times New Roman" w:eastAsia="Times New Roman" w:hAnsi="Times New Roman" w:cs="Times New Roman"/>
          <w:b/>
          <w:bCs/>
          <w:sz w:val="24"/>
          <w:szCs w:val="24"/>
        </w:rPr>
        <w:t>Grant Award Type:</w:t>
      </w:r>
      <w:r w:rsidRPr="304CCA28">
        <w:rPr>
          <w:rFonts w:ascii="Times New Roman" w:eastAsia="Times New Roman" w:hAnsi="Times New Roman" w:cs="Times New Roman"/>
          <w:sz w:val="24"/>
          <w:szCs w:val="24"/>
        </w:rPr>
        <w:t xml:space="preserve"> New</w:t>
      </w:r>
    </w:p>
    <w:p w14:paraId="6318FBEB" w14:textId="18B9FF17" w:rsidR="0CB72BD3" w:rsidRDefault="0CB72BD3" w:rsidP="304CCA28">
      <w:pPr>
        <w:numPr>
          <w:ilvl w:val="0"/>
          <w:numId w:val="3"/>
        </w:numPr>
        <w:rPr>
          <w:rFonts w:ascii="Times New Roman" w:eastAsia="Times New Roman" w:hAnsi="Times New Roman" w:cs="Times New Roman"/>
          <w:sz w:val="24"/>
          <w:szCs w:val="24"/>
        </w:rPr>
      </w:pPr>
      <w:r w:rsidRPr="304CCA28">
        <w:rPr>
          <w:rFonts w:ascii="Times New Roman" w:eastAsia="Times New Roman" w:hAnsi="Times New Roman" w:cs="Times New Roman"/>
          <w:b/>
          <w:bCs/>
          <w:sz w:val="24"/>
          <w:szCs w:val="24"/>
        </w:rPr>
        <w:t xml:space="preserve">Fiscal Year: </w:t>
      </w:r>
      <w:r w:rsidRPr="304CCA28">
        <w:rPr>
          <w:rFonts w:ascii="Times New Roman" w:eastAsia="Times New Roman" w:hAnsi="Times New Roman" w:cs="Times New Roman"/>
          <w:sz w:val="24"/>
          <w:szCs w:val="24"/>
        </w:rPr>
        <w:t>2023</w:t>
      </w:r>
    </w:p>
    <w:p w14:paraId="6AC6A389" w14:textId="4143E043" w:rsidR="2EA9066B" w:rsidRDefault="2EA9066B" w:rsidP="2EA9066B">
      <w:pPr>
        <w:rPr>
          <w:rFonts w:ascii="Times New Roman" w:eastAsia="Times New Roman" w:hAnsi="Times New Roman" w:cs="Times New Roman"/>
          <w:sz w:val="24"/>
          <w:szCs w:val="24"/>
        </w:rPr>
      </w:pPr>
    </w:p>
    <w:p w14:paraId="082A5C07" w14:textId="3AC588F3" w:rsidR="2B166CAF" w:rsidRDefault="2B166CAF" w:rsidP="2EA9066B">
      <w:pPr>
        <w:rPr>
          <w:rFonts w:ascii="Times New Roman" w:eastAsia="Times New Roman" w:hAnsi="Times New Roman" w:cs="Times New Roman"/>
          <w:color w:val="000000" w:themeColor="text1"/>
          <w:sz w:val="24"/>
          <w:szCs w:val="24"/>
        </w:rPr>
      </w:pPr>
      <w:r w:rsidRPr="2EA9066B">
        <w:rPr>
          <w:rFonts w:ascii="Times New Roman" w:eastAsia="Times New Roman" w:hAnsi="Times New Roman" w:cs="Times New Roman"/>
          <w:b/>
          <w:bCs/>
          <w:color w:val="000000" w:themeColor="text1"/>
          <w:sz w:val="24"/>
          <w:szCs w:val="24"/>
        </w:rPr>
        <w:t>Award Period</w:t>
      </w:r>
    </w:p>
    <w:p w14:paraId="09152714" w14:textId="419EB3E6" w:rsidR="2B166CAF" w:rsidRDefault="2B166CAF" w:rsidP="2EA9066B">
      <w:pPr>
        <w:rPr>
          <w:rFonts w:ascii="Times New Roman" w:eastAsia="Times New Roman" w:hAnsi="Times New Roman" w:cs="Times New Roman"/>
          <w:color w:val="000000" w:themeColor="text1"/>
          <w:sz w:val="24"/>
          <w:szCs w:val="24"/>
        </w:rPr>
      </w:pPr>
      <w:r w:rsidRPr="2EA9066B">
        <w:rPr>
          <w:rFonts w:ascii="Times New Roman" w:eastAsia="Times New Roman" w:hAnsi="Times New Roman" w:cs="Times New Roman"/>
          <w:color w:val="000000" w:themeColor="text1"/>
          <w:sz w:val="24"/>
          <w:szCs w:val="24"/>
        </w:rPr>
        <w:t xml:space="preserve">The period of this award will be July 1, </w:t>
      </w:r>
      <w:proofErr w:type="gramStart"/>
      <w:r w:rsidRPr="2EA9066B">
        <w:rPr>
          <w:rFonts w:ascii="Times New Roman" w:eastAsia="Times New Roman" w:hAnsi="Times New Roman" w:cs="Times New Roman"/>
          <w:color w:val="000000" w:themeColor="text1"/>
          <w:sz w:val="24"/>
          <w:szCs w:val="24"/>
        </w:rPr>
        <w:t>2022</w:t>
      </w:r>
      <w:proofErr w:type="gramEnd"/>
      <w:r w:rsidRPr="2EA9066B">
        <w:rPr>
          <w:rFonts w:ascii="Times New Roman" w:eastAsia="Times New Roman" w:hAnsi="Times New Roman" w:cs="Times New Roman"/>
          <w:color w:val="000000" w:themeColor="text1"/>
          <w:sz w:val="24"/>
          <w:szCs w:val="24"/>
        </w:rPr>
        <w:t xml:space="preserve"> to June 30, 2023. </w:t>
      </w:r>
    </w:p>
    <w:p w14:paraId="1FC69CD5" w14:textId="4CC226FA" w:rsidR="2EA9066B" w:rsidRDefault="2EA9066B" w:rsidP="2EA9066B">
      <w:pPr>
        <w:rPr>
          <w:rFonts w:ascii="Times New Roman" w:eastAsia="Times New Roman" w:hAnsi="Times New Roman" w:cs="Times New Roman"/>
          <w:color w:val="000000" w:themeColor="text1"/>
          <w:sz w:val="24"/>
          <w:szCs w:val="24"/>
        </w:rPr>
      </w:pPr>
    </w:p>
    <w:p w14:paraId="6604CD9F" w14:textId="2DDB51C3" w:rsidR="2B166CAF" w:rsidRDefault="2B166CAF" w:rsidP="2EA9066B">
      <w:pPr>
        <w:rPr>
          <w:rFonts w:ascii="Times New Roman" w:eastAsia="Times New Roman" w:hAnsi="Times New Roman" w:cs="Times New Roman"/>
          <w:color w:val="000000" w:themeColor="text1"/>
          <w:sz w:val="24"/>
          <w:szCs w:val="24"/>
        </w:rPr>
      </w:pPr>
      <w:r w:rsidRPr="2EA9066B">
        <w:rPr>
          <w:rFonts w:ascii="Times New Roman" w:eastAsia="Times New Roman" w:hAnsi="Times New Roman" w:cs="Times New Roman"/>
          <w:b/>
          <w:bCs/>
          <w:color w:val="000000" w:themeColor="text1"/>
          <w:sz w:val="24"/>
          <w:szCs w:val="24"/>
        </w:rPr>
        <w:t>Terms and Conditions</w:t>
      </w:r>
    </w:p>
    <w:p w14:paraId="338216A3" w14:textId="4F0CBD9E" w:rsidR="2EA9066B" w:rsidRDefault="2EA9066B" w:rsidP="2EA9066B">
      <w:pPr>
        <w:rPr>
          <w:rFonts w:ascii="Times New Roman" w:eastAsia="Times New Roman" w:hAnsi="Times New Roman" w:cs="Times New Roman"/>
          <w:color w:val="000000" w:themeColor="text1"/>
          <w:sz w:val="24"/>
          <w:szCs w:val="24"/>
        </w:rPr>
      </w:pPr>
    </w:p>
    <w:p w14:paraId="00D820DF" w14:textId="0226CCCD" w:rsidR="2B166CAF" w:rsidRDefault="2B166CAF" w:rsidP="2EA9066B">
      <w:pPr>
        <w:rPr>
          <w:rFonts w:ascii="Times New Roman" w:eastAsia="Times New Roman" w:hAnsi="Times New Roman" w:cs="Times New Roman"/>
          <w:color w:val="000000" w:themeColor="text1"/>
          <w:sz w:val="24"/>
          <w:szCs w:val="24"/>
        </w:rPr>
      </w:pPr>
      <w:r w:rsidRPr="2EA9066B">
        <w:rPr>
          <w:rFonts w:ascii="Times New Roman" w:eastAsia="Times New Roman" w:hAnsi="Times New Roman" w:cs="Times New Roman"/>
          <w:color w:val="000000" w:themeColor="text1"/>
          <w:sz w:val="24"/>
          <w:szCs w:val="24"/>
        </w:rPr>
        <w:t xml:space="preserve">School divisions must verify recipient eligibility by submitting a verification report through the VDOE’s Single Sign </w:t>
      </w:r>
      <w:proofErr w:type="gramStart"/>
      <w:r w:rsidRPr="2EA9066B">
        <w:rPr>
          <w:rFonts w:ascii="Times New Roman" w:eastAsia="Times New Roman" w:hAnsi="Times New Roman" w:cs="Times New Roman"/>
          <w:color w:val="000000" w:themeColor="text1"/>
          <w:sz w:val="24"/>
          <w:szCs w:val="24"/>
        </w:rPr>
        <w:t>On</w:t>
      </w:r>
      <w:proofErr w:type="gramEnd"/>
      <w:r w:rsidRPr="2EA9066B">
        <w:rPr>
          <w:rFonts w:ascii="Times New Roman" w:eastAsia="Times New Roman" w:hAnsi="Times New Roman" w:cs="Times New Roman"/>
          <w:color w:val="000000" w:themeColor="text1"/>
          <w:sz w:val="24"/>
          <w:szCs w:val="24"/>
        </w:rPr>
        <w:t xml:space="preserve"> for Web Services (SSWS) system by </w:t>
      </w:r>
      <w:r w:rsidRPr="2EA9066B">
        <w:rPr>
          <w:rFonts w:ascii="Times New Roman" w:eastAsia="Times New Roman" w:hAnsi="Times New Roman" w:cs="Times New Roman"/>
          <w:b/>
          <w:bCs/>
          <w:color w:val="000000" w:themeColor="text1"/>
          <w:sz w:val="24"/>
          <w:szCs w:val="24"/>
        </w:rPr>
        <w:t xml:space="preserve">April 21, 2023. </w:t>
      </w:r>
    </w:p>
    <w:p w14:paraId="226D7267" w14:textId="063B9971" w:rsidR="2B166CAF" w:rsidRDefault="2B166CAF" w:rsidP="2EA9066B">
      <w:pPr>
        <w:rPr>
          <w:rFonts w:ascii="Times New Roman" w:eastAsia="Times New Roman" w:hAnsi="Times New Roman" w:cs="Times New Roman"/>
          <w:color w:val="000000" w:themeColor="text1"/>
          <w:sz w:val="24"/>
          <w:szCs w:val="24"/>
        </w:rPr>
      </w:pPr>
      <w:r w:rsidRPr="2EA9066B">
        <w:rPr>
          <w:rFonts w:ascii="Times New Roman" w:eastAsia="Times New Roman" w:hAnsi="Times New Roman" w:cs="Times New Roman"/>
          <w:b/>
          <w:bCs/>
          <w:color w:val="000000" w:themeColor="text1"/>
          <w:sz w:val="24"/>
          <w:szCs w:val="24"/>
        </w:rPr>
        <w:t xml:space="preserve"> </w:t>
      </w:r>
    </w:p>
    <w:p w14:paraId="098BB16F" w14:textId="5683D41F" w:rsidR="2B166CAF" w:rsidRDefault="2B166CAF" w:rsidP="2EA9066B">
      <w:pPr>
        <w:rPr>
          <w:rFonts w:ascii="Times New Roman" w:eastAsia="Times New Roman" w:hAnsi="Times New Roman" w:cs="Times New Roman"/>
          <w:color w:val="000000" w:themeColor="text1"/>
          <w:sz w:val="24"/>
          <w:szCs w:val="24"/>
        </w:rPr>
      </w:pPr>
      <w:r w:rsidRPr="2EA9066B">
        <w:rPr>
          <w:rFonts w:ascii="Times New Roman" w:eastAsia="Times New Roman" w:hAnsi="Times New Roman" w:cs="Times New Roman"/>
          <w:color w:val="000000" w:themeColor="text1"/>
          <w:sz w:val="24"/>
          <w:szCs w:val="24"/>
        </w:rPr>
        <w:t xml:space="preserve">Eligible teachers must be employed full-time in a Virginia school division or school with more than 40 percent of the students eligible for free or reduced price lunch as reported on the 2019-2020 Free and Reduced Lunch Eligibility Report, be entering their first, second, or third year of teaching experience, and hold a five- or ten-year valid Virginia teaching license with an endorsement in one of the following endorsements and assigned to a teaching position in a corresponding STEM subject area:  </w:t>
      </w:r>
    </w:p>
    <w:p w14:paraId="4BF1E672" w14:textId="758A4020" w:rsidR="2B166CAF" w:rsidRDefault="2B166CAF" w:rsidP="2EA9066B">
      <w:pPr>
        <w:pStyle w:val="ListParagraph"/>
        <w:numPr>
          <w:ilvl w:val="0"/>
          <w:numId w:val="1"/>
        </w:numPr>
        <w:rPr>
          <w:rFonts w:ascii="Times New Roman" w:eastAsia="Times New Roman" w:hAnsi="Times New Roman" w:cs="Times New Roman"/>
          <w:color w:val="000000" w:themeColor="text1"/>
          <w:sz w:val="24"/>
          <w:szCs w:val="24"/>
        </w:rPr>
      </w:pPr>
      <w:proofErr w:type="gramStart"/>
      <w:r w:rsidRPr="2EA9066B">
        <w:rPr>
          <w:rFonts w:ascii="Times New Roman" w:eastAsia="Times New Roman" w:hAnsi="Times New Roman" w:cs="Times New Roman"/>
          <w:color w:val="000000" w:themeColor="text1"/>
          <w:sz w:val="24"/>
          <w:szCs w:val="24"/>
          <w:lang w:val="en-US"/>
        </w:rPr>
        <w:t>Biology;</w:t>
      </w:r>
      <w:proofErr w:type="gramEnd"/>
      <w:r w:rsidRPr="2EA9066B">
        <w:rPr>
          <w:rFonts w:ascii="Times New Roman" w:eastAsia="Times New Roman" w:hAnsi="Times New Roman" w:cs="Times New Roman"/>
          <w:color w:val="000000" w:themeColor="text1"/>
          <w:sz w:val="24"/>
          <w:szCs w:val="24"/>
        </w:rPr>
        <w:t xml:space="preserve"> </w:t>
      </w:r>
    </w:p>
    <w:p w14:paraId="53AC8F08" w14:textId="5420CAA3" w:rsidR="2B166CAF" w:rsidRDefault="2B166CAF" w:rsidP="2EA9066B">
      <w:pPr>
        <w:pStyle w:val="ListParagraph"/>
        <w:numPr>
          <w:ilvl w:val="0"/>
          <w:numId w:val="1"/>
        </w:numPr>
        <w:rPr>
          <w:rFonts w:ascii="Times New Roman" w:eastAsia="Times New Roman" w:hAnsi="Times New Roman" w:cs="Times New Roman"/>
          <w:color w:val="000000" w:themeColor="text1"/>
          <w:sz w:val="24"/>
          <w:szCs w:val="24"/>
        </w:rPr>
      </w:pPr>
      <w:proofErr w:type="gramStart"/>
      <w:r w:rsidRPr="2EA9066B">
        <w:rPr>
          <w:rFonts w:ascii="Times New Roman" w:eastAsia="Times New Roman" w:hAnsi="Times New Roman" w:cs="Times New Roman"/>
          <w:color w:val="000000" w:themeColor="text1"/>
          <w:sz w:val="24"/>
          <w:szCs w:val="24"/>
          <w:lang w:val="en-US"/>
        </w:rPr>
        <w:t>Chemistry;</w:t>
      </w:r>
      <w:proofErr w:type="gramEnd"/>
      <w:r w:rsidRPr="2EA9066B">
        <w:rPr>
          <w:rFonts w:ascii="Times New Roman" w:eastAsia="Times New Roman" w:hAnsi="Times New Roman" w:cs="Times New Roman"/>
          <w:color w:val="000000" w:themeColor="text1"/>
          <w:sz w:val="24"/>
          <w:szCs w:val="24"/>
        </w:rPr>
        <w:t xml:space="preserve"> </w:t>
      </w:r>
    </w:p>
    <w:p w14:paraId="2D9B247C" w14:textId="470FAAF8" w:rsidR="2B166CAF" w:rsidRDefault="2B166CAF" w:rsidP="2EA9066B">
      <w:pPr>
        <w:pStyle w:val="ListParagraph"/>
        <w:numPr>
          <w:ilvl w:val="0"/>
          <w:numId w:val="1"/>
        </w:numPr>
        <w:rPr>
          <w:rFonts w:ascii="Times New Roman" w:eastAsia="Times New Roman" w:hAnsi="Times New Roman" w:cs="Times New Roman"/>
          <w:color w:val="000000" w:themeColor="text1"/>
          <w:sz w:val="24"/>
          <w:szCs w:val="24"/>
        </w:rPr>
      </w:pPr>
      <w:r w:rsidRPr="2EA9066B">
        <w:rPr>
          <w:rFonts w:ascii="Times New Roman" w:eastAsia="Times New Roman" w:hAnsi="Times New Roman" w:cs="Times New Roman"/>
          <w:color w:val="000000" w:themeColor="text1"/>
          <w:sz w:val="24"/>
          <w:szCs w:val="24"/>
          <w:lang w:val="en-US"/>
        </w:rPr>
        <w:lastRenderedPageBreak/>
        <w:t xml:space="preserve">Earth </w:t>
      </w:r>
      <w:proofErr w:type="gramStart"/>
      <w:r w:rsidRPr="2EA9066B">
        <w:rPr>
          <w:rFonts w:ascii="Times New Roman" w:eastAsia="Times New Roman" w:hAnsi="Times New Roman" w:cs="Times New Roman"/>
          <w:color w:val="000000" w:themeColor="text1"/>
          <w:sz w:val="24"/>
          <w:szCs w:val="24"/>
          <w:lang w:val="en-US"/>
        </w:rPr>
        <w:t>Science;</w:t>
      </w:r>
      <w:proofErr w:type="gramEnd"/>
      <w:r w:rsidRPr="2EA9066B">
        <w:rPr>
          <w:rFonts w:ascii="Times New Roman" w:eastAsia="Times New Roman" w:hAnsi="Times New Roman" w:cs="Times New Roman"/>
          <w:color w:val="000000" w:themeColor="text1"/>
          <w:sz w:val="24"/>
          <w:szCs w:val="24"/>
        </w:rPr>
        <w:t xml:space="preserve"> </w:t>
      </w:r>
    </w:p>
    <w:p w14:paraId="55BF1CE1" w14:textId="5A9126D4" w:rsidR="2B166CAF" w:rsidRDefault="2B166CAF" w:rsidP="2EA9066B">
      <w:pPr>
        <w:pStyle w:val="ListParagraph"/>
        <w:numPr>
          <w:ilvl w:val="0"/>
          <w:numId w:val="1"/>
        </w:numPr>
        <w:rPr>
          <w:rFonts w:ascii="Times New Roman" w:eastAsia="Times New Roman" w:hAnsi="Times New Roman" w:cs="Times New Roman"/>
          <w:color w:val="000000" w:themeColor="text1"/>
          <w:sz w:val="24"/>
          <w:szCs w:val="24"/>
        </w:rPr>
      </w:pPr>
      <w:proofErr w:type="gramStart"/>
      <w:r w:rsidRPr="2EA9066B">
        <w:rPr>
          <w:rFonts w:ascii="Times New Roman" w:eastAsia="Times New Roman" w:hAnsi="Times New Roman" w:cs="Times New Roman"/>
          <w:color w:val="000000" w:themeColor="text1"/>
          <w:sz w:val="24"/>
          <w:szCs w:val="24"/>
          <w:lang w:val="en-US"/>
        </w:rPr>
        <w:t>Mathematics;</w:t>
      </w:r>
      <w:proofErr w:type="gramEnd"/>
      <w:r w:rsidRPr="2EA9066B">
        <w:rPr>
          <w:rFonts w:ascii="Times New Roman" w:eastAsia="Times New Roman" w:hAnsi="Times New Roman" w:cs="Times New Roman"/>
          <w:color w:val="000000" w:themeColor="text1"/>
          <w:sz w:val="24"/>
          <w:szCs w:val="24"/>
        </w:rPr>
        <w:t xml:space="preserve"> </w:t>
      </w:r>
    </w:p>
    <w:p w14:paraId="7908D6FA" w14:textId="61FAD09D" w:rsidR="2B166CAF" w:rsidRDefault="2B166CAF" w:rsidP="2EA9066B">
      <w:pPr>
        <w:pStyle w:val="ListParagraph"/>
        <w:numPr>
          <w:ilvl w:val="0"/>
          <w:numId w:val="1"/>
        </w:numPr>
        <w:rPr>
          <w:rFonts w:ascii="Times New Roman" w:eastAsia="Times New Roman" w:hAnsi="Times New Roman" w:cs="Times New Roman"/>
          <w:color w:val="000000" w:themeColor="text1"/>
          <w:sz w:val="24"/>
          <w:szCs w:val="24"/>
        </w:rPr>
      </w:pPr>
      <w:r w:rsidRPr="2EA9066B">
        <w:rPr>
          <w:rFonts w:ascii="Times New Roman" w:eastAsia="Times New Roman" w:hAnsi="Times New Roman" w:cs="Times New Roman"/>
          <w:color w:val="000000" w:themeColor="text1"/>
          <w:sz w:val="24"/>
          <w:szCs w:val="24"/>
          <w:lang w:val="en-US"/>
        </w:rPr>
        <w:t xml:space="preserve">Mathematics-Algebra </w:t>
      </w:r>
      <w:proofErr w:type="gramStart"/>
      <w:r w:rsidRPr="2EA9066B">
        <w:rPr>
          <w:rFonts w:ascii="Times New Roman" w:eastAsia="Times New Roman" w:hAnsi="Times New Roman" w:cs="Times New Roman"/>
          <w:color w:val="000000" w:themeColor="text1"/>
          <w:sz w:val="24"/>
          <w:szCs w:val="24"/>
          <w:lang w:val="en-US"/>
        </w:rPr>
        <w:t>1;</w:t>
      </w:r>
      <w:proofErr w:type="gramEnd"/>
      <w:r w:rsidRPr="2EA9066B">
        <w:rPr>
          <w:rFonts w:ascii="Times New Roman" w:eastAsia="Times New Roman" w:hAnsi="Times New Roman" w:cs="Times New Roman"/>
          <w:color w:val="000000" w:themeColor="text1"/>
          <w:sz w:val="24"/>
          <w:szCs w:val="24"/>
          <w:lang w:val="en-US"/>
        </w:rPr>
        <w:t xml:space="preserve">  </w:t>
      </w:r>
    </w:p>
    <w:p w14:paraId="1EAE4936" w14:textId="53221AE4" w:rsidR="2B166CAF" w:rsidRDefault="2B166CAF" w:rsidP="2EA9066B">
      <w:pPr>
        <w:pStyle w:val="ListParagraph"/>
        <w:numPr>
          <w:ilvl w:val="0"/>
          <w:numId w:val="1"/>
        </w:numPr>
        <w:rPr>
          <w:rFonts w:ascii="Times New Roman" w:eastAsia="Times New Roman" w:hAnsi="Times New Roman" w:cs="Times New Roman"/>
          <w:color w:val="000000" w:themeColor="text1"/>
          <w:sz w:val="24"/>
          <w:szCs w:val="24"/>
        </w:rPr>
      </w:pPr>
      <w:r w:rsidRPr="2EA9066B">
        <w:rPr>
          <w:rFonts w:ascii="Times New Roman" w:eastAsia="Times New Roman" w:hAnsi="Times New Roman" w:cs="Times New Roman"/>
          <w:color w:val="000000" w:themeColor="text1"/>
          <w:sz w:val="24"/>
          <w:szCs w:val="24"/>
          <w:lang w:val="en-US"/>
        </w:rPr>
        <w:t xml:space="preserve">Middle Education 6-8: </w:t>
      </w:r>
      <w:proofErr w:type="gramStart"/>
      <w:r w:rsidRPr="2EA9066B">
        <w:rPr>
          <w:rFonts w:ascii="Times New Roman" w:eastAsia="Times New Roman" w:hAnsi="Times New Roman" w:cs="Times New Roman"/>
          <w:color w:val="000000" w:themeColor="text1"/>
          <w:sz w:val="24"/>
          <w:szCs w:val="24"/>
          <w:lang w:val="en-US"/>
        </w:rPr>
        <w:t>Mathematics;</w:t>
      </w:r>
      <w:proofErr w:type="gramEnd"/>
      <w:r w:rsidRPr="2EA9066B">
        <w:rPr>
          <w:rFonts w:ascii="Times New Roman" w:eastAsia="Times New Roman" w:hAnsi="Times New Roman" w:cs="Times New Roman"/>
          <w:color w:val="000000" w:themeColor="text1"/>
          <w:sz w:val="24"/>
          <w:szCs w:val="24"/>
        </w:rPr>
        <w:t xml:space="preserve"> </w:t>
      </w:r>
    </w:p>
    <w:p w14:paraId="0053477F" w14:textId="69F26488" w:rsidR="2B166CAF" w:rsidRDefault="2B166CAF" w:rsidP="2EA9066B">
      <w:pPr>
        <w:pStyle w:val="ListParagraph"/>
        <w:numPr>
          <w:ilvl w:val="0"/>
          <w:numId w:val="1"/>
        </w:numPr>
        <w:rPr>
          <w:rFonts w:ascii="Times New Roman" w:eastAsia="Times New Roman" w:hAnsi="Times New Roman" w:cs="Times New Roman"/>
          <w:color w:val="000000" w:themeColor="text1"/>
          <w:sz w:val="24"/>
          <w:szCs w:val="24"/>
        </w:rPr>
      </w:pPr>
      <w:r w:rsidRPr="2EA9066B">
        <w:rPr>
          <w:rFonts w:ascii="Times New Roman" w:eastAsia="Times New Roman" w:hAnsi="Times New Roman" w:cs="Times New Roman"/>
          <w:color w:val="000000" w:themeColor="text1"/>
          <w:sz w:val="24"/>
          <w:szCs w:val="24"/>
          <w:lang w:val="en-US"/>
        </w:rPr>
        <w:t xml:space="preserve">Middle Education 6-8: </w:t>
      </w:r>
      <w:proofErr w:type="gramStart"/>
      <w:r w:rsidRPr="2EA9066B">
        <w:rPr>
          <w:rFonts w:ascii="Times New Roman" w:eastAsia="Times New Roman" w:hAnsi="Times New Roman" w:cs="Times New Roman"/>
          <w:color w:val="000000" w:themeColor="text1"/>
          <w:sz w:val="24"/>
          <w:szCs w:val="24"/>
          <w:lang w:val="en-US"/>
        </w:rPr>
        <w:t>Science;</w:t>
      </w:r>
      <w:proofErr w:type="gramEnd"/>
      <w:r w:rsidRPr="2EA9066B">
        <w:rPr>
          <w:rFonts w:ascii="Times New Roman" w:eastAsia="Times New Roman" w:hAnsi="Times New Roman" w:cs="Times New Roman"/>
          <w:color w:val="000000" w:themeColor="text1"/>
          <w:sz w:val="24"/>
          <w:szCs w:val="24"/>
        </w:rPr>
        <w:t xml:space="preserve"> </w:t>
      </w:r>
    </w:p>
    <w:p w14:paraId="03F5B14C" w14:textId="4D914D9F" w:rsidR="2B166CAF" w:rsidRDefault="2B166CAF" w:rsidP="2EA9066B">
      <w:pPr>
        <w:pStyle w:val="ListParagraph"/>
        <w:numPr>
          <w:ilvl w:val="0"/>
          <w:numId w:val="1"/>
        </w:numPr>
        <w:rPr>
          <w:rFonts w:ascii="Times New Roman" w:eastAsia="Times New Roman" w:hAnsi="Times New Roman" w:cs="Times New Roman"/>
          <w:color w:val="000000" w:themeColor="text1"/>
          <w:sz w:val="24"/>
          <w:szCs w:val="24"/>
        </w:rPr>
      </w:pPr>
      <w:proofErr w:type="gramStart"/>
      <w:r w:rsidRPr="2EA9066B">
        <w:rPr>
          <w:rFonts w:ascii="Times New Roman" w:eastAsia="Times New Roman" w:hAnsi="Times New Roman" w:cs="Times New Roman"/>
          <w:color w:val="000000" w:themeColor="text1"/>
          <w:sz w:val="24"/>
          <w:szCs w:val="24"/>
          <w:lang w:val="en-US"/>
        </w:rPr>
        <w:t>Physics;</w:t>
      </w:r>
      <w:proofErr w:type="gramEnd"/>
      <w:r w:rsidRPr="2EA9066B">
        <w:rPr>
          <w:rFonts w:ascii="Times New Roman" w:eastAsia="Times New Roman" w:hAnsi="Times New Roman" w:cs="Times New Roman"/>
          <w:color w:val="000000" w:themeColor="text1"/>
          <w:sz w:val="24"/>
          <w:szCs w:val="24"/>
          <w:lang w:val="en-US"/>
        </w:rPr>
        <w:t xml:space="preserve">  </w:t>
      </w:r>
    </w:p>
    <w:p w14:paraId="12B72DF0" w14:textId="7AE28E3D" w:rsidR="2B166CAF" w:rsidRDefault="2B166CAF" w:rsidP="2EA9066B">
      <w:pPr>
        <w:pStyle w:val="ListParagraph"/>
        <w:numPr>
          <w:ilvl w:val="0"/>
          <w:numId w:val="1"/>
        </w:numPr>
        <w:rPr>
          <w:rFonts w:ascii="Times New Roman" w:eastAsia="Times New Roman" w:hAnsi="Times New Roman" w:cs="Times New Roman"/>
          <w:color w:val="000000" w:themeColor="text1"/>
          <w:sz w:val="24"/>
          <w:szCs w:val="24"/>
        </w:rPr>
      </w:pPr>
      <w:r w:rsidRPr="2EA9066B">
        <w:rPr>
          <w:rFonts w:ascii="Times New Roman" w:eastAsia="Times New Roman" w:hAnsi="Times New Roman" w:cs="Times New Roman"/>
          <w:color w:val="000000" w:themeColor="text1"/>
          <w:sz w:val="24"/>
          <w:szCs w:val="24"/>
          <w:lang w:val="en-US"/>
        </w:rPr>
        <w:t>Engineering; or</w:t>
      </w:r>
      <w:r w:rsidRPr="2EA9066B">
        <w:rPr>
          <w:rFonts w:ascii="Times New Roman" w:eastAsia="Times New Roman" w:hAnsi="Times New Roman" w:cs="Times New Roman"/>
          <w:color w:val="000000" w:themeColor="text1"/>
          <w:sz w:val="24"/>
          <w:szCs w:val="24"/>
        </w:rPr>
        <w:t xml:space="preserve"> </w:t>
      </w:r>
    </w:p>
    <w:p w14:paraId="57E54F2B" w14:textId="3D44578E" w:rsidR="2B166CAF" w:rsidRDefault="2B166CAF" w:rsidP="2EA9066B">
      <w:pPr>
        <w:pStyle w:val="ListParagraph"/>
        <w:numPr>
          <w:ilvl w:val="0"/>
          <w:numId w:val="1"/>
        </w:numPr>
        <w:rPr>
          <w:rFonts w:ascii="Times New Roman" w:eastAsia="Times New Roman" w:hAnsi="Times New Roman" w:cs="Times New Roman"/>
          <w:color w:val="000000" w:themeColor="text1"/>
          <w:sz w:val="24"/>
          <w:szCs w:val="24"/>
        </w:rPr>
      </w:pPr>
      <w:r w:rsidRPr="2EA9066B">
        <w:rPr>
          <w:rFonts w:ascii="Times New Roman" w:eastAsia="Times New Roman" w:hAnsi="Times New Roman" w:cs="Times New Roman"/>
          <w:color w:val="000000" w:themeColor="text1"/>
          <w:sz w:val="24"/>
          <w:szCs w:val="24"/>
          <w:lang w:val="en-US"/>
        </w:rPr>
        <w:t xml:space="preserve">Technology Education. </w:t>
      </w:r>
      <w:r w:rsidRPr="2EA9066B">
        <w:rPr>
          <w:rFonts w:ascii="Times New Roman" w:eastAsia="Times New Roman" w:hAnsi="Times New Roman" w:cs="Times New Roman"/>
          <w:color w:val="000000" w:themeColor="text1"/>
          <w:sz w:val="24"/>
          <w:szCs w:val="24"/>
        </w:rPr>
        <w:t xml:space="preserve"> </w:t>
      </w:r>
    </w:p>
    <w:p w14:paraId="63C8E94B" w14:textId="1A15E24E" w:rsidR="2EA9066B" w:rsidRDefault="2EA9066B" w:rsidP="2EA9066B">
      <w:pPr>
        <w:rPr>
          <w:rFonts w:ascii="Times New Roman" w:eastAsia="Times New Roman" w:hAnsi="Times New Roman" w:cs="Times New Roman"/>
          <w:color w:val="000000" w:themeColor="text1"/>
          <w:sz w:val="24"/>
          <w:szCs w:val="24"/>
        </w:rPr>
      </w:pPr>
    </w:p>
    <w:p w14:paraId="3F1AAF2E" w14:textId="64B9B500" w:rsidR="2B166CAF" w:rsidRDefault="2B166CAF" w:rsidP="2EA9066B">
      <w:pPr>
        <w:rPr>
          <w:rFonts w:ascii="Times New Roman" w:eastAsia="Times New Roman" w:hAnsi="Times New Roman" w:cs="Times New Roman"/>
          <w:color w:val="000000" w:themeColor="text1"/>
          <w:sz w:val="24"/>
          <w:szCs w:val="24"/>
        </w:rPr>
      </w:pPr>
      <w:r w:rsidRPr="2EA9066B">
        <w:rPr>
          <w:rFonts w:ascii="Times New Roman" w:eastAsia="Times New Roman" w:hAnsi="Times New Roman" w:cs="Times New Roman"/>
          <w:color w:val="000000" w:themeColor="text1"/>
          <w:sz w:val="24"/>
          <w:szCs w:val="24"/>
        </w:rPr>
        <w:t xml:space="preserve">Additional eligibility requirements by cohort are listed below. </w:t>
      </w:r>
    </w:p>
    <w:p w14:paraId="7C0815DE" w14:textId="5B066BF2" w:rsidR="2EA9066B" w:rsidRDefault="2EA9066B" w:rsidP="2EA9066B">
      <w:pPr>
        <w:rPr>
          <w:rFonts w:ascii="Times New Roman" w:eastAsia="Times New Roman" w:hAnsi="Times New Roman" w:cs="Times New Roman"/>
          <w:color w:val="000000" w:themeColor="text1"/>
          <w:sz w:val="24"/>
          <w:szCs w:val="24"/>
          <w:lang w:val="en-US"/>
        </w:rPr>
      </w:pPr>
    </w:p>
    <w:p w14:paraId="13FD25B8" w14:textId="020C67BB" w:rsidR="2B166CAF" w:rsidRDefault="2B166CAF" w:rsidP="2EA9066B">
      <w:pPr>
        <w:spacing w:after="160" w:line="259" w:lineRule="auto"/>
        <w:rPr>
          <w:rFonts w:ascii="Times New Roman" w:eastAsia="Times New Roman" w:hAnsi="Times New Roman" w:cs="Times New Roman"/>
          <w:color w:val="000000" w:themeColor="text1"/>
          <w:sz w:val="24"/>
          <w:szCs w:val="24"/>
          <w:lang w:val="en-US"/>
        </w:rPr>
      </w:pPr>
      <w:r w:rsidRPr="2EA9066B">
        <w:rPr>
          <w:rFonts w:ascii="Times New Roman" w:eastAsia="Times New Roman" w:hAnsi="Times New Roman" w:cs="Times New Roman"/>
          <w:color w:val="000000" w:themeColor="text1"/>
          <w:sz w:val="24"/>
          <w:szCs w:val="24"/>
          <w:lang w:val="en-US"/>
        </w:rPr>
        <w:t xml:space="preserve">Please note that the national school lunch program did not operate during the 2021-2022 school year, resulting in no free and reduced eligibility data. The STEM-TRRI application used the 2019-2020 free and reduced eligibility data as proxy data for the 2021-2022 school year. </w:t>
      </w:r>
      <w:r w:rsidRPr="2EA9066B">
        <w:rPr>
          <w:rFonts w:ascii="Times New Roman" w:eastAsia="Times New Roman" w:hAnsi="Times New Roman" w:cs="Times New Roman"/>
          <w:color w:val="000000" w:themeColor="text1"/>
          <w:sz w:val="24"/>
          <w:szCs w:val="24"/>
        </w:rPr>
        <w:t xml:space="preserve"> </w:t>
      </w:r>
    </w:p>
    <w:p w14:paraId="2B1B7202" w14:textId="4FD854AA" w:rsidR="2B166CAF" w:rsidRDefault="2B166CAF" w:rsidP="2EA9066B">
      <w:pPr>
        <w:spacing w:before="240"/>
        <w:rPr>
          <w:rFonts w:ascii="Times New Roman" w:eastAsia="Times New Roman" w:hAnsi="Times New Roman" w:cs="Times New Roman"/>
          <w:color w:val="000000" w:themeColor="text1"/>
          <w:sz w:val="24"/>
          <w:szCs w:val="24"/>
        </w:rPr>
      </w:pPr>
      <w:r w:rsidRPr="2EA9066B">
        <w:rPr>
          <w:rFonts w:ascii="Times New Roman" w:eastAsia="Times New Roman" w:hAnsi="Times New Roman" w:cs="Times New Roman"/>
          <w:b/>
          <w:bCs/>
          <w:color w:val="000000" w:themeColor="text1"/>
          <w:sz w:val="24"/>
          <w:szCs w:val="24"/>
          <w:u w:val="single"/>
        </w:rPr>
        <w:t>Continuing Award: Cohort 9</w:t>
      </w:r>
    </w:p>
    <w:p w14:paraId="5BF6C332" w14:textId="4FE21B8F" w:rsidR="2B166CAF" w:rsidRDefault="2B166CAF" w:rsidP="2EA9066B">
      <w:pPr>
        <w:spacing w:before="240"/>
        <w:rPr>
          <w:rFonts w:ascii="Times New Roman" w:eastAsia="Times New Roman" w:hAnsi="Times New Roman" w:cs="Times New Roman"/>
          <w:color w:val="000000" w:themeColor="text1"/>
          <w:sz w:val="24"/>
          <w:szCs w:val="24"/>
        </w:rPr>
      </w:pPr>
      <w:r w:rsidRPr="2EA9066B">
        <w:rPr>
          <w:rFonts w:ascii="Times New Roman" w:eastAsia="Times New Roman" w:hAnsi="Times New Roman" w:cs="Times New Roman"/>
          <w:color w:val="000000" w:themeColor="text1"/>
          <w:sz w:val="24"/>
          <w:szCs w:val="24"/>
        </w:rPr>
        <w:t xml:space="preserve">Teachers in Cohort 9 (award began in FY 2021) received a $5,000 initial incentive after the completion of the first and second year of teaching with a satisfactory performance evaluation and a contract for the following year in their school division. Funding was awarded with preference to teachers assigned to teach in hard-to-staff schools. Teachers in Cohort 9 who received an initial STEM Incentive Award are eligible to receive a $5,000 continuing award after completing a third year of teaching with meeting grant criteria and upon available funding. The maximum incentive awards (initial and continuation) for each teacher </w:t>
      </w:r>
      <w:proofErr w:type="gramStart"/>
      <w:r w:rsidRPr="2EA9066B">
        <w:rPr>
          <w:rFonts w:ascii="Times New Roman" w:eastAsia="Times New Roman" w:hAnsi="Times New Roman" w:cs="Times New Roman"/>
          <w:color w:val="000000" w:themeColor="text1"/>
          <w:sz w:val="24"/>
          <w:szCs w:val="24"/>
        </w:rPr>
        <w:t>is</w:t>
      </w:r>
      <w:proofErr w:type="gramEnd"/>
      <w:r w:rsidRPr="2EA9066B">
        <w:rPr>
          <w:rFonts w:ascii="Times New Roman" w:eastAsia="Times New Roman" w:hAnsi="Times New Roman" w:cs="Times New Roman"/>
          <w:color w:val="000000" w:themeColor="text1"/>
          <w:sz w:val="24"/>
          <w:szCs w:val="24"/>
        </w:rPr>
        <w:t xml:space="preserve"> $15,000, subject to available funding. </w:t>
      </w:r>
      <w:r w:rsidRPr="2EA9066B">
        <w:rPr>
          <w:rFonts w:ascii="Times New Roman" w:eastAsia="Times New Roman" w:hAnsi="Times New Roman" w:cs="Times New Roman"/>
          <w:color w:val="000000" w:themeColor="text1"/>
          <w:sz w:val="24"/>
          <w:szCs w:val="24"/>
          <w:u w:val="single"/>
        </w:rPr>
        <w:t>This will be the final year of eligibility for teachers in this cohort.</w:t>
      </w:r>
      <w:r w:rsidRPr="2EA9066B">
        <w:rPr>
          <w:rFonts w:ascii="Times New Roman" w:eastAsia="Times New Roman" w:hAnsi="Times New Roman" w:cs="Times New Roman"/>
          <w:color w:val="000000" w:themeColor="text1"/>
          <w:sz w:val="24"/>
          <w:szCs w:val="24"/>
        </w:rPr>
        <w:t xml:space="preserve"> </w:t>
      </w:r>
    </w:p>
    <w:p w14:paraId="4DF99DBD" w14:textId="27492738" w:rsidR="2B166CAF" w:rsidRDefault="2B166CAF" w:rsidP="2EA9066B">
      <w:pPr>
        <w:spacing w:before="240"/>
        <w:rPr>
          <w:rFonts w:ascii="Times New Roman" w:eastAsia="Times New Roman" w:hAnsi="Times New Roman" w:cs="Times New Roman"/>
          <w:color w:val="000000" w:themeColor="text1"/>
          <w:sz w:val="24"/>
          <w:szCs w:val="24"/>
        </w:rPr>
      </w:pPr>
      <w:r w:rsidRPr="2EA9066B">
        <w:rPr>
          <w:rFonts w:ascii="Times New Roman" w:eastAsia="Times New Roman" w:hAnsi="Times New Roman" w:cs="Times New Roman"/>
          <w:b/>
          <w:bCs/>
          <w:color w:val="000000" w:themeColor="text1"/>
          <w:sz w:val="24"/>
          <w:szCs w:val="24"/>
          <w:u w:val="single"/>
        </w:rPr>
        <w:t>Continuing Award: Cohort 10</w:t>
      </w:r>
    </w:p>
    <w:p w14:paraId="4BF30D37" w14:textId="19C7C848" w:rsidR="2B166CAF" w:rsidRDefault="2B166CAF" w:rsidP="2EA9066B">
      <w:pPr>
        <w:spacing w:before="240"/>
        <w:rPr>
          <w:rFonts w:ascii="Times New Roman" w:eastAsia="Times New Roman" w:hAnsi="Times New Roman" w:cs="Times New Roman"/>
          <w:color w:val="000000" w:themeColor="text1"/>
          <w:sz w:val="24"/>
          <w:szCs w:val="24"/>
        </w:rPr>
      </w:pPr>
      <w:r w:rsidRPr="2EA9066B">
        <w:rPr>
          <w:rFonts w:ascii="Times New Roman" w:eastAsia="Times New Roman" w:hAnsi="Times New Roman" w:cs="Times New Roman"/>
          <w:color w:val="000000" w:themeColor="text1"/>
          <w:sz w:val="24"/>
          <w:szCs w:val="24"/>
        </w:rPr>
        <w:t xml:space="preserve">Teachers in Cohort 10 (award began in FY 2022) received a $5,000 initial incentive after the completion of the first year of teaching with a satisfactory performance evaluation and a contract for the following year in their school division. Funding was awarded with preference to teachers assigned to teach in hard-to-staff schools. Teachers in Cohort 10 who received an initial STEM Incentive Award are eligible to receive a $5,000 continuing award after completing a second and third year of teaching with meeting grant criteria and upon available funding. The maximum incentive awards (initial and continuation) for each teacher </w:t>
      </w:r>
      <w:proofErr w:type="gramStart"/>
      <w:r w:rsidRPr="2EA9066B">
        <w:rPr>
          <w:rFonts w:ascii="Times New Roman" w:eastAsia="Times New Roman" w:hAnsi="Times New Roman" w:cs="Times New Roman"/>
          <w:color w:val="000000" w:themeColor="text1"/>
          <w:sz w:val="24"/>
          <w:szCs w:val="24"/>
        </w:rPr>
        <w:t>is</w:t>
      </w:r>
      <w:proofErr w:type="gramEnd"/>
      <w:r w:rsidRPr="2EA9066B">
        <w:rPr>
          <w:rFonts w:ascii="Times New Roman" w:eastAsia="Times New Roman" w:hAnsi="Times New Roman" w:cs="Times New Roman"/>
          <w:color w:val="000000" w:themeColor="text1"/>
          <w:sz w:val="24"/>
          <w:szCs w:val="24"/>
        </w:rPr>
        <w:t xml:space="preserve"> $15,000, subject to available funding.</w:t>
      </w:r>
    </w:p>
    <w:p w14:paraId="08322BE1" w14:textId="57D6207A" w:rsidR="2B166CAF" w:rsidRDefault="2B166CAF" w:rsidP="2EA9066B">
      <w:pPr>
        <w:spacing w:before="240"/>
        <w:rPr>
          <w:rFonts w:ascii="Times New Roman" w:eastAsia="Times New Roman" w:hAnsi="Times New Roman" w:cs="Times New Roman"/>
          <w:color w:val="000000" w:themeColor="text1"/>
          <w:sz w:val="24"/>
          <w:szCs w:val="24"/>
        </w:rPr>
      </w:pPr>
      <w:r w:rsidRPr="2EA9066B">
        <w:rPr>
          <w:rFonts w:ascii="Times New Roman" w:eastAsia="Times New Roman" w:hAnsi="Times New Roman" w:cs="Times New Roman"/>
          <w:b/>
          <w:bCs/>
          <w:color w:val="000000" w:themeColor="text1"/>
          <w:sz w:val="24"/>
          <w:szCs w:val="24"/>
          <w:u w:val="single"/>
        </w:rPr>
        <w:t>Initial Award: Cohort 11</w:t>
      </w:r>
    </w:p>
    <w:p w14:paraId="3C7961E7" w14:textId="7DA90B43" w:rsidR="2B166CAF" w:rsidRDefault="2B166CAF" w:rsidP="2EA9066B">
      <w:pPr>
        <w:spacing w:before="240"/>
        <w:rPr>
          <w:rFonts w:ascii="Times New Roman" w:eastAsia="Times New Roman" w:hAnsi="Times New Roman" w:cs="Times New Roman"/>
          <w:color w:val="000000" w:themeColor="text1"/>
          <w:sz w:val="24"/>
          <w:szCs w:val="24"/>
        </w:rPr>
      </w:pPr>
      <w:r w:rsidRPr="2EA9066B">
        <w:rPr>
          <w:rFonts w:ascii="Times New Roman" w:eastAsia="Times New Roman" w:hAnsi="Times New Roman" w:cs="Times New Roman"/>
          <w:color w:val="000000" w:themeColor="text1"/>
          <w:sz w:val="24"/>
          <w:szCs w:val="24"/>
        </w:rPr>
        <w:lastRenderedPageBreak/>
        <w:t xml:space="preserve">Teachers in Cohort 11 (award began in FY 2023) received a $5,000 initial incentive after the completion of the first year of teaching with a satisfactory performance evaluation and a contract for the following year in their school division. Funding was awarded with preference to teachers assigned to teach in hard-to-staff schools. Teachers in Cohort 11 who received an initial STEM Incentive Award are eligible to receive a $5,000 continuing award after completing a second and third year of teaching with meeting grant criteria and upon available funding. The maximum incentive awards (initial and continuation) for each teacher </w:t>
      </w:r>
      <w:proofErr w:type="gramStart"/>
      <w:r w:rsidRPr="2EA9066B">
        <w:rPr>
          <w:rFonts w:ascii="Times New Roman" w:eastAsia="Times New Roman" w:hAnsi="Times New Roman" w:cs="Times New Roman"/>
          <w:color w:val="000000" w:themeColor="text1"/>
          <w:sz w:val="24"/>
          <w:szCs w:val="24"/>
        </w:rPr>
        <w:t>is</w:t>
      </w:r>
      <w:proofErr w:type="gramEnd"/>
      <w:r w:rsidRPr="2EA9066B">
        <w:rPr>
          <w:rFonts w:ascii="Times New Roman" w:eastAsia="Times New Roman" w:hAnsi="Times New Roman" w:cs="Times New Roman"/>
          <w:color w:val="000000" w:themeColor="text1"/>
          <w:sz w:val="24"/>
          <w:szCs w:val="24"/>
        </w:rPr>
        <w:t xml:space="preserve"> $15,000, subject to available funding.</w:t>
      </w:r>
    </w:p>
    <w:p w14:paraId="49EF4B6C" w14:textId="14C80C7F" w:rsidR="2EA9066B" w:rsidRDefault="2EA9066B" w:rsidP="2EA9066B">
      <w:pPr>
        <w:spacing w:before="240"/>
        <w:rPr>
          <w:rFonts w:ascii="Times New Roman" w:eastAsia="Times New Roman" w:hAnsi="Times New Roman" w:cs="Times New Roman"/>
          <w:color w:val="000000" w:themeColor="text1"/>
          <w:sz w:val="24"/>
          <w:szCs w:val="24"/>
        </w:rPr>
      </w:pPr>
    </w:p>
    <w:p w14:paraId="122853F5" w14:textId="50C9060F" w:rsidR="2B166CAF" w:rsidRDefault="2B166CAF" w:rsidP="2EA9066B">
      <w:pPr>
        <w:rPr>
          <w:rFonts w:ascii="Times New Roman" w:eastAsia="Times New Roman" w:hAnsi="Times New Roman" w:cs="Times New Roman"/>
          <w:color w:val="000000" w:themeColor="text1"/>
          <w:sz w:val="24"/>
          <w:szCs w:val="24"/>
        </w:rPr>
      </w:pPr>
      <w:r w:rsidRPr="2EA9066B">
        <w:rPr>
          <w:rFonts w:ascii="Times New Roman" w:eastAsia="Times New Roman" w:hAnsi="Times New Roman" w:cs="Times New Roman"/>
          <w:color w:val="000000" w:themeColor="text1"/>
          <w:sz w:val="24"/>
          <w:szCs w:val="24"/>
        </w:rPr>
        <w:t xml:space="preserve">Please note, for the purpose of the award for individuals who received funds under this program prior to July 1, 2020, the criteria provided in Chapter 836 of the 2019 Acts of Assembly will continue to apply. All incentive awards are contingent upon available funding.  </w:t>
      </w:r>
    </w:p>
    <w:p w14:paraId="24C575CD" w14:textId="54E56396" w:rsidR="2EA9066B" w:rsidRDefault="2EA9066B" w:rsidP="2EA9066B">
      <w:pPr>
        <w:rPr>
          <w:rFonts w:ascii="Times New Roman" w:eastAsia="Times New Roman" w:hAnsi="Times New Roman" w:cs="Times New Roman"/>
          <w:color w:val="000000" w:themeColor="text1"/>
          <w:sz w:val="24"/>
          <w:szCs w:val="24"/>
        </w:rPr>
      </w:pPr>
    </w:p>
    <w:p w14:paraId="40E6D3E4" w14:textId="3F523D47" w:rsidR="2B166CAF" w:rsidRDefault="2B166CAF" w:rsidP="2EA9066B">
      <w:pPr>
        <w:rPr>
          <w:rFonts w:ascii="Times New Roman" w:eastAsia="Times New Roman" w:hAnsi="Times New Roman" w:cs="Times New Roman"/>
          <w:color w:val="000000" w:themeColor="text1"/>
          <w:sz w:val="24"/>
          <w:szCs w:val="24"/>
        </w:rPr>
      </w:pPr>
      <w:r w:rsidRPr="2EA9066B">
        <w:rPr>
          <w:rFonts w:ascii="Times New Roman" w:eastAsia="Times New Roman" w:hAnsi="Times New Roman" w:cs="Times New Roman"/>
          <w:color w:val="000000" w:themeColor="text1"/>
          <w:sz w:val="24"/>
          <w:szCs w:val="24"/>
        </w:rPr>
        <w:t xml:space="preserve">The payment is taxable to the recipient, and the school division assumes responsibility for ensuring all taxes are remitted. Funds will be disbursed to school division based on the submitted verification report by May 31, </w:t>
      </w:r>
      <w:proofErr w:type="gramStart"/>
      <w:r w:rsidRPr="2EA9066B">
        <w:rPr>
          <w:rFonts w:ascii="Times New Roman" w:eastAsia="Times New Roman" w:hAnsi="Times New Roman" w:cs="Times New Roman"/>
          <w:color w:val="000000" w:themeColor="text1"/>
          <w:sz w:val="24"/>
          <w:szCs w:val="24"/>
        </w:rPr>
        <w:t>2023</w:t>
      </w:r>
      <w:proofErr w:type="gramEnd"/>
      <w:r w:rsidRPr="2EA9066B">
        <w:rPr>
          <w:rFonts w:ascii="Times New Roman" w:eastAsia="Times New Roman" w:hAnsi="Times New Roman" w:cs="Times New Roman"/>
          <w:color w:val="000000" w:themeColor="text1"/>
          <w:sz w:val="24"/>
          <w:szCs w:val="24"/>
        </w:rPr>
        <w:t xml:space="preserve"> via wire transfer. All funds should be paid to the identified recipient by June 30, 2023. Any funds unused will be returned to the VDOE by July 31, 2023. </w:t>
      </w:r>
    </w:p>
    <w:p w14:paraId="50D27BF0" w14:textId="28E5E9F2" w:rsidR="2EA9066B" w:rsidRDefault="2EA9066B" w:rsidP="2EA9066B">
      <w:pPr>
        <w:rPr>
          <w:rFonts w:ascii="Times New Roman" w:eastAsia="Times New Roman" w:hAnsi="Times New Roman" w:cs="Times New Roman"/>
          <w:color w:val="000000" w:themeColor="text1"/>
          <w:sz w:val="24"/>
          <w:szCs w:val="24"/>
        </w:rPr>
      </w:pPr>
    </w:p>
    <w:p w14:paraId="00052B01" w14:textId="58E1BAE6" w:rsidR="2B166CAF" w:rsidRDefault="2B166CAF" w:rsidP="2EA9066B">
      <w:pPr>
        <w:rPr>
          <w:rFonts w:ascii="Times New Roman" w:eastAsia="Times New Roman" w:hAnsi="Times New Roman" w:cs="Times New Roman"/>
          <w:color w:val="000000" w:themeColor="text1"/>
          <w:sz w:val="24"/>
          <w:szCs w:val="24"/>
        </w:rPr>
      </w:pPr>
      <w:r w:rsidRPr="2EA9066B">
        <w:rPr>
          <w:rFonts w:ascii="Times New Roman" w:eastAsia="Times New Roman" w:hAnsi="Times New Roman" w:cs="Times New Roman"/>
          <w:color w:val="000000" w:themeColor="text1"/>
          <w:sz w:val="24"/>
          <w:szCs w:val="24"/>
        </w:rPr>
        <w:t>See Attachment A for additional required special terms and conditions for grant awards or cooperative agreements required for this grant.</w:t>
      </w:r>
    </w:p>
    <w:p w14:paraId="20D8D091" w14:textId="26B1F772" w:rsidR="2EA9066B" w:rsidRDefault="2EA9066B" w:rsidP="2EA9066B">
      <w:pPr>
        <w:rPr>
          <w:rFonts w:ascii="Times New Roman" w:eastAsia="Times New Roman" w:hAnsi="Times New Roman" w:cs="Times New Roman"/>
          <w:color w:val="000000" w:themeColor="text1"/>
          <w:sz w:val="24"/>
          <w:szCs w:val="24"/>
        </w:rPr>
      </w:pPr>
    </w:p>
    <w:p w14:paraId="0DDD0F97" w14:textId="2C1454B4" w:rsidR="2EA9066B" w:rsidRDefault="2EA9066B" w:rsidP="2EA9066B">
      <w:pPr>
        <w:rPr>
          <w:rFonts w:ascii="Times New Roman" w:eastAsia="Times New Roman" w:hAnsi="Times New Roman" w:cs="Times New Roman"/>
          <w:sz w:val="24"/>
          <w:szCs w:val="24"/>
        </w:rPr>
      </w:pPr>
    </w:p>
    <w:sectPr w:rsidR="2EA9066B">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5B8F2" w14:textId="77777777" w:rsidR="00000000" w:rsidRDefault="001C5FD6">
      <w:pPr>
        <w:spacing w:line="240" w:lineRule="auto"/>
      </w:pPr>
      <w:r>
        <w:separator/>
      </w:r>
    </w:p>
  </w:endnote>
  <w:endnote w:type="continuationSeparator" w:id="0">
    <w:p w14:paraId="5EF21B8A" w14:textId="77777777" w:rsidR="00000000" w:rsidRDefault="001C5F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DA99F" w14:textId="77777777" w:rsidR="00000000" w:rsidRDefault="001C5FD6">
      <w:pPr>
        <w:spacing w:line="240" w:lineRule="auto"/>
      </w:pPr>
      <w:r>
        <w:separator/>
      </w:r>
    </w:p>
  </w:footnote>
  <w:footnote w:type="continuationSeparator" w:id="0">
    <w:p w14:paraId="2BCA60E3" w14:textId="77777777" w:rsidR="00000000" w:rsidRDefault="001C5F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0" w14:textId="77777777" w:rsidR="00406EFB" w:rsidRDefault="001C5FD6">
    <w:pPr>
      <w:jc w:val="right"/>
    </w:pPr>
    <w:r>
      <w:t>Attachment C</w:t>
    </w:r>
  </w:p>
  <w:p w14:paraId="00000021" w14:textId="40F48027" w:rsidR="00406EFB" w:rsidRDefault="001C5FD6">
    <w:pPr>
      <w:jc w:val="right"/>
    </w:pPr>
    <w:r>
      <w:t>Superintendent’s Memo #066</w:t>
    </w:r>
    <w:r>
      <w:t>-23</w:t>
    </w:r>
  </w:p>
  <w:p w14:paraId="00000022" w14:textId="5AC161F4" w:rsidR="00406EFB" w:rsidRDefault="001C5FD6">
    <w:pPr>
      <w:jc w:val="right"/>
    </w:pPr>
    <w:r>
      <w:t>April 7</w:t>
    </w:r>
    <w:r>
      <w:t>, 2023</w:t>
    </w:r>
  </w:p>
  <w:p w14:paraId="00000023" w14:textId="77777777" w:rsidR="00406EFB" w:rsidRDefault="00406EF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62C9E"/>
    <w:multiLevelType w:val="multilevel"/>
    <w:tmpl w:val="33A6CAB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4DE224"/>
    <w:multiLevelType w:val="hybridMultilevel"/>
    <w:tmpl w:val="825A32D4"/>
    <w:lvl w:ilvl="0" w:tplc="6E982DD8">
      <w:start w:val="1"/>
      <w:numFmt w:val="bullet"/>
      <w:lvlText w:val="·"/>
      <w:lvlJc w:val="left"/>
      <w:pPr>
        <w:ind w:left="720" w:hanging="360"/>
      </w:pPr>
      <w:rPr>
        <w:rFonts w:ascii="Symbol" w:hAnsi="Symbol" w:hint="default"/>
      </w:rPr>
    </w:lvl>
    <w:lvl w:ilvl="1" w:tplc="3EEA04E2">
      <w:start w:val="1"/>
      <w:numFmt w:val="bullet"/>
      <w:lvlText w:val="o"/>
      <w:lvlJc w:val="left"/>
      <w:pPr>
        <w:ind w:left="1440" w:hanging="360"/>
      </w:pPr>
      <w:rPr>
        <w:rFonts w:ascii="Courier New" w:hAnsi="Courier New" w:hint="default"/>
      </w:rPr>
    </w:lvl>
    <w:lvl w:ilvl="2" w:tplc="C52E1DC6">
      <w:start w:val="1"/>
      <w:numFmt w:val="bullet"/>
      <w:lvlText w:val=""/>
      <w:lvlJc w:val="left"/>
      <w:pPr>
        <w:ind w:left="2160" w:hanging="360"/>
      </w:pPr>
      <w:rPr>
        <w:rFonts w:ascii="Wingdings" w:hAnsi="Wingdings" w:hint="default"/>
      </w:rPr>
    </w:lvl>
    <w:lvl w:ilvl="3" w:tplc="B08434B4">
      <w:start w:val="1"/>
      <w:numFmt w:val="bullet"/>
      <w:lvlText w:val=""/>
      <w:lvlJc w:val="left"/>
      <w:pPr>
        <w:ind w:left="2880" w:hanging="360"/>
      </w:pPr>
      <w:rPr>
        <w:rFonts w:ascii="Symbol" w:hAnsi="Symbol" w:hint="default"/>
      </w:rPr>
    </w:lvl>
    <w:lvl w:ilvl="4" w:tplc="4510FF26">
      <w:start w:val="1"/>
      <w:numFmt w:val="bullet"/>
      <w:lvlText w:val="o"/>
      <w:lvlJc w:val="left"/>
      <w:pPr>
        <w:ind w:left="3600" w:hanging="360"/>
      </w:pPr>
      <w:rPr>
        <w:rFonts w:ascii="Courier New" w:hAnsi="Courier New" w:hint="default"/>
      </w:rPr>
    </w:lvl>
    <w:lvl w:ilvl="5" w:tplc="0D246F86">
      <w:start w:val="1"/>
      <w:numFmt w:val="bullet"/>
      <w:lvlText w:val=""/>
      <w:lvlJc w:val="left"/>
      <w:pPr>
        <w:ind w:left="4320" w:hanging="360"/>
      </w:pPr>
      <w:rPr>
        <w:rFonts w:ascii="Wingdings" w:hAnsi="Wingdings" w:hint="default"/>
      </w:rPr>
    </w:lvl>
    <w:lvl w:ilvl="6" w:tplc="D9B80036">
      <w:start w:val="1"/>
      <w:numFmt w:val="bullet"/>
      <w:lvlText w:val=""/>
      <w:lvlJc w:val="left"/>
      <w:pPr>
        <w:ind w:left="5040" w:hanging="360"/>
      </w:pPr>
      <w:rPr>
        <w:rFonts w:ascii="Symbol" w:hAnsi="Symbol" w:hint="default"/>
      </w:rPr>
    </w:lvl>
    <w:lvl w:ilvl="7" w:tplc="5C64C204">
      <w:start w:val="1"/>
      <w:numFmt w:val="bullet"/>
      <w:lvlText w:val="o"/>
      <w:lvlJc w:val="left"/>
      <w:pPr>
        <w:ind w:left="5760" w:hanging="360"/>
      </w:pPr>
      <w:rPr>
        <w:rFonts w:ascii="Courier New" w:hAnsi="Courier New" w:hint="default"/>
      </w:rPr>
    </w:lvl>
    <w:lvl w:ilvl="8" w:tplc="C79AD268">
      <w:start w:val="1"/>
      <w:numFmt w:val="bullet"/>
      <w:lvlText w:val=""/>
      <w:lvlJc w:val="left"/>
      <w:pPr>
        <w:ind w:left="6480" w:hanging="360"/>
      </w:pPr>
      <w:rPr>
        <w:rFonts w:ascii="Wingdings" w:hAnsi="Wingdings" w:hint="default"/>
      </w:rPr>
    </w:lvl>
  </w:abstractNum>
  <w:abstractNum w:abstractNumId="2" w15:restartNumberingAfterBreak="0">
    <w:nsid w:val="2F94B152"/>
    <w:multiLevelType w:val="hybridMultilevel"/>
    <w:tmpl w:val="34D89F9E"/>
    <w:lvl w:ilvl="0" w:tplc="04766A32">
      <w:start w:val="1"/>
      <w:numFmt w:val="bullet"/>
      <w:lvlText w:val="·"/>
      <w:lvlJc w:val="left"/>
      <w:pPr>
        <w:ind w:left="720" w:hanging="360"/>
      </w:pPr>
      <w:rPr>
        <w:rFonts w:ascii="Symbol" w:hAnsi="Symbol" w:hint="default"/>
      </w:rPr>
    </w:lvl>
    <w:lvl w:ilvl="1" w:tplc="60D081CC">
      <w:start w:val="1"/>
      <w:numFmt w:val="bullet"/>
      <w:lvlText w:val="o"/>
      <w:lvlJc w:val="left"/>
      <w:pPr>
        <w:ind w:left="1440" w:hanging="360"/>
      </w:pPr>
      <w:rPr>
        <w:rFonts w:ascii="Courier New" w:hAnsi="Courier New" w:hint="default"/>
      </w:rPr>
    </w:lvl>
    <w:lvl w:ilvl="2" w:tplc="FAB46A84">
      <w:start w:val="1"/>
      <w:numFmt w:val="bullet"/>
      <w:lvlText w:val=""/>
      <w:lvlJc w:val="left"/>
      <w:pPr>
        <w:ind w:left="2160" w:hanging="360"/>
      </w:pPr>
      <w:rPr>
        <w:rFonts w:ascii="Wingdings" w:hAnsi="Wingdings" w:hint="default"/>
      </w:rPr>
    </w:lvl>
    <w:lvl w:ilvl="3" w:tplc="DAD81E1A">
      <w:start w:val="1"/>
      <w:numFmt w:val="bullet"/>
      <w:lvlText w:val=""/>
      <w:lvlJc w:val="left"/>
      <w:pPr>
        <w:ind w:left="2880" w:hanging="360"/>
      </w:pPr>
      <w:rPr>
        <w:rFonts w:ascii="Symbol" w:hAnsi="Symbol" w:hint="default"/>
      </w:rPr>
    </w:lvl>
    <w:lvl w:ilvl="4" w:tplc="42ECC4C6">
      <w:start w:val="1"/>
      <w:numFmt w:val="bullet"/>
      <w:lvlText w:val="o"/>
      <w:lvlJc w:val="left"/>
      <w:pPr>
        <w:ind w:left="3600" w:hanging="360"/>
      </w:pPr>
      <w:rPr>
        <w:rFonts w:ascii="Courier New" w:hAnsi="Courier New" w:hint="default"/>
      </w:rPr>
    </w:lvl>
    <w:lvl w:ilvl="5" w:tplc="9C226F38">
      <w:start w:val="1"/>
      <w:numFmt w:val="bullet"/>
      <w:lvlText w:val=""/>
      <w:lvlJc w:val="left"/>
      <w:pPr>
        <w:ind w:left="4320" w:hanging="360"/>
      </w:pPr>
      <w:rPr>
        <w:rFonts w:ascii="Wingdings" w:hAnsi="Wingdings" w:hint="default"/>
      </w:rPr>
    </w:lvl>
    <w:lvl w:ilvl="6" w:tplc="15D62A4C">
      <w:start w:val="1"/>
      <w:numFmt w:val="bullet"/>
      <w:lvlText w:val=""/>
      <w:lvlJc w:val="left"/>
      <w:pPr>
        <w:ind w:left="5040" w:hanging="360"/>
      </w:pPr>
      <w:rPr>
        <w:rFonts w:ascii="Symbol" w:hAnsi="Symbol" w:hint="default"/>
      </w:rPr>
    </w:lvl>
    <w:lvl w:ilvl="7" w:tplc="14D6B71C">
      <w:start w:val="1"/>
      <w:numFmt w:val="bullet"/>
      <w:lvlText w:val="o"/>
      <w:lvlJc w:val="left"/>
      <w:pPr>
        <w:ind w:left="5760" w:hanging="360"/>
      </w:pPr>
      <w:rPr>
        <w:rFonts w:ascii="Courier New" w:hAnsi="Courier New" w:hint="default"/>
      </w:rPr>
    </w:lvl>
    <w:lvl w:ilvl="8" w:tplc="2938C0D4">
      <w:start w:val="1"/>
      <w:numFmt w:val="bullet"/>
      <w:lvlText w:val=""/>
      <w:lvlJc w:val="left"/>
      <w:pPr>
        <w:ind w:left="6480" w:hanging="360"/>
      </w:pPr>
      <w:rPr>
        <w:rFonts w:ascii="Wingdings" w:hAnsi="Wingdings" w:hint="default"/>
      </w:rPr>
    </w:lvl>
  </w:abstractNum>
  <w:num w:numId="1" w16cid:durableId="2039695371">
    <w:abstractNumId w:val="2"/>
  </w:num>
  <w:num w:numId="2" w16cid:durableId="1309168537">
    <w:abstractNumId w:val="1"/>
  </w:num>
  <w:num w:numId="3" w16cid:durableId="1620337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EFB"/>
    <w:rsid w:val="001C5FD6"/>
    <w:rsid w:val="00406EFB"/>
    <w:rsid w:val="03F80C82"/>
    <w:rsid w:val="0532109B"/>
    <w:rsid w:val="0539A3F0"/>
    <w:rsid w:val="06A31311"/>
    <w:rsid w:val="06D172FD"/>
    <w:rsid w:val="074E44F7"/>
    <w:rsid w:val="087144B2"/>
    <w:rsid w:val="097B7899"/>
    <w:rsid w:val="0CB72BD3"/>
    <w:rsid w:val="0CD50823"/>
    <w:rsid w:val="0EE08636"/>
    <w:rsid w:val="10BD672D"/>
    <w:rsid w:val="1B4D742F"/>
    <w:rsid w:val="2A2821D0"/>
    <w:rsid w:val="2A73BA8F"/>
    <w:rsid w:val="2B166CAF"/>
    <w:rsid w:val="2EA9066B"/>
    <w:rsid w:val="304CCA28"/>
    <w:rsid w:val="313BFC4E"/>
    <w:rsid w:val="38FA6822"/>
    <w:rsid w:val="3F37F064"/>
    <w:rsid w:val="44BFC276"/>
    <w:rsid w:val="4C6CE820"/>
    <w:rsid w:val="4CE7D8B0"/>
    <w:rsid w:val="509F9443"/>
    <w:rsid w:val="52351815"/>
    <w:rsid w:val="55FA6DAE"/>
    <w:rsid w:val="5889B347"/>
    <w:rsid w:val="5CFF4541"/>
    <w:rsid w:val="671A34F5"/>
    <w:rsid w:val="674EBF5B"/>
    <w:rsid w:val="6D1BE8B1"/>
    <w:rsid w:val="6E2248C8"/>
    <w:rsid w:val="7261FC9A"/>
    <w:rsid w:val="73865583"/>
    <w:rsid w:val="78533361"/>
    <w:rsid w:val="78E9F2C7"/>
    <w:rsid w:val="7910F4B8"/>
    <w:rsid w:val="7B885A0F"/>
    <w:rsid w:val="7C742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29FEB"/>
  <w15:docId w15:val="{93953A82-D008-4202-B4F2-83AF9EEFD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1C5FD6"/>
    <w:pPr>
      <w:tabs>
        <w:tab w:val="center" w:pos="4680"/>
        <w:tab w:val="right" w:pos="9360"/>
      </w:tabs>
      <w:spacing w:line="240" w:lineRule="auto"/>
    </w:pPr>
  </w:style>
  <w:style w:type="character" w:customStyle="1" w:styleId="HeaderChar">
    <w:name w:val="Header Char"/>
    <w:basedOn w:val="DefaultParagraphFont"/>
    <w:link w:val="Header"/>
    <w:uiPriority w:val="99"/>
    <w:rsid w:val="001C5FD6"/>
  </w:style>
  <w:style w:type="paragraph" w:styleId="Footer">
    <w:name w:val="footer"/>
    <w:basedOn w:val="Normal"/>
    <w:link w:val="FooterChar"/>
    <w:uiPriority w:val="99"/>
    <w:unhideWhenUsed/>
    <w:rsid w:val="001C5FD6"/>
    <w:pPr>
      <w:tabs>
        <w:tab w:val="center" w:pos="4680"/>
        <w:tab w:val="right" w:pos="9360"/>
      </w:tabs>
      <w:spacing w:line="240" w:lineRule="auto"/>
    </w:pPr>
  </w:style>
  <w:style w:type="character" w:customStyle="1" w:styleId="FooterChar">
    <w:name w:val="Footer Char"/>
    <w:basedOn w:val="DefaultParagraphFont"/>
    <w:link w:val="Footer"/>
    <w:uiPriority w:val="99"/>
    <w:rsid w:val="001C5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C4B5F6-8BC1-44B5-BCEE-D6EA585BAD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5ACA01-695E-41FC-A488-9529159B1348}">
  <ds:schemaRefs>
    <ds:schemaRef ds:uri="http://schemas.microsoft.com/sharepoint/v3/contenttype/forms"/>
  </ds:schemaRefs>
</ds:datastoreItem>
</file>

<file path=customXml/itemProps3.xml><?xml version="1.0" encoding="utf-8"?>
<ds:datastoreItem xmlns:ds="http://schemas.openxmlformats.org/officeDocument/2006/customXml" ds:itemID="{287F419D-5EAB-44CB-9A75-C528B1580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759</Words>
  <Characters>4327</Characters>
  <Application>Microsoft Office Word</Application>
  <DocSecurity>4</DocSecurity>
  <Lines>36</Lines>
  <Paragraphs>10</Paragraphs>
  <ScaleCrop>false</ScaleCrop>
  <Company>VITA</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Jennings, Laura (DOE)</dc:creator>
  <cp:lastModifiedBy>Jennings, Laura (DOE)</cp:lastModifiedBy>
  <cp:revision>2</cp:revision>
  <dcterms:created xsi:type="dcterms:W3CDTF">2023-04-07T16:20:00Z</dcterms:created>
  <dcterms:modified xsi:type="dcterms:W3CDTF">2023-04-07T16:20:00Z</dcterms:modified>
</cp:coreProperties>
</file>