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P="48C6C47D" w:rsidRDefault="00AD0966" w14:paraId="428B4E29" w14:textId="0AC99F0F">
      <w:pPr>
        <w:pStyle w:val="Normal"/>
        <w:ind/>
      </w:pPr>
      <w:bookmarkStart w:name="_v6h2tvc63wcj" w:id="0"/>
      <w:bookmarkEnd w:id="0"/>
      <w:r w:rsidRPr="3EED6D7D" w:rsidR="001E412D">
        <w:rPr>
          <w:rFonts w:ascii="Times New Roman" w:hAnsi="Times New Roman" w:eastAsia="Times New Roman" w:cs="Times New Roman"/>
          <w:b w:val="1"/>
          <w:bCs w:val="1"/>
        </w:rPr>
        <w:t>Agenda Item</w:t>
      </w:r>
      <w:r w:rsidRPr="3EED6D7D" w:rsidR="001E412D">
        <w:rPr>
          <w:rFonts w:ascii="Times New Roman" w:hAnsi="Times New Roman" w:eastAsia="Times New Roman" w:cs="Times New Roman"/>
        </w:rPr>
        <w:t>:</w:t>
      </w:r>
      <w:r w:rsidR="001E412D">
        <w:rPr/>
        <w:t xml:space="preserve"> </w:t>
      </w:r>
      <w:r>
        <w:tab/>
      </w:r>
      <w:r w:rsidRPr="3EED6D7D" w:rsidR="5F16006B">
        <w:rPr>
          <w:rFonts w:ascii="Times New Roman" w:hAnsi="Times New Roman" w:eastAsia="Times New Roman" w:cs="Times New Roman"/>
          <w:b w:val="1"/>
          <w:bCs w:val="1"/>
        </w:rPr>
        <w:t>F</w:t>
      </w:r>
    </w:p>
    <w:p w:rsidR="48C6C47D" w:rsidP="48C6C47D" w:rsidRDefault="48C6C47D" w14:paraId="526BF25E" w14:textId="6E65FB2E">
      <w:pPr>
        <w:pStyle w:val="Normal"/>
        <w:rPr>
          <w:rFonts w:ascii="Times New Roman" w:hAnsi="Times New Roman" w:eastAsia="Times New Roman" w:cs="Times New Roman"/>
        </w:rPr>
      </w:pPr>
    </w:p>
    <w:p w:rsidR="00AD0966" w:rsidRDefault="001E412D" w14:paraId="754248AB" w14:textId="31206A9B">
      <w:pPr>
        <w:pStyle w:val="Heading2"/>
        <w:ind w:left="2160" w:hanging="2160"/>
      </w:pPr>
      <w:bookmarkStart w:name="_tehyq7yeo3rn" w:colFirst="0" w:colLast="0" w:id="1"/>
      <w:bookmarkEnd w:id="1"/>
      <w:r>
        <w:t xml:space="preserve">Date: </w:t>
      </w:r>
      <w:r>
        <w:tab/>
      </w:r>
      <w:r w:rsidR="00445C83">
        <w:t>March 23, 2023</w:t>
      </w:r>
    </w:p>
    <w:p w:rsidR="00AD0966" w:rsidRDefault="00AD0966" w14:paraId="0AEAB6CB" w14:textId="77777777">
      <w:pPr>
        <w:ind w:left="2160" w:hanging="2160"/>
        <w:rPr>
          <w:rFonts w:ascii="Cardo" w:hAnsi="Cardo" w:eastAsia="Cardo" w:cs="Cardo"/>
          <w:b/>
        </w:rPr>
      </w:pPr>
    </w:p>
    <w:p w:rsidRPr="00B37910" w:rsidR="00B37910" w:rsidP="48C6C47D" w:rsidRDefault="00B37910" w14:paraId="49CF63C2" w14:textId="7B3E2C8A">
      <w:pPr>
        <w:pStyle w:val="Heading2"/>
        <w:ind w:left="2160" w:hanging="2160"/>
        <w:rPr>
          <w:i w:val="1"/>
          <w:iCs w:val="1"/>
        </w:rPr>
      </w:pPr>
      <w:bookmarkStart w:name="_d0ckn4izyzin" w:id="2"/>
      <w:bookmarkEnd w:id="2"/>
      <w:r w:rsidR="001E412D">
        <w:rPr/>
        <w:t>Title:</w:t>
      </w:r>
      <w:r>
        <w:tab/>
      </w:r>
      <w:bookmarkStart w:name="_ckp6aa8djvis" w:id="3"/>
      <w:bookmarkEnd w:id="3"/>
      <w:r w:rsidR="00B37910">
        <w:rPr/>
        <w:t xml:space="preserve">First Review of the </w:t>
      </w:r>
      <w:r w:rsidR="42B9023D">
        <w:rPr/>
        <w:t>Request</w:t>
      </w:r>
      <w:r w:rsidR="00B37910">
        <w:rPr/>
        <w:t xml:space="preserve"> to </w:t>
      </w:r>
      <w:r w:rsidR="00050A80">
        <w:rPr/>
        <w:t>Approve</w:t>
      </w:r>
      <w:r w:rsidR="00B37910">
        <w:rPr/>
        <w:t xml:space="preserve"> </w:t>
      </w:r>
      <w:r w:rsidR="0726E022">
        <w:rPr/>
        <w:t xml:space="preserve">the </w:t>
      </w:r>
      <w:r w:rsidR="7B278C67">
        <w:rPr/>
        <w:t xml:space="preserve">Proposed </w:t>
      </w:r>
      <w:r w:rsidR="0726E022">
        <w:rPr/>
        <w:t xml:space="preserve">Growth </w:t>
      </w:r>
      <w:r w:rsidR="456F37DA">
        <w:rPr/>
        <w:t xml:space="preserve">Methodology Beginning </w:t>
      </w:r>
      <w:r w:rsidR="5F3CF532">
        <w:rPr/>
        <w:t>with the 2022-2023 School Year</w:t>
      </w:r>
      <w:r w:rsidR="711C0889">
        <w:rPr/>
        <w:t xml:space="preserve"> </w:t>
      </w:r>
    </w:p>
    <w:p w:rsidR="48C6C47D" w:rsidP="48C6C47D" w:rsidRDefault="48C6C47D" w14:paraId="0ECD4303" w14:textId="0C25D2AE">
      <w:pPr>
        <w:pStyle w:val="Normal"/>
      </w:pPr>
    </w:p>
    <w:p w:rsidR="00692C2E" w:rsidP="00692C2E" w:rsidRDefault="001E412D" w14:paraId="464D44E8" w14:textId="55FAC520">
      <w:pPr>
        <w:pStyle w:val="Heading2"/>
      </w:pPr>
      <w:bookmarkStart w:name="_k7s1zrg76o8l" w:colFirst="0" w:colLast="0" w:id="4"/>
      <w:bookmarkEnd w:id="4"/>
      <w:r>
        <w:t>Presenter</w:t>
      </w:r>
      <w:r w:rsidR="00692C2E">
        <w:t>s</w:t>
      </w:r>
      <w:r>
        <w:t xml:space="preserve">: </w:t>
      </w:r>
      <w:r w:rsidR="00BC08B2">
        <w:tab/>
      </w:r>
      <w:r w:rsidR="00692C2E">
        <w:tab/>
      </w:r>
      <w:r w:rsidR="00692C2E">
        <w:t>Amy Siepka, Director, Office of Accountability</w:t>
      </w:r>
    </w:p>
    <w:p w:rsidR="00692C2E" w:rsidP="00692C2E" w:rsidRDefault="00692C2E" w14:paraId="1D594CA7" w14:textId="77777777">
      <w:pPr>
        <w:pStyle w:val="Heading2"/>
        <w:ind w:left="2160"/>
      </w:pPr>
      <w:r>
        <w:t>Shelley Loving-Ryder, Assistant Superintendent, Department of Student Assessment, Accountability &amp; ESEA Programs</w:t>
      </w:r>
    </w:p>
    <w:p w:rsidR="00AD0966" w:rsidRDefault="00AD0966" w14:paraId="643217AA" w14:textId="05DE6A61">
      <w:pPr>
        <w:pStyle w:val="Heading2"/>
        <w:ind w:left="2160" w:hanging="2160"/>
      </w:pPr>
    </w:p>
    <w:p w:rsidR="00AD0966" w:rsidRDefault="001E412D" w14:paraId="78660D1A" w14:textId="4F143640">
      <w:pPr>
        <w:pStyle w:val="Heading2"/>
        <w:ind w:left="2160" w:hanging="2160"/>
      </w:pPr>
      <w:bookmarkStart w:name="_6qxna5iyurd3" w:id="5"/>
      <w:bookmarkStart w:name="_fsl9fl59q6tz" w:id="6"/>
      <w:bookmarkEnd w:id="5"/>
      <w:bookmarkEnd w:id="6"/>
      <w:r w:rsidR="001E412D">
        <w:rPr/>
        <w:t xml:space="preserve">Email: </w:t>
      </w:r>
      <w:r>
        <w:tab/>
      </w:r>
      <w:r w:rsidR="44469BD0">
        <w:rPr/>
        <w:t>A</w:t>
      </w:r>
      <w:r w:rsidR="00BC08B2">
        <w:rPr/>
        <w:t>my.</w:t>
      </w:r>
      <w:r w:rsidR="79EDD43A">
        <w:rPr/>
        <w:t>S</w:t>
      </w:r>
      <w:r w:rsidR="00BC08B2">
        <w:rPr/>
        <w:t>iepka@doe.virginia.gov</w:t>
      </w:r>
      <w:r>
        <w:tab/>
      </w:r>
      <w:r>
        <w:tab/>
      </w:r>
      <w:r w:rsidR="001E412D">
        <w:rPr/>
        <w:t xml:space="preserve">Phone: </w:t>
      </w:r>
      <w:r w:rsidR="00BC08B2">
        <w:rPr/>
        <w:t>(804) 225-2102</w:t>
      </w:r>
    </w:p>
    <w:p w:rsidR="00AD0966" w:rsidRDefault="00AD0966" w14:paraId="7E11A730" w14:textId="77777777">
      <w:pPr>
        <w:rPr>
          <w:rFonts w:ascii="Cardo" w:hAnsi="Cardo" w:eastAsia="Cardo" w:cs="Cardo"/>
        </w:rPr>
      </w:pPr>
    </w:p>
    <w:p w:rsidR="00AD0966" w:rsidRDefault="001E412D" w14:paraId="0647C950" w14:textId="77777777">
      <w:pPr>
        <w:pStyle w:val="Heading2"/>
      </w:pPr>
      <w:bookmarkStart w:name="_augujpan37ee" w:colFirst="0" w:colLast="0" w:id="7"/>
      <w:bookmarkEnd w:id="7"/>
      <w:r>
        <w:t xml:space="preserve">Purpose of Presentation: </w:t>
      </w:r>
    </w:p>
    <w:p w:rsidRPr="00BC08B2" w:rsidR="00AD0966" w:rsidP="48C6C47D" w:rsidRDefault="00050A80" w14:paraId="5E49A61F" w14:textId="52B0631F">
      <w:pPr>
        <w:numPr>
          <w:ilvl w:val="0"/>
          <w:numId w:val="5"/>
        </w:numPr>
        <w:rPr>
          <w:rFonts w:ascii="Times New Roman" w:hAnsi="Times New Roman" w:eastAsia="Times New Roman" w:cs="Times New Roman"/>
          <w:sz w:val="24"/>
          <w:szCs w:val="24"/>
        </w:rPr>
      </w:pPr>
      <w:r w:rsidRPr="48C6C47D" w:rsidR="00050A80">
        <w:rPr>
          <w:rFonts w:ascii="Times New Roman" w:hAnsi="Times New Roman" w:eastAsia="Times New Roman" w:cs="Times New Roman"/>
          <w:color w:val="000000" w:themeColor="text1" w:themeTint="FF" w:themeShade="FF"/>
          <w:sz w:val="24"/>
          <w:szCs w:val="24"/>
        </w:rPr>
        <w:t>Action required by state or federal law or regulation</w:t>
      </w:r>
      <w:r w:rsidRPr="48C6C47D" w:rsidR="00050A80">
        <w:rPr>
          <w:rFonts w:ascii="Times New Roman" w:hAnsi="Times New Roman" w:eastAsia="Times New Roman" w:cs="Times New Roman"/>
          <w:sz w:val="24"/>
          <w:szCs w:val="24"/>
        </w:rPr>
        <w:t xml:space="preserve"> </w:t>
      </w:r>
      <w:r w:rsidRPr="48C6C47D" w:rsidR="001E412D">
        <w:rPr>
          <w:rFonts w:ascii="Times New Roman" w:hAnsi="Times New Roman" w:eastAsia="Times New Roman" w:cs="Times New Roman"/>
          <w:sz w:val="24"/>
          <w:szCs w:val="24"/>
        </w:rPr>
        <w:t xml:space="preserve"> </w:t>
      </w:r>
    </w:p>
    <w:p w:rsidR="00BC08B2" w:rsidRDefault="00BC08B2" w14:paraId="10876491" w14:textId="77777777">
      <w:pPr>
        <w:pStyle w:val="Heading2"/>
        <w:spacing w:line="240" w:lineRule="auto"/>
      </w:pPr>
    </w:p>
    <w:p w:rsidR="00AD0966" w:rsidRDefault="001E412D" w14:paraId="4A76EBAC" w14:textId="360B94DC">
      <w:pPr>
        <w:pStyle w:val="Heading2"/>
        <w:spacing w:line="240" w:lineRule="auto"/>
      </w:pPr>
      <w:r>
        <w:t xml:space="preserve">Executive Summary: </w:t>
      </w:r>
    </w:p>
    <w:p w:rsidR="00E5027D" w:rsidP="48C6C47D" w:rsidRDefault="00E5027D" w14:paraId="24A3B2AB" w14:textId="18981B46">
      <w:pPr>
        <w:pBdr>
          <w:top w:val="nil" w:color="000000" w:sz="0" w:space="0"/>
          <w:left w:val="nil" w:color="000000" w:sz="0" w:space="0"/>
          <w:bottom w:val="nil" w:color="000000" w:sz="0" w:space="0"/>
          <w:right w:val="nil" w:color="000000" w:sz="0" w:space="0"/>
          <w:between w:val="nil" w:color="000000" w:sz="0" w:space="0"/>
        </w:pBdr>
        <w:ind w:right="691"/>
      </w:pPr>
      <w:r w:rsidRPr="48C6C47D" w:rsidR="00E5027D">
        <w:rPr>
          <w:color w:val="000000" w:themeColor="text1" w:themeTint="FF" w:themeShade="FF"/>
        </w:rPr>
        <w:t xml:space="preserve">Growth </w:t>
      </w:r>
      <w:r w:rsidRPr="48C6C47D" w:rsidR="00050A80">
        <w:rPr>
          <w:color w:val="000000" w:themeColor="text1" w:themeTint="FF" w:themeShade="FF"/>
        </w:rPr>
        <w:t xml:space="preserve">for students who failed </w:t>
      </w:r>
      <w:r w:rsidRPr="48C6C47D" w:rsidR="00E5027D">
        <w:rPr>
          <w:color w:val="000000" w:themeColor="text1" w:themeTint="FF" w:themeShade="FF"/>
        </w:rPr>
        <w:t xml:space="preserve">the grades </w:t>
      </w:r>
      <w:r w:rsidRPr="48C6C47D" w:rsidR="00050A80">
        <w:rPr>
          <w:color w:val="000000" w:themeColor="text1" w:themeTint="FF" w:themeShade="FF"/>
        </w:rPr>
        <w:t>4</w:t>
      </w:r>
      <w:r w:rsidRPr="48C6C47D" w:rsidR="00E5027D">
        <w:rPr>
          <w:color w:val="000000" w:themeColor="text1" w:themeTint="FF" w:themeShade="FF"/>
        </w:rPr>
        <w:t>-8 mathematics and reading state assessments was included in the state accountability system for the first time in accreditation year 2018-2019</w:t>
      </w:r>
      <w:r w:rsidRPr="48C6C47D" w:rsidR="00050A80">
        <w:rPr>
          <w:color w:val="000000" w:themeColor="text1" w:themeTint="FF" w:themeShade="FF"/>
        </w:rPr>
        <w:t xml:space="preserve"> based on data from the 2017-20</w:t>
      </w:r>
      <w:r w:rsidRPr="48C6C47D" w:rsidR="78041CD2">
        <w:rPr>
          <w:color w:val="000000" w:themeColor="text1" w:themeTint="FF" w:themeShade="FF"/>
        </w:rPr>
        <w:t>1</w:t>
      </w:r>
      <w:r w:rsidRPr="48C6C47D" w:rsidR="00050A80">
        <w:rPr>
          <w:color w:val="000000" w:themeColor="text1" w:themeTint="FF" w:themeShade="FF"/>
        </w:rPr>
        <w:t>8 school year</w:t>
      </w:r>
      <w:r w:rsidRPr="48C6C47D" w:rsidR="00E5027D">
        <w:rPr>
          <w:color w:val="000000" w:themeColor="text1" w:themeTint="FF" w:themeShade="FF"/>
        </w:rPr>
        <w:t xml:space="preserve">. </w:t>
      </w:r>
      <w:r w:rsidR="00E5027D">
        <w:rPr/>
        <w:t xml:space="preserve">It is a component of the combined rate used in the </w:t>
      </w:r>
      <w:r w:rsidRPr="48C6C47D" w:rsidR="00E5027D">
        <w:rPr>
          <w:i w:val="1"/>
          <w:iCs w:val="1"/>
        </w:rPr>
        <w:t>Academic Achievement-Mathematics</w:t>
      </w:r>
      <w:r w:rsidR="00E5027D">
        <w:rPr/>
        <w:t xml:space="preserve">, </w:t>
      </w:r>
      <w:r w:rsidRPr="48C6C47D" w:rsidR="00E5027D">
        <w:rPr>
          <w:i w:val="1"/>
          <w:iCs w:val="1"/>
        </w:rPr>
        <w:t>Academic Achievement-English</w:t>
      </w:r>
      <w:r w:rsidR="00E5027D">
        <w:rPr/>
        <w:t xml:space="preserve">, </w:t>
      </w:r>
      <w:r w:rsidRPr="48C6C47D" w:rsidR="00E5027D">
        <w:rPr>
          <w:i w:val="1"/>
          <w:iCs w:val="1"/>
        </w:rPr>
        <w:t>Achievement Gap-Mathematics</w:t>
      </w:r>
      <w:r w:rsidR="00E5027D">
        <w:rPr/>
        <w:t xml:space="preserve">, and </w:t>
      </w:r>
      <w:r w:rsidRPr="48C6C47D" w:rsidR="00E5027D">
        <w:rPr>
          <w:i w:val="1"/>
          <w:iCs w:val="1"/>
        </w:rPr>
        <w:t>Achievement Gap-E</w:t>
      </w:r>
      <w:r w:rsidRPr="48C6C47D" w:rsidR="00E5027D">
        <w:rPr>
          <w:i w:val="1"/>
          <w:iCs w:val="1"/>
        </w:rPr>
        <w:t>n</w:t>
      </w:r>
      <w:r w:rsidRPr="48C6C47D" w:rsidR="00E5027D">
        <w:rPr>
          <w:i w:val="1"/>
          <w:iCs w:val="1"/>
        </w:rPr>
        <w:t>glish</w:t>
      </w:r>
      <w:r w:rsidR="00E5027D">
        <w:rPr/>
        <w:t xml:space="preserve"> indicators. Initially, the methodology used to determine whether a student </w:t>
      </w:r>
      <w:r w:rsidR="00050A80">
        <w:rPr/>
        <w:t xml:space="preserve">who failed the test but </w:t>
      </w:r>
      <w:r w:rsidR="00E5027D">
        <w:rPr/>
        <w:t xml:space="preserve">demonstrated growth included the use of a year-to-year comparison of state assessment results (previous spring test results to current spring test results). </w:t>
      </w:r>
    </w:p>
    <w:p w:rsidR="00E5027D" w:rsidP="00CE2273" w:rsidRDefault="00E5027D" w14:paraId="080AE299" w14:textId="77777777"/>
    <w:p w:rsidR="00E31AC3" w:rsidP="00CE2273" w:rsidRDefault="00050A80" w14:paraId="561A729D" w14:textId="5FB77697">
      <w:r w:rsidR="00050A80">
        <w:rPr/>
        <w:t>Legislation in the 2021 General Assembly (</w:t>
      </w:r>
      <w:hyperlink r:id="Rcb01fd102e0f470f">
        <w:r w:rsidRPr="48C6C47D" w:rsidR="00050A80">
          <w:rPr>
            <w:rStyle w:val="Hyperlink"/>
          </w:rPr>
          <w:t>HB2027</w:t>
        </w:r>
      </w:hyperlink>
      <w:r w:rsidR="00050A80">
        <w:rPr/>
        <w:t xml:space="preserve">) </w:t>
      </w:r>
      <w:r w:rsidR="17FBB1AE">
        <w:rPr/>
        <w:t>ame</w:t>
      </w:r>
      <w:r w:rsidR="00050A80">
        <w:rPr/>
        <w:t>n</w:t>
      </w:r>
      <w:r w:rsidR="17FBB1AE">
        <w:rPr/>
        <w:t>ded</w:t>
      </w:r>
      <w:r w:rsidR="00562B28">
        <w:rPr/>
        <w:t xml:space="preserve"> </w:t>
      </w:r>
      <w:r w:rsidR="002C14F4">
        <w:rPr/>
        <w:t>the</w:t>
      </w:r>
      <w:r w:rsidR="2868F14A">
        <w:rPr/>
        <w:t xml:space="preserve"> </w:t>
      </w:r>
      <w:hyperlink w:anchor=":~:text=In%20lieu%20of%20a%20one-time%20end-of-year%20assessment%2C%20the%20Board%20shall%20establish%2C%20for%20the%20purpose%20of%20providing%20measures%20of%20individual%20student%20growth%20over%20the%20course%20of%20the%20school%20year%2C%20a%20through-year%20growth%20assessment%20system%2C" r:id="Rb7e6b0c60f0d40c6">
        <w:r w:rsidRPr="48C6C47D" w:rsidR="002C14F4">
          <w:rPr>
            <w:rStyle w:val="Hyperlink"/>
          </w:rPr>
          <w:t>Standards of Quality</w:t>
        </w:r>
        <w:r w:rsidRPr="48C6C47D" w:rsidR="002C14F4">
          <w:rPr>
            <w:rStyle w:val="Hyperlink"/>
          </w:rPr>
          <w:t xml:space="preserve"> </w:t>
        </w:r>
        <w:r w:rsidRPr="48C6C47D" w:rsidR="00C52510">
          <w:rPr>
            <w:rStyle w:val="Hyperlink"/>
          </w:rPr>
          <w:t>(</w:t>
        </w:r>
        <w:r w:rsidRPr="48C6C47D" w:rsidR="00C52510">
          <w:rPr>
            <w:rStyle w:val="Hyperlink"/>
          </w:rPr>
          <w:t>S</w:t>
        </w:r>
        <w:r w:rsidRPr="48C6C47D" w:rsidR="393DC964">
          <w:rPr>
            <w:rStyle w:val="Hyperlink"/>
          </w:rPr>
          <w:t>tandard 3</w:t>
        </w:r>
        <w:r w:rsidRPr="48C6C47D" w:rsidR="00C52510">
          <w:rPr>
            <w:rStyle w:val="Hyperlink"/>
          </w:rPr>
          <w:t>)</w:t>
        </w:r>
      </w:hyperlink>
      <w:r w:rsidR="00C52510">
        <w:rPr/>
        <w:t xml:space="preserve"> </w:t>
      </w:r>
      <w:r w:rsidR="00562B28">
        <w:rPr/>
        <w:t>to include the administration of growth assessments</w:t>
      </w:r>
      <w:r w:rsidR="00C52510">
        <w:rPr/>
        <w:t xml:space="preserve"> for grades 3-8 reading and mathematics</w:t>
      </w:r>
      <w:r w:rsidR="002C14F4">
        <w:rPr/>
        <w:t xml:space="preserve">, with </w:t>
      </w:r>
      <w:r w:rsidRPr="48C6C47D" w:rsidR="002C14F4">
        <w:rPr>
          <w:color w:val="000000" w:themeColor="text1" w:themeTint="FF" w:themeShade="FF"/>
        </w:rPr>
        <w:t xml:space="preserve">“at least one beginning-of-year, one mid-year, and one end-of-year assessment.” </w:t>
      </w:r>
      <w:r w:rsidRPr="48C6C47D" w:rsidR="003B5429">
        <w:rPr>
          <w:color w:val="000000" w:themeColor="text1" w:themeTint="FF" w:themeShade="FF"/>
        </w:rPr>
        <w:t xml:space="preserve">Full implementation of the growth assessments occurred over a two-year period. </w:t>
      </w:r>
      <w:r w:rsidRPr="48C6C47D" w:rsidR="00C52510">
        <w:rPr>
          <w:color w:val="000000" w:themeColor="text1" w:themeTint="FF" w:themeShade="FF"/>
        </w:rPr>
        <w:t>During</w:t>
      </w:r>
      <w:r w:rsidR="00E31AC3">
        <w:rPr/>
        <w:t xml:space="preserve"> the </w:t>
      </w:r>
      <w:r w:rsidR="005040D4">
        <w:rPr/>
        <w:t xml:space="preserve">2021-2022 school year, </w:t>
      </w:r>
      <w:r w:rsidR="00E31AC3">
        <w:rPr/>
        <w:t xml:space="preserve">only a </w:t>
      </w:r>
      <w:r w:rsidR="00C52510">
        <w:rPr/>
        <w:t>beginning of year (</w:t>
      </w:r>
      <w:r w:rsidR="00E31AC3">
        <w:rPr/>
        <w:t>fall</w:t>
      </w:r>
      <w:r w:rsidR="00C52510">
        <w:rPr/>
        <w:t xml:space="preserve">) </w:t>
      </w:r>
      <w:r w:rsidR="00E31AC3">
        <w:rPr/>
        <w:t xml:space="preserve">growth assessment was given. </w:t>
      </w:r>
      <w:r w:rsidR="00C52510">
        <w:rPr/>
        <w:t>During the 2022-2023 school year, a fall and mid-year (winter) growth assessment were given.</w:t>
      </w:r>
      <w:r w:rsidR="00E31AC3">
        <w:rPr/>
        <w:t xml:space="preserve"> </w:t>
      </w:r>
    </w:p>
    <w:p w:rsidR="007410B2" w:rsidP="00CE2273" w:rsidRDefault="007410B2" w14:paraId="72F800D4" w14:textId="77777777">
      <w:pPr>
        <w:pBdr>
          <w:top w:val="nil"/>
          <w:left w:val="nil"/>
          <w:bottom w:val="nil"/>
          <w:right w:val="nil"/>
          <w:between w:val="nil"/>
        </w:pBdr>
        <w:ind w:right="691"/>
      </w:pPr>
    </w:p>
    <w:p w:rsidR="002500FE" w:rsidP="48C6C47D" w:rsidRDefault="00E5027D" w14:paraId="7A98D334" w14:textId="29922AEE">
      <w:pPr>
        <w:pBdr>
          <w:top w:val="nil" w:color="000000" w:sz="0" w:space="0"/>
          <w:left w:val="nil" w:color="000000" w:sz="0" w:space="0"/>
          <w:bottom w:val="nil" w:color="000000" w:sz="0" w:space="0"/>
          <w:right w:val="nil" w:color="000000" w:sz="0" w:space="0"/>
          <w:between w:val="nil" w:color="000000" w:sz="0" w:space="0"/>
        </w:pBdr>
        <w:ind w:right="691"/>
      </w:pPr>
      <w:r w:rsidR="2725D178">
        <w:rPr/>
        <w:t>Due to</w:t>
      </w:r>
      <w:r w:rsidRPr="48C6C47D" w:rsidR="00C52510">
        <w:rPr>
          <w:color w:val="000000" w:themeColor="text1" w:themeTint="FF" w:themeShade="FF"/>
        </w:rPr>
        <w:t xml:space="preserve"> the </w:t>
      </w:r>
      <w:r w:rsidRPr="48C6C47D" w:rsidR="772738F3">
        <w:rPr>
          <w:color w:val="000000" w:themeColor="text1" w:themeTint="FF" w:themeShade="FF"/>
        </w:rPr>
        <w:t>addition</w:t>
      </w:r>
      <w:r w:rsidRPr="48C6C47D" w:rsidR="00C52510">
        <w:rPr>
          <w:color w:val="000000" w:themeColor="text1" w:themeTint="FF" w:themeShade="FF"/>
        </w:rPr>
        <w:t xml:space="preserve"> of growth assessments in</w:t>
      </w:r>
      <w:r w:rsidRPr="48C6C47D" w:rsidR="70C0A28F">
        <w:rPr>
          <w:color w:val="000000" w:themeColor="text1" w:themeTint="FF" w:themeShade="FF"/>
        </w:rPr>
        <w:t xml:space="preserve"> </w:t>
      </w:r>
      <w:hyperlink r:id="R95070dd475e14cb6">
        <w:r w:rsidRPr="48C6C47D" w:rsidR="70C0A28F">
          <w:rPr>
            <w:rStyle w:val="Hyperlink"/>
          </w:rPr>
          <w:t>Standard 3</w:t>
        </w:r>
      </w:hyperlink>
      <w:r w:rsidRPr="48C6C47D" w:rsidR="007410B2">
        <w:rPr>
          <w:color w:val="000000" w:themeColor="text1" w:themeTint="FF" w:themeShade="FF"/>
        </w:rPr>
        <w:t xml:space="preserve"> in 2021</w:t>
      </w:r>
      <w:r w:rsidRPr="48C6C47D" w:rsidR="00E31AC3">
        <w:rPr>
          <w:color w:val="000000" w:themeColor="text1" w:themeTint="FF" w:themeShade="FF"/>
        </w:rPr>
        <w:t xml:space="preserve">, </w:t>
      </w:r>
      <w:r w:rsidR="00E31AC3">
        <w:rPr/>
        <w:t xml:space="preserve">the Board approved a </w:t>
      </w:r>
      <w:r w:rsidR="001B1D62">
        <w:rPr/>
        <w:t>new methodology to determine growth</w:t>
      </w:r>
      <w:r w:rsidR="00CE2273">
        <w:rPr/>
        <w:t xml:space="preserve"> </w:t>
      </w:r>
      <w:r w:rsidR="007410B2">
        <w:rPr/>
        <w:t>(</w:t>
      </w:r>
      <w:hyperlink r:id="Ra10fc98e17554b45">
        <w:r w:rsidRPr="48C6C47D" w:rsidR="007410B2">
          <w:rPr>
            <w:rStyle w:val="Hyperlink"/>
          </w:rPr>
          <w:t>July 2021</w:t>
        </w:r>
      </w:hyperlink>
      <w:r w:rsidR="007410B2">
        <w:rPr/>
        <w:t xml:space="preserve">) </w:t>
      </w:r>
      <w:r w:rsidR="00050A80">
        <w:rPr/>
        <w:t>so</w:t>
      </w:r>
      <w:r w:rsidR="00445C83">
        <w:rPr/>
        <w:t xml:space="preserve"> that </w:t>
      </w:r>
      <w:r w:rsidR="00050A80">
        <w:rPr/>
        <w:t xml:space="preserve">the </w:t>
      </w:r>
      <w:r w:rsidR="00445C83">
        <w:rPr/>
        <w:t xml:space="preserve">methodology included both a year-to-year comparison of Standards of Learning (SOL) test results as </w:t>
      </w:r>
      <w:r w:rsidR="00445C83">
        <w:rPr/>
        <w:t>well as a comparison of fall growth assessment results to the current spring SOL test results</w:t>
      </w:r>
      <w:r w:rsidR="00CE2273">
        <w:rPr/>
        <w:t>.</w:t>
      </w:r>
      <w:r w:rsidR="001B1D62">
        <w:rPr/>
        <w:t xml:space="preserve"> </w:t>
      </w:r>
      <w:r w:rsidR="00E31AC3">
        <w:rPr/>
        <w:t>Specifically</w:t>
      </w:r>
      <w:r w:rsidR="00445C83">
        <w:rPr/>
        <w:t xml:space="preserve"> for the 2021-2022 school year</w:t>
      </w:r>
      <w:r w:rsidR="00E31AC3">
        <w:rPr/>
        <w:t>, g</w:t>
      </w:r>
      <w:r w:rsidR="00E31AC3">
        <w:rPr/>
        <w:t xml:space="preserve">rowth </w:t>
      </w:r>
      <w:r w:rsidR="00E31AC3">
        <w:rPr/>
        <w:t xml:space="preserve">was </w:t>
      </w:r>
      <w:r w:rsidR="00E31AC3">
        <w:rPr/>
        <w:t xml:space="preserve">determined by first comparing the </w:t>
      </w:r>
      <w:r w:rsidR="00E31AC3">
        <w:rPr/>
        <w:t>s</w:t>
      </w:r>
      <w:r w:rsidR="00E31AC3">
        <w:rPr/>
        <w:t xml:space="preserve">pring 2022 SOL </w:t>
      </w:r>
      <w:r w:rsidR="00E31AC3">
        <w:rPr/>
        <w:t>test results</w:t>
      </w:r>
      <w:r w:rsidR="00E31AC3">
        <w:rPr/>
        <w:t xml:space="preserve"> to the </w:t>
      </w:r>
      <w:r w:rsidR="00E31AC3">
        <w:rPr/>
        <w:t>spring 2021</w:t>
      </w:r>
      <w:r w:rsidR="00E31AC3">
        <w:rPr/>
        <w:t xml:space="preserve"> </w:t>
      </w:r>
      <w:r w:rsidR="00E31AC3">
        <w:rPr/>
        <w:t>SOL</w:t>
      </w:r>
      <w:r w:rsidR="00E31AC3">
        <w:rPr/>
        <w:t xml:space="preserve"> </w:t>
      </w:r>
      <w:r w:rsidR="00E31AC3">
        <w:rPr/>
        <w:t>test results</w:t>
      </w:r>
      <w:r w:rsidR="00E31AC3">
        <w:rPr/>
        <w:t>. If th</w:t>
      </w:r>
      <w:r w:rsidR="00E31AC3">
        <w:rPr/>
        <w:t>at</w:t>
      </w:r>
      <w:r w:rsidR="00E31AC3">
        <w:rPr/>
        <w:t xml:space="preserve"> </w:t>
      </w:r>
      <w:r w:rsidR="00050A80">
        <w:rPr/>
        <w:t xml:space="preserve">comparison </w:t>
      </w:r>
      <w:r w:rsidR="00E31AC3">
        <w:rPr/>
        <w:t>d</w:t>
      </w:r>
      <w:r w:rsidR="00E31AC3">
        <w:rPr/>
        <w:t>id</w:t>
      </w:r>
      <w:r w:rsidR="00E31AC3">
        <w:rPr/>
        <w:t xml:space="preserve"> not show growth, then the </w:t>
      </w:r>
      <w:r w:rsidR="00E31AC3">
        <w:rPr/>
        <w:t>s</w:t>
      </w:r>
      <w:r w:rsidR="00E31AC3">
        <w:rPr/>
        <w:t xml:space="preserve">pring 2022 SOL </w:t>
      </w:r>
      <w:r w:rsidR="00E31AC3">
        <w:rPr/>
        <w:t xml:space="preserve">results were </w:t>
      </w:r>
      <w:r w:rsidR="00E31AC3">
        <w:rPr/>
        <w:t xml:space="preserve">compared to the </w:t>
      </w:r>
      <w:r w:rsidR="00E31AC3">
        <w:rPr/>
        <w:t>fall</w:t>
      </w:r>
      <w:r w:rsidR="00E31AC3">
        <w:rPr/>
        <w:t xml:space="preserve"> 2021 </w:t>
      </w:r>
      <w:r w:rsidR="00E31AC3">
        <w:rPr/>
        <w:t>growth assessment</w:t>
      </w:r>
      <w:r w:rsidR="00E31AC3">
        <w:rPr/>
        <w:t xml:space="preserve"> </w:t>
      </w:r>
      <w:r w:rsidR="00E31AC3">
        <w:rPr/>
        <w:t>results to determine whether there was growth.</w:t>
      </w:r>
      <w:r w:rsidR="00C52510">
        <w:rPr/>
        <w:t xml:space="preserve"> </w:t>
      </w:r>
    </w:p>
    <w:p w:rsidR="002500FE" w:rsidP="005040D4" w:rsidRDefault="002500FE" w14:paraId="0945C2C0" w14:textId="77777777"/>
    <w:p w:rsidR="005040D4" w:rsidP="005040D4" w:rsidRDefault="00C52510" w14:paraId="40E3C452" w14:textId="40DC983F">
      <w:r>
        <w:t xml:space="preserve">Using either the spring 2021 or fall 2021 </w:t>
      </w:r>
      <w:r w:rsidR="00445C83">
        <w:t xml:space="preserve">test </w:t>
      </w:r>
      <w:r>
        <w:t xml:space="preserve">results as the initial comparative data measure was possible because the fall 2021 growth assessments measured the previous </w:t>
      </w:r>
      <w:r w:rsidR="00315F67">
        <w:t>grade</w:t>
      </w:r>
      <w:r>
        <w:t>’s content</w:t>
      </w:r>
      <w:r w:rsidR="002500FE">
        <w:t>,</w:t>
      </w:r>
      <w:r>
        <w:t xml:space="preserve"> the same content that was measured by the spring 2021 SOL test.</w:t>
      </w:r>
      <w:r w:rsidR="002500FE">
        <w:t xml:space="preserve"> For example, a grade 5 student who took the grade 5 reading test in spring 2021, took a fall 2021 growth assessment as a grade 6 student that measured grade 5 reading content. That same student took the grade 6 reading test in spring 2022. Both comparisons, spring 2021 to spring 2022, and fall 2021 to spring 2022 compared student performance on grade 5 content to student performance on grade 6 content.</w:t>
      </w:r>
      <w:r w:rsidR="00E61EAA">
        <w:t xml:space="preserve"> The exception to this rule was </w:t>
      </w:r>
      <w:r w:rsidR="000201BE">
        <w:t xml:space="preserve">for students in grade 3. </w:t>
      </w:r>
      <w:r w:rsidR="00E61EAA">
        <w:t>Students take an end-of-year SOL test in reading and mathematics for the first time in grade 3. Therefore, there was only one comparison that was available to determine growth. The fall growth assessment (which measured grade 3 content) was compared to the spring SOL test (which measured grade 3 content) to determine whether the student demonstrated growth.</w:t>
      </w:r>
    </w:p>
    <w:p w:rsidR="00E31AC3" w:rsidP="48C6C47D" w:rsidRDefault="00E31AC3" w14:paraId="1364FB3F" w14:textId="77777777">
      <w:pPr>
        <w:rPr>
          <w:color w:val="auto"/>
        </w:rPr>
      </w:pPr>
    </w:p>
    <w:p w:rsidR="00050A80" w:rsidP="48C6C47D" w:rsidRDefault="00050A80" w14:paraId="461EADD7" w14:textId="1CFA3494">
      <w:pPr>
        <w:pStyle w:val="Normal"/>
        <w:bidi w:val="0"/>
        <w:spacing w:before="0" w:beforeAutospacing="off" w:after="0" w:afterAutospacing="off" w:line="276" w:lineRule="auto"/>
        <w:ind w:left="0" w:right="0"/>
        <w:jc w:val="left"/>
        <w:rPr>
          <w:color w:val="auto"/>
        </w:rPr>
      </w:pPr>
      <w:r w:rsidRPr="48C6C47D" w:rsidR="00050A80">
        <w:rPr>
          <w:color w:val="auto"/>
        </w:rPr>
        <w:t xml:space="preserve">Based on direction provided by previous </w:t>
      </w:r>
      <w:r w:rsidRPr="48C6C47D" w:rsidR="231C8D1B">
        <w:rPr>
          <w:color w:val="auto"/>
        </w:rPr>
        <w:t>V</w:t>
      </w:r>
      <w:r w:rsidRPr="48C6C47D" w:rsidR="00C66C4B">
        <w:rPr>
          <w:color w:val="auto"/>
        </w:rPr>
        <w:t xml:space="preserve">irginia </w:t>
      </w:r>
      <w:r w:rsidRPr="48C6C47D" w:rsidR="231C8D1B">
        <w:rPr>
          <w:color w:val="auto"/>
        </w:rPr>
        <w:t>D</w:t>
      </w:r>
      <w:r w:rsidRPr="48C6C47D" w:rsidR="3A8FBFC5">
        <w:rPr>
          <w:color w:val="auto"/>
        </w:rPr>
        <w:t xml:space="preserve">epartment of Education (VDOE) </w:t>
      </w:r>
      <w:r w:rsidRPr="48C6C47D" w:rsidR="00050A80">
        <w:rPr>
          <w:color w:val="auto"/>
        </w:rPr>
        <w:t xml:space="preserve">leadership, the content level of the growth assessments changed in school year 2022-2023. </w:t>
      </w:r>
      <w:r w:rsidRPr="48C6C47D" w:rsidR="002500FE">
        <w:rPr>
          <w:color w:val="auto"/>
        </w:rPr>
        <w:t xml:space="preserve">Unlike the fall 2021 growth assessments that focused on content from the student’s previous grade level, the 2022-2023 school year fall and winter growth assessments </w:t>
      </w:r>
      <w:r w:rsidRPr="48C6C47D" w:rsidR="00315F67">
        <w:rPr>
          <w:color w:val="auto"/>
        </w:rPr>
        <w:t xml:space="preserve">focused </w:t>
      </w:r>
      <w:r w:rsidRPr="48C6C47D" w:rsidR="002500FE">
        <w:rPr>
          <w:color w:val="auto"/>
        </w:rPr>
        <w:t xml:space="preserve">primarily on content from the student’s current grade level. </w:t>
      </w:r>
      <w:r w:rsidRPr="48C6C47D" w:rsidR="00315F67">
        <w:rPr>
          <w:color w:val="auto"/>
        </w:rPr>
        <w:t>Because the growth assessments no longer focus on the previous year’s content, the methodology approved by the Board in July 2021 is no longer applicable.</w:t>
      </w:r>
      <w:r w:rsidRPr="48C6C47D" w:rsidR="00315F67">
        <w:rPr>
          <w:color w:val="auto"/>
        </w:rPr>
        <w:t xml:space="preserve"> </w:t>
      </w:r>
    </w:p>
    <w:p w:rsidR="48C6C47D" w:rsidP="48C6C47D" w:rsidRDefault="48C6C47D" w14:paraId="4AB57501" w14:textId="23B7B991">
      <w:pPr>
        <w:pStyle w:val="Normal"/>
        <w:bidi w:val="0"/>
        <w:spacing w:before="0" w:beforeAutospacing="off" w:after="0" w:afterAutospacing="off" w:line="276" w:lineRule="auto"/>
        <w:ind w:left="0" w:right="0"/>
        <w:jc w:val="left"/>
        <w:rPr>
          <w:color w:val="auto"/>
        </w:rPr>
      </w:pPr>
    </w:p>
    <w:p w:rsidR="2D553EAB" w:rsidP="48C6C47D" w:rsidRDefault="2D553EAB" w14:paraId="0EAC9EA6" w14:textId="6626539A">
      <w:pPr>
        <w:pStyle w:val="Normal"/>
        <w:bidi w:val="0"/>
        <w:spacing w:before="0" w:beforeAutospacing="off" w:after="0" w:afterAutospacing="off" w:line="276" w:lineRule="auto"/>
        <w:ind w:left="0" w:right="0"/>
        <w:jc w:val="left"/>
        <w:rPr>
          <w:color w:val="auto"/>
        </w:rPr>
      </w:pPr>
      <w:r w:rsidRPr="48C6C47D" w:rsidR="2D553EAB">
        <w:rPr>
          <w:color w:val="auto"/>
        </w:rPr>
        <w:t>VDOE</w:t>
      </w:r>
      <w:r w:rsidRPr="48C6C47D" w:rsidR="00315F67">
        <w:rPr>
          <w:color w:val="auto"/>
        </w:rPr>
        <w:t xml:space="preserve"> is requesting that the Board </w:t>
      </w:r>
      <w:r w:rsidRPr="48C6C47D" w:rsidR="00050A80">
        <w:rPr>
          <w:color w:val="auto"/>
        </w:rPr>
        <w:t>approve</w:t>
      </w:r>
      <w:r w:rsidRPr="48C6C47D" w:rsidR="371D0F1C">
        <w:rPr>
          <w:color w:val="auto"/>
        </w:rPr>
        <w:t>:</w:t>
      </w:r>
    </w:p>
    <w:p w:rsidR="16EC8379" w:rsidP="48C6C47D" w:rsidRDefault="16EC8379" w14:paraId="3EE14D51" w14:textId="01C3A5EF">
      <w:pPr>
        <w:pStyle w:val="ListParagraph"/>
        <w:numPr>
          <w:ilvl w:val="0"/>
          <w:numId w:val="24"/>
        </w:numPr>
        <w:bidi w:val="0"/>
        <w:spacing w:before="0" w:beforeAutospacing="off" w:after="0" w:afterAutospacing="off" w:line="276" w:lineRule="auto"/>
        <w:ind w:right="0"/>
        <w:jc w:val="left"/>
        <w:rPr>
          <w:color w:val="auto"/>
          <w:sz w:val="24"/>
          <w:szCs w:val="24"/>
        </w:rPr>
      </w:pPr>
      <w:r w:rsidRPr="48C6C47D" w:rsidR="16EC8379">
        <w:rPr>
          <w:color w:val="auto"/>
          <w:sz w:val="24"/>
          <w:szCs w:val="24"/>
        </w:rPr>
        <w:t>For grade</w:t>
      </w:r>
      <w:r w:rsidRPr="48C6C47D" w:rsidR="3C6A931F">
        <w:rPr>
          <w:color w:val="auto"/>
          <w:sz w:val="24"/>
          <w:szCs w:val="24"/>
        </w:rPr>
        <w:t>s</w:t>
      </w:r>
      <w:r w:rsidRPr="48C6C47D" w:rsidR="16EC8379">
        <w:rPr>
          <w:color w:val="auto"/>
          <w:sz w:val="24"/>
          <w:szCs w:val="24"/>
        </w:rPr>
        <w:t xml:space="preserve"> 4-8</w:t>
      </w:r>
      <w:r w:rsidRPr="48C6C47D" w:rsidR="16EC8379">
        <w:rPr>
          <w:color w:val="auto"/>
          <w:sz w:val="24"/>
          <w:szCs w:val="24"/>
        </w:rPr>
        <w:t xml:space="preserve">: </w:t>
      </w:r>
      <w:r w:rsidRPr="48C6C47D" w:rsidR="2F2F911E">
        <w:rPr>
          <w:color w:val="auto"/>
          <w:sz w:val="24"/>
          <w:szCs w:val="24"/>
        </w:rPr>
        <w:t xml:space="preserve">The use of </w:t>
      </w:r>
      <w:r w:rsidRPr="48C6C47D" w:rsidR="00445C83">
        <w:rPr>
          <w:color w:val="auto"/>
          <w:sz w:val="24"/>
          <w:szCs w:val="24"/>
        </w:rPr>
        <w:t xml:space="preserve">only </w:t>
      </w:r>
      <w:r w:rsidRPr="48C6C47D" w:rsidR="00315F67">
        <w:rPr>
          <w:color w:val="auto"/>
          <w:sz w:val="24"/>
          <w:szCs w:val="24"/>
        </w:rPr>
        <w:t xml:space="preserve">a year-to-year </w:t>
      </w:r>
      <w:r w:rsidRPr="48C6C47D" w:rsidR="007410B2">
        <w:rPr>
          <w:color w:val="auto"/>
          <w:sz w:val="24"/>
          <w:szCs w:val="24"/>
        </w:rPr>
        <w:t xml:space="preserve">comparison </w:t>
      </w:r>
      <w:r w:rsidRPr="48C6C47D" w:rsidR="00445C83">
        <w:rPr>
          <w:color w:val="auto"/>
          <w:sz w:val="24"/>
          <w:szCs w:val="24"/>
        </w:rPr>
        <w:t xml:space="preserve">of </w:t>
      </w:r>
      <w:r w:rsidRPr="48C6C47D" w:rsidR="37206BD8">
        <w:rPr>
          <w:color w:val="auto"/>
          <w:sz w:val="24"/>
          <w:szCs w:val="24"/>
        </w:rPr>
        <w:t xml:space="preserve">state assessment results </w:t>
      </w:r>
      <w:r w:rsidRPr="48C6C47D" w:rsidR="00445C83">
        <w:rPr>
          <w:color w:val="auto"/>
          <w:sz w:val="24"/>
          <w:szCs w:val="24"/>
        </w:rPr>
        <w:t xml:space="preserve">in the </w:t>
      </w:r>
      <w:r w:rsidRPr="48C6C47D" w:rsidR="007410B2">
        <w:rPr>
          <w:color w:val="auto"/>
          <w:sz w:val="24"/>
          <w:szCs w:val="24"/>
        </w:rPr>
        <w:t>methodology</w:t>
      </w:r>
      <w:r w:rsidRPr="48C6C47D" w:rsidR="00315F67">
        <w:rPr>
          <w:color w:val="auto"/>
          <w:sz w:val="24"/>
          <w:szCs w:val="24"/>
        </w:rPr>
        <w:t xml:space="preserve"> to determine whether a </w:t>
      </w:r>
      <w:r w:rsidRPr="48C6C47D" w:rsidR="00315F67">
        <w:rPr>
          <w:color w:val="auto"/>
          <w:sz w:val="24"/>
          <w:szCs w:val="24"/>
        </w:rPr>
        <w:t xml:space="preserve">student demonstrated growth. </w:t>
      </w:r>
      <w:r w:rsidRPr="48C6C47D" w:rsidR="78F17FAE">
        <w:rPr>
          <w:color w:val="auto"/>
          <w:sz w:val="24"/>
          <w:szCs w:val="24"/>
        </w:rPr>
        <w:t xml:space="preserve">A year-to-year comparison </w:t>
      </w:r>
      <w:r w:rsidRPr="48C6C47D" w:rsidR="10CC8762">
        <w:rPr>
          <w:color w:val="auto"/>
          <w:sz w:val="24"/>
          <w:szCs w:val="24"/>
        </w:rPr>
        <w:t>results in comparing</w:t>
      </w:r>
      <w:r w:rsidRPr="48C6C47D" w:rsidR="78F17FAE">
        <w:rPr>
          <w:color w:val="auto"/>
          <w:sz w:val="24"/>
          <w:szCs w:val="24"/>
        </w:rPr>
        <w:t xml:space="preserve"> a previous year’s SOL test or Virginia Alternate Assessment Program (VAAP) test to the current year’s SOL test or VAAP test. </w:t>
      </w:r>
      <w:r w:rsidRPr="48C6C47D" w:rsidR="00315F67">
        <w:rPr>
          <w:color w:val="auto"/>
          <w:sz w:val="24"/>
          <w:szCs w:val="24"/>
        </w:rPr>
        <w:t>This will allow the student’s performance on the previous year’s content to be compared to performance on the current year’s content.</w:t>
      </w:r>
      <w:r w:rsidRPr="48C6C47D" w:rsidR="638BB907">
        <w:rPr>
          <w:color w:val="auto"/>
          <w:sz w:val="24"/>
          <w:szCs w:val="24"/>
        </w:rPr>
        <w:t xml:space="preserve"> </w:t>
      </w:r>
    </w:p>
    <w:p w:rsidR="0D29BB52" w:rsidP="48C6C47D" w:rsidRDefault="0D29BB52" w14:paraId="3184E1AE" w14:textId="0E66E3E0">
      <w:pPr>
        <w:pStyle w:val="ListParagraph"/>
        <w:numPr>
          <w:ilvl w:val="0"/>
          <w:numId w:val="24"/>
        </w:numPr>
        <w:bidi w:val="0"/>
        <w:spacing w:before="0" w:beforeAutospacing="off" w:after="0" w:afterAutospacing="off" w:line="276" w:lineRule="auto"/>
        <w:ind w:right="0"/>
        <w:jc w:val="left"/>
        <w:rPr>
          <w:color w:val="auto"/>
          <w:sz w:val="24"/>
          <w:szCs w:val="24"/>
        </w:rPr>
      </w:pPr>
      <w:r w:rsidRPr="48C6C47D" w:rsidR="0D29BB52">
        <w:rPr>
          <w:color w:val="auto"/>
          <w:sz w:val="24"/>
          <w:szCs w:val="24"/>
        </w:rPr>
        <w:t>For grade 3</w:t>
      </w:r>
      <w:r w:rsidRPr="48C6C47D" w:rsidR="22B87C5B">
        <w:rPr>
          <w:color w:val="auto"/>
          <w:sz w:val="24"/>
          <w:szCs w:val="24"/>
        </w:rPr>
        <w:t xml:space="preserve">: </w:t>
      </w:r>
      <w:r w:rsidRPr="48C6C47D" w:rsidR="2F1E6573">
        <w:rPr>
          <w:color w:val="auto"/>
          <w:sz w:val="24"/>
          <w:szCs w:val="24"/>
        </w:rPr>
        <w:t xml:space="preserve">Comparing the </w:t>
      </w:r>
      <w:r w:rsidRPr="48C6C47D" w:rsidR="07775A2E">
        <w:rPr>
          <w:color w:val="auto"/>
          <w:sz w:val="24"/>
          <w:szCs w:val="24"/>
        </w:rPr>
        <w:t xml:space="preserve">fall growth assessment </w:t>
      </w:r>
      <w:r w:rsidRPr="48C6C47D" w:rsidR="645B6DAD">
        <w:rPr>
          <w:color w:val="auto"/>
          <w:sz w:val="24"/>
          <w:szCs w:val="24"/>
        </w:rPr>
        <w:t xml:space="preserve">results </w:t>
      </w:r>
      <w:r w:rsidRPr="48C6C47D" w:rsidR="07775A2E">
        <w:rPr>
          <w:color w:val="auto"/>
          <w:sz w:val="24"/>
          <w:szCs w:val="24"/>
        </w:rPr>
        <w:t xml:space="preserve">to </w:t>
      </w:r>
      <w:r w:rsidRPr="48C6C47D" w:rsidR="33260134">
        <w:rPr>
          <w:color w:val="auto"/>
          <w:sz w:val="24"/>
          <w:szCs w:val="24"/>
        </w:rPr>
        <w:t xml:space="preserve">the </w:t>
      </w:r>
      <w:r w:rsidRPr="48C6C47D" w:rsidR="08FD1AE5">
        <w:rPr>
          <w:color w:val="auto"/>
          <w:sz w:val="24"/>
          <w:szCs w:val="24"/>
        </w:rPr>
        <w:t xml:space="preserve">current </w:t>
      </w:r>
      <w:r w:rsidRPr="48C6C47D" w:rsidR="1FDDCD2F">
        <w:rPr>
          <w:color w:val="auto"/>
          <w:sz w:val="24"/>
          <w:szCs w:val="24"/>
        </w:rPr>
        <w:t xml:space="preserve">spring </w:t>
      </w:r>
      <w:r w:rsidRPr="48C6C47D" w:rsidR="57CA9C83">
        <w:rPr>
          <w:color w:val="auto"/>
          <w:sz w:val="24"/>
          <w:szCs w:val="24"/>
        </w:rPr>
        <w:t xml:space="preserve">SOL test </w:t>
      </w:r>
      <w:r w:rsidRPr="48C6C47D" w:rsidR="6174D3AD">
        <w:rPr>
          <w:color w:val="auto"/>
          <w:sz w:val="24"/>
          <w:szCs w:val="24"/>
        </w:rPr>
        <w:t xml:space="preserve">results </w:t>
      </w:r>
      <w:r w:rsidRPr="48C6C47D" w:rsidR="2D4E1355">
        <w:rPr>
          <w:color w:val="auto"/>
          <w:sz w:val="24"/>
          <w:szCs w:val="24"/>
        </w:rPr>
        <w:t>in the methodology to determine whether a student demonstrated growth.</w:t>
      </w:r>
      <w:r w:rsidRPr="48C6C47D" w:rsidR="5A80D220">
        <w:rPr>
          <w:color w:val="auto"/>
          <w:sz w:val="24"/>
          <w:szCs w:val="24"/>
        </w:rPr>
        <w:t xml:space="preserve"> </w:t>
      </w:r>
      <w:r w:rsidRPr="48C6C47D" w:rsidR="1E48077F">
        <w:rPr>
          <w:color w:val="auto"/>
          <w:sz w:val="24"/>
          <w:szCs w:val="24"/>
        </w:rPr>
        <w:t>Since grade 3 is the first year in which students take a</w:t>
      </w:r>
      <w:r w:rsidRPr="48C6C47D" w:rsidR="4DC274BE">
        <w:rPr>
          <w:color w:val="auto"/>
          <w:sz w:val="24"/>
          <w:szCs w:val="24"/>
        </w:rPr>
        <w:t>n</w:t>
      </w:r>
      <w:r w:rsidRPr="48C6C47D" w:rsidR="673FC5CE">
        <w:rPr>
          <w:color w:val="auto"/>
          <w:sz w:val="24"/>
          <w:szCs w:val="24"/>
        </w:rPr>
        <w:t xml:space="preserve"> </w:t>
      </w:r>
      <w:r w:rsidRPr="48C6C47D" w:rsidR="23B2A785">
        <w:rPr>
          <w:color w:val="auto"/>
          <w:sz w:val="24"/>
          <w:szCs w:val="24"/>
        </w:rPr>
        <w:t>SOL or VAAP</w:t>
      </w:r>
      <w:r w:rsidRPr="48C6C47D" w:rsidR="1E48077F">
        <w:rPr>
          <w:color w:val="auto"/>
          <w:sz w:val="24"/>
          <w:szCs w:val="24"/>
        </w:rPr>
        <w:t xml:space="preserve"> assessment</w:t>
      </w:r>
      <w:r w:rsidRPr="48C6C47D" w:rsidR="1395F086">
        <w:rPr>
          <w:color w:val="auto"/>
          <w:sz w:val="24"/>
          <w:szCs w:val="24"/>
        </w:rPr>
        <w:t xml:space="preserve"> in the spring</w:t>
      </w:r>
      <w:r w:rsidRPr="48C6C47D" w:rsidR="1E48077F">
        <w:rPr>
          <w:color w:val="auto"/>
          <w:sz w:val="24"/>
          <w:szCs w:val="24"/>
        </w:rPr>
        <w:t xml:space="preserve">, there is not a previous year’s </w:t>
      </w:r>
      <w:r w:rsidRPr="48C6C47D" w:rsidR="1E48077F">
        <w:rPr>
          <w:color w:val="auto"/>
          <w:sz w:val="24"/>
          <w:szCs w:val="24"/>
        </w:rPr>
        <w:t>assessment from which to calculate growth.</w:t>
      </w:r>
      <w:r w:rsidRPr="48C6C47D" w:rsidR="3ACD6FE3">
        <w:rPr>
          <w:color w:val="auto"/>
          <w:sz w:val="24"/>
          <w:szCs w:val="24"/>
        </w:rPr>
        <w:t xml:space="preserve"> A fall growth assessment to sp</w:t>
      </w:r>
      <w:r w:rsidRPr="48C6C47D" w:rsidR="0B9DB3FD">
        <w:rPr>
          <w:color w:val="auto"/>
          <w:sz w:val="24"/>
          <w:szCs w:val="24"/>
        </w:rPr>
        <w:t>r</w:t>
      </w:r>
      <w:r w:rsidRPr="48C6C47D" w:rsidR="3ACD6FE3">
        <w:rPr>
          <w:color w:val="auto"/>
          <w:sz w:val="24"/>
          <w:szCs w:val="24"/>
        </w:rPr>
        <w:t xml:space="preserve">ing SOL test comparison will allow the student’s </w:t>
      </w:r>
      <w:r w:rsidRPr="48C6C47D" w:rsidR="76A70859">
        <w:rPr>
          <w:color w:val="auto"/>
          <w:sz w:val="24"/>
          <w:szCs w:val="24"/>
        </w:rPr>
        <w:t>growth</w:t>
      </w:r>
      <w:r w:rsidRPr="48C6C47D" w:rsidR="3ACD6FE3">
        <w:rPr>
          <w:color w:val="auto"/>
          <w:sz w:val="24"/>
          <w:szCs w:val="24"/>
        </w:rPr>
        <w:t xml:space="preserve"> on </w:t>
      </w:r>
      <w:r w:rsidRPr="48C6C47D" w:rsidR="03051A1E">
        <w:rPr>
          <w:color w:val="auto"/>
          <w:sz w:val="24"/>
          <w:szCs w:val="24"/>
        </w:rPr>
        <w:t xml:space="preserve">the </w:t>
      </w:r>
      <w:r w:rsidRPr="48C6C47D" w:rsidR="3ACD6FE3">
        <w:rPr>
          <w:color w:val="auto"/>
          <w:sz w:val="24"/>
          <w:szCs w:val="24"/>
        </w:rPr>
        <w:t>current year</w:t>
      </w:r>
      <w:r w:rsidRPr="48C6C47D" w:rsidR="5618D17D">
        <w:rPr>
          <w:color w:val="auto"/>
          <w:sz w:val="24"/>
          <w:szCs w:val="24"/>
        </w:rPr>
        <w:t>’s</w:t>
      </w:r>
      <w:r w:rsidRPr="48C6C47D" w:rsidR="3ACD6FE3">
        <w:rPr>
          <w:color w:val="auto"/>
          <w:sz w:val="24"/>
          <w:szCs w:val="24"/>
        </w:rPr>
        <w:t xml:space="preserve"> content </w:t>
      </w:r>
      <w:r w:rsidRPr="48C6C47D" w:rsidR="73E5805F">
        <w:rPr>
          <w:color w:val="auto"/>
          <w:sz w:val="24"/>
          <w:szCs w:val="24"/>
        </w:rPr>
        <w:t>to be</w:t>
      </w:r>
      <w:r w:rsidRPr="48C6C47D" w:rsidR="7638AE2F">
        <w:rPr>
          <w:color w:val="auto"/>
          <w:sz w:val="24"/>
          <w:szCs w:val="24"/>
        </w:rPr>
        <w:t xml:space="preserve"> considered in accountability calculations. This is the same methodology used for grade 3 </w:t>
      </w:r>
      <w:r w:rsidRPr="48C6C47D" w:rsidR="43ADE046">
        <w:rPr>
          <w:color w:val="auto"/>
          <w:sz w:val="24"/>
          <w:szCs w:val="24"/>
        </w:rPr>
        <w:t>during</w:t>
      </w:r>
      <w:r w:rsidRPr="48C6C47D" w:rsidR="7638AE2F">
        <w:rPr>
          <w:color w:val="auto"/>
          <w:sz w:val="24"/>
          <w:szCs w:val="24"/>
        </w:rPr>
        <w:t xml:space="preserve"> the 2021-2022 school year</w:t>
      </w:r>
      <w:r w:rsidRPr="48C6C47D" w:rsidR="1A95DB84">
        <w:rPr>
          <w:color w:val="auto"/>
          <w:sz w:val="24"/>
          <w:szCs w:val="24"/>
        </w:rPr>
        <w:t xml:space="preserve"> (2022-2023 accountability year)</w:t>
      </w:r>
      <w:r w:rsidRPr="48C6C47D" w:rsidR="7638AE2F">
        <w:rPr>
          <w:color w:val="auto"/>
          <w:sz w:val="24"/>
          <w:szCs w:val="24"/>
        </w:rPr>
        <w:t xml:space="preserve">. Note that grade 3 students who participate </w:t>
      </w:r>
      <w:r w:rsidRPr="48C6C47D" w:rsidR="31B0A3E2">
        <w:rPr>
          <w:color w:val="auto"/>
          <w:sz w:val="24"/>
          <w:szCs w:val="24"/>
        </w:rPr>
        <w:t xml:space="preserve">in VAAP testing will not be included in accountability growth calculations because they do not </w:t>
      </w:r>
      <w:r w:rsidRPr="48C6C47D" w:rsidR="4D9EE20C">
        <w:rPr>
          <w:color w:val="auto"/>
          <w:sz w:val="24"/>
          <w:szCs w:val="24"/>
        </w:rPr>
        <w:t>take</w:t>
      </w:r>
      <w:r w:rsidRPr="48C6C47D" w:rsidR="31B0A3E2">
        <w:rPr>
          <w:color w:val="auto"/>
          <w:sz w:val="24"/>
          <w:szCs w:val="24"/>
        </w:rPr>
        <w:t xml:space="preserve"> growth assessments.</w:t>
      </w:r>
    </w:p>
    <w:p w:rsidR="00315F67" w:rsidP="0021457B" w:rsidRDefault="00315F67" w14:paraId="51A7FD14" w14:textId="5F3F9771"/>
    <w:p w:rsidRPr="00445C83" w:rsidR="00445C83" w:rsidP="0021457B" w:rsidRDefault="007708AE" w14:paraId="0AF754BB" w14:textId="7F478E0C">
      <w:pPr>
        <w:rPr>
          <w:b w:val="1"/>
          <w:bCs w:val="1"/>
        </w:rPr>
      </w:pPr>
      <w:r w:rsidRPr="48C6C47D" w:rsidR="007708AE">
        <w:rPr>
          <w:b w:val="1"/>
          <w:bCs w:val="1"/>
        </w:rPr>
        <w:t>Reasons for</w:t>
      </w:r>
      <w:r w:rsidRPr="48C6C47D" w:rsidR="00445C83">
        <w:rPr>
          <w:b w:val="1"/>
          <w:bCs w:val="1"/>
        </w:rPr>
        <w:t xml:space="preserve"> Using Only a Year-to-Year Comparison in the Growth </w:t>
      </w:r>
      <w:r w:rsidRPr="48C6C47D" w:rsidR="00B37910">
        <w:rPr>
          <w:b w:val="1"/>
          <w:bCs w:val="1"/>
        </w:rPr>
        <w:t xml:space="preserve">Determination </w:t>
      </w:r>
      <w:r w:rsidRPr="48C6C47D" w:rsidR="00445C83">
        <w:rPr>
          <w:b w:val="1"/>
          <w:bCs w:val="1"/>
        </w:rPr>
        <w:t>Methodology</w:t>
      </w:r>
      <w:r w:rsidRPr="48C6C47D" w:rsidR="5F1D24F7">
        <w:rPr>
          <w:b w:val="1"/>
          <w:bCs w:val="1"/>
        </w:rPr>
        <w:t xml:space="preserve"> for Grades 4-8 </w:t>
      </w:r>
    </w:p>
    <w:p w:rsidR="0018712E" w:rsidP="0021457B" w:rsidRDefault="00315F67" w14:paraId="5F576014" w14:textId="0D2D1733">
      <w:r w:rsidR="00315F67">
        <w:rPr/>
        <w:t xml:space="preserve">The administration of </w:t>
      </w:r>
      <w:r w:rsidR="007410B2">
        <w:rPr/>
        <w:t xml:space="preserve">“through-year” </w:t>
      </w:r>
      <w:r w:rsidR="00315F67">
        <w:rPr/>
        <w:t>growth assessments</w:t>
      </w:r>
      <w:r w:rsidR="000F798C">
        <w:rPr/>
        <w:t>, which</w:t>
      </w:r>
      <w:r w:rsidR="00315F67">
        <w:rPr/>
        <w:t xml:space="preserve"> </w:t>
      </w:r>
      <w:r w:rsidR="000F798C">
        <w:rPr/>
        <w:t xml:space="preserve">focus primarily on content students are being taught in the current year, </w:t>
      </w:r>
      <w:r w:rsidR="00FA34C6">
        <w:rPr/>
        <w:t xml:space="preserve">occurred for the first time in </w:t>
      </w:r>
      <w:r w:rsidR="007410B2">
        <w:rPr/>
        <w:t xml:space="preserve">the </w:t>
      </w:r>
      <w:r w:rsidR="00FA34C6">
        <w:rPr/>
        <w:t>2022-2023</w:t>
      </w:r>
      <w:r w:rsidR="007410B2">
        <w:rPr/>
        <w:t xml:space="preserve"> school year</w:t>
      </w:r>
      <w:r w:rsidR="00FA34C6">
        <w:rPr/>
        <w:t>. A</w:t>
      </w:r>
      <w:r w:rsidR="5F883E73">
        <w:rPr/>
        <w:t>ccordingly</w:t>
      </w:r>
      <w:r w:rsidR="00FA34C6">
        <w:rPr/>
        <w:t xml:space="preserve">, there is no longitudinal data to guide decisions regarding </w:t>
      </w:r>
      <w:r w:rsidR="0018712E">
        <w:rPr/>
        <w:t>how much</w:t>
      </w:r>
      <w:r w:rsidR="00FA34C6">
        <w:rPr/>
        <w:t xml:space="preserve"> </w:t>
      </w:r>
      <w:r w:rsidR="000F798C">
        <w:rPr/>
        <w:t>within</w:t>
      </w:r>
      <w:r w:rsidR="00FA34C6">
        <w:rPr/>
        <w:t xml:space="preserve">-year growth </w:t>
      </w:r>
      <w:r w:rsidR="00DC36E9">
        <w:rPr/>
        <w:t>a student would need to make on a particular test to</w:t>
      </w:r>
      <w:r w:rsidR="00FA34C6">
        <w:rPr/>
        <w:t xml:space="preserve"> </w:t>
      </w:r>
      <w:r w:rsidR="0018712E">
        <w:rPr/>
        <w:t>demonstrate sufficient progress</w:t>
      </w:r>
      <w:r w:rsidR="00DC36E9">
        <w:rPr/>
        <w:t xml:space="preserve">. </w:t>
      </w:r>
      <w:r w:rsidR="000F798C">
        <w:rPr/>
        <w:t xml:space="preserve">The necessary data analysis to determine </w:t>
      </w:r>
      <w:r w:rsidR="000F798C">
        <w:rPr/>
        <w:t xml:space="preserve">the </w:t>
      </w:r>
      <w:r w:rsidR="00E16CAC">
        <w:rPr/>
        <w:t xml:space="preserve">appropriate amount of </w:t>
      </w:r>
      <w:r w:rsidR="000F798C">
        <w:rPr/>
        <w:t xml:space="preserve">within-year growth </w:t>
      </w:r>
      <w:r w:rsidR="00E16CAC">
        <w:rPr/>
        <w:t xml:space="preserve">a student must demonstrate to be included </w:t>
      </w:r>
      <w:r w:rsidR="000F798C">
        <w:rPr/>
        <w:t>in</w:t>
      </w:r>
      <w:r w:rsidR="000F798C">
        <w:rPr/>
        <w:t xml:space="preserve"> accountability </w:t>
      </w:r>
      <w:r w:rsidR="000F798C">
        <w:rPr/>
        <w:t>calculations</w:t>
      </w:r>
      <w:r w:rsidR="000F798C">
        <w:rPr/>
        <w:t xml:space="preserve"> cannot occur until sufficient testing data is available.</w:t>
      </w:r>
      <w:r w:rsidR="000F798C">
        <w:rPr/>
        <w:t xml:space="preserve"> </w:t>
      </w:r>
    </w:p>
    <w:p w:rsidR="0018712E" w:rsidP="0021457B" w:rsidRDefault="0018712E" w14:paraId="47B9B006" w14:textId="77777777"/>
    <w:p w:rsidR="00132973" w:rsidP="0021457B" w:rsidRDefault="0018712E" w14:paraId="6DA75966" w14:textId="58D0F71B">
      <w:r>
        <w:lastRenderedPageBreak/>
        <w:t xml:space="preserve">In addition, </w:t>
      </w:r>
      <w:r w:rsidR="000D4BF5">
        <w:t xml:space="preserve">measurement of student </w:t>
      </w:r>
      <w:r>
        <w:t>growth</w:t>
      </w:r>
      <w:r w:rsidR="000D4BF5">
        <w:t xml:space="preserve"> in grades </w:t>
      </w:r>
      <w:r w:rsidR="00E16CAC">
        <w:t>3</w:t>
      </w:r>
      <w:r w:rsidR="000D4BF5">
        <w:t>-8 reading and mathematics</w:t>
      </w:r>
      <w:r>
        <w:t xml:space="preserve"> is </w:t>
      </w:r>
      <w:r w:rsidR="000D4BF5">
        <w:t xml:space="preserve">part of </w:t>
      </w:r>
      <w:r>
        <w:t>Virginia’s federal accountability plan</w:t>
      </w:r>
      <w:r w:rsidR="00B21A1A">
        <w:t xml:space="preserve"> under the </w:t>
      </w:r>
      <w:r w:rsidRPr="00322B21" w:rsidR="00B21A1A">
        <w:rPr>
          <w:i/>
          <w:iCs/>
        </w:rPr>
        <w:t>Every Student Succeeds Act</w:t>
      </w:r>
      <w:r w:rsidR="00B21A1A">
        <w:t xml:space="preserve"> (ESSA)</w:t>
      </w:r>
      <w:r>
        <w:t xml:space="preserve">. </w:t>
      </w:r>
      <w:r w:rsidR="00B21A1A">
        <w:t>In December 2022,</w:t>
      </w:r>
      <w:r w:rsidR="000D4BF5">
        <w:t xml:space="preserve"> the </w:t>
      </w:r>
      <w:r>
        <w:t>U.S. Department of Education</w:t>
      </w:r>
      <w:r w:rsidR="000D4BF5">
        <w:t xml:space="preserve"> (USED) </w:t>
      </w:r>
      <w:r w:rsidR="00B21A1A">
        <w:t xml:space="preserve">approved </w:t>
      </w:r>
      <w:hyperlink w:history="1" r:id="rId13">
        <w:r w:rsidRPr="00322B21" w:rsidR="00B21A1A">
          <w:rPr>
            <w:rStyle w:val="Hyperlink"/>
          </w:rPr>
          <w:t>Amendment 5</w:t>
        </w:r>
        <w:r w:rsidRPr="00322B21" w:rsidR="00322B21">
          <w:rPr>
            <w:rStyle w:val="Hyperlink"/>
          </w:rPr>
          <w:t xml:space="preserve"> to Virginia’s Consolidated State Plan</w:t>
        </w:r>
      </w:hyperlink>
      <w:r w:rsidR="00322B21">
        <w:t>. Amendment 5 includes the growth methodology that was in place during the 2021-2022 school year (</w:t>
      </w:r>
      <w:r w:rsidR="00266530">
        <w:t xml:space="preserve">comparison of </w:t>
      </w:r>
      <w:r w:rsidR="000D4BF5">
        <w:t xml:space="preserve">previous spring SOL test </w:t>
      </w:r>
      <w:r w:rsidR="00266530">
        <w:t xml:space="preserve">results </w:t>
      </w:r>
      <w:r w:rsidR="000D4BF5">
        <w:t>to current spring SOL test</w:t>
      </w:r>
      <w:r w:rsidR="00266530">
        <w:t xml:space="preserve"> results</w:t>
      </w:r>
      <w:r w:rsidR="000D4BF5">
        <w:t xml:space="preserve">; and fall 2021 growth assessment </w:t>
      </w:r>
      <w:r w:rsidR="00266530">
        <w:t xml:space="preserve">results </w:t>
      </w:r>
      <w:r w:rsidR="000D4BF5">
        <w:t>to spring 2022 SOL test</w:t>
      </w:r>
      <w:r w:rsidR="00266530">
        <w:t xml:space="preserve"> results</w:t>
      </w:r>
      <w:r w:rsidR="000D4BF5">
        <w:t>, if necessary)</w:t>
      </w:r>
      <w:r w:rsidR="00322B21">
        <w:t>. Communication from USED indicate</w:t>
      </w:r>
      <w:r w:rsidR="00445C83">
        <w:t>d</w:t>
      </w:r>
      <w:r w:rsidR="00322B21">
        <w:t xml:space="preserve"> that the </w:t>
      </w:r>
      <w:r w:rsidR="00445C83">
        <w:t>use of two comparisons</w:t>
      </w:r>
      <w:r w:rsidR="00322B21">
        <w:t xml:space="preserve"> </w:t>
      </w:r>
      <w:r w:rsidR="00445C83">
        <w:t xml:space="preserve">in the growth determination methodology </w:t>
      </w:r>
      <w:r w:rsidR="006E7EF3">
        <w:t>c</w:t>
      </w:r>
      <w:r w:rsidR="00322B21">
        <w:t>ould only be approved for the 2021-2022 school year</w:t>
      </w:r>
      <w:r w:rsidR="006E7EF3">
        <w:t xml:space="preserve"> based on flexibility </w:t>
      </w:r>
      <w:r w:rsidR="00E16CAC">
        <w:t>related to the pandemic</w:t>
      </w:r>
      <w:r w:rsidR="00322B21">
        <w:t>.</w:t>
      </w:r>
      <w:r w:rsidR="00445C83">
        <w:t xml:space="preserve"> However, after </w:t>
      </w:r>
      <w:r w:rsidR="00B37910">
        <w:t xml:space="preserve">the 2021-2022 </w:t>
      </w:r>
      <w:r w:rsidR="00445C83">
        <w:t>school year, t</w:t>
      </w:r>
      <w:r w:rsidR="00322B21">
        <w:t xml:space="preserve">he </w:t>
      </w:r>
      <w:r w:rsidR="00445C83">
        <w:t>use of two comparisons, which results in growth being demonstrated differently for students in the testing population (some students demonstrated growth from the previous spring SOL test to the current spring SOL test and some students demonstrated growth from the fall growth assessment to the current spring SOL test), does</w:t>
      </w:r>
      <w:r w:rsidR="00322B21">
        <w:t xml:space="preserve"> not meet federal </w:t>
      </w:r>
      <w:r w:rsidR="00B37910">
        <w:t>guidance</w:t>
      </w:r>
      <w:r w:rsidR="00445C83">
        <w:t>.</w:t>
      </w:r>
      <w:r w:rsidR="006E7EF3">
        <w:t xml:space="preserve"> </w:t>
      </w:r>
      <w:r w:rsidR="00445C83">
        <w:t xml:space="preserve">Therefore, </w:t>
      </w:r>
      <w:r w:rsidR="006E7EF3">
        <w:t>a</w:t>
      </w:r>
      <w:r w:rsidR="00266530">
        <w:t xml:space="preserve">nother growth methodology is necessary for </w:t>
      </w:r>
      <w:r w:rsidR="00445C83">
        <w:t>calculating the federal growth measure for</w:t>
      </w:r>
      <w:r w:rsidR="006E7EF3">
        <w:t xml:space="preserve"> the 2022-2023 school year. </w:t>
      </w:r>
    </w:p>
    <w:p w:rsidR="00E61EAA" w:rsidP="0021457B" w:rsidRDefault="00E61EAA" w14:paraId="53D52D67" w14:textId="343BB5F7"/>
    <w:p w:rsidR="00B424CA" w:rsidP="48C6C47D" w:rsidRDefault="00B424CA" w14:paraId="090C9F93" w14:textId="0C27C28D">
      <w:pPr>
        <w:pStyle w:val="Normal"/>
        <w:bidi w:val="0"/>
        <w:spacing w:before="0" w:beforeAutospacing="off" w:after="0" w:afterAutospacing="off" w:line="276" w:lineRule="auto"/>
        <w:ind w:left="0" w:right="0"/>
        <w:jc w:val="left"/>
      </w:pPr>
      <w:r w:rsidR="00B424CA">
        <w:rPr/>
        <w:t xml:space="preserve">To maintain consistency across the state and federal accountability models, </w:t>
      </w:r>
      <w:r w:rsidR="6313196B">
        <w:rPr/>
        <w:t>VDOE</w:t>
      </w:r>
      <w:r w:rsidR="00B424CA">
        <w:rPr/>
        <w:t xml:space="preserve"> recommends that the methodology for determining growth be the same in both models. The methodology that uses only a year-to-year comparison was previously approved by USED, and </w:t>
      </w:r>
      <w:r w:rsidR="2FFE7389">
        <w:rPr/>
        <w:t>VDOE</w:t>
      </w:r>
      <w:r w:rsidR="00B424CA">
        <w:rPr/>
        <w:t xml:space="preserve"> does not anticipate an issue getting that methodology approved for federal accountability, should the Board approve it for use for state accreditation. </w:t>
      </w:r>
      <w:r w:rsidR="1A19E92D">
        <w:rPr/>
        <w:t xml:space="preserve">In addition, USED has given preliminary guidance that they would support the exception to year-to-year testing for grade 3 students, </w:t>
      </w:r>
      <w:r w:rsidR="3DF3A539">
        <w:rPr/>
        <w:t>as outlined above.</w:t>
      </w:r>
    </w:p>
    <w:p w:rsidR="00B424CA" w:rsidP="000E6090" w:rsidRDefault="00B424CA" w14:paraId="2BC25FE0" w14:textId="77777777">
      <w:pPr>
        <w:pBdr>
          <w:top w:val="nil"/>
          <w:left w:val="nil"/>
          <w:bottom w:val="nil"/>
          <w:right w:val="nil"/>
          <w:between w:val="nil"/>
        </w:pBdr>
      </w:pPr>
    </w:p>
    <w:p w:rsidR="00DC36E9" w:rsidP="00132973" w:rsidRDefault="00DC36E9" w14:paraId="78D81090" w14:textId="2B156D75">
      <w:r w:rsidR="00DC36E9">
        <w:rPr/>
        <w:t xml:space="preserve">Lastly, students who participate in the Virginia Alternate Assessment Program (VAAP) </w:t>
      </w:r>
      <w:r w:rsidR="00445C83">
        <w:rPr/>
        <w:t>are also included in the growth calculations. This population of students does</w:t>
      </w:r>
      <w:r w:rsidR="00DC36E9">
        <w:rPr/>
        <w:t xml:space="preserve"> not take fall or winter growth assessments. The determination of growth for these students must be based on a year-to-</w:t>
      </w:r>
      <w:r w:rsidR="00DC36E9">
        <w:rPr/>
        <w:t>year comparison</w:t>
      </w:r>
      <w:r w:rsidR="336B35A7">
        <w:rPr/>
        <w:t xml:space="preserve"> (previous spring VAAP testing results to current spring VAAP testing results)</w:t>
      </w:r>
      <w:r w:rsidR="00DC36E9">
        <w:rPr/>
        <w:t xml:space="preserve">. </w:t>
      </w:r>
      <w:r w:rsidR="00E16CAC">
        <w:rPr/>
        <w:t>Approving</w:t>
      </w:r>
      <w:r w:rsidR="00DC36E9">
        <w:rPr/>
        <w:t xml:space="preserve"> </w:t>
      </w:r>
      <w:r w:rsidR="00445C83">
        <w:rPr/>
        <w:t xml:space="preserve">only </w:t>
      </w:r>
      <w:r w:rsidR="00DC36E9">
        <w:rPr/>
        <w:t xml:space="preserve">the year-to-year comparison for </w:t>
      </w:r>
      <w:r w:rsidR="0EC3E953">
        <w:rPr/>
        <w:t xml:space="preserve">grades 4-8 </w:t>
      </w:r>
      <w:r w:rsidR="00DC36E9">
        <w:rPr/>
        <w:t>students who participate in SOL testing would parallel this methodology.</w:t>
      </w:r>
      <w:r w:rsidR="00407177">
        <w:rPr/>
        <w:t xml:space="preserve"> </w:t>
      </w:r>
    </w:p>
    <w:p w:rsidR="00DC36E9" w:rsidP="00132973" w:rsidRDefault="00DC36E9" w14:paraId="6FC09AD1" w14:textId="77777777"/>
    <w:p w:rsidR="00CB5633" w:rsidP="48C6C47D" w:rsidRDefault="00CB5633" w14:paraId="4792E846" w14:textId="4D0193BD">
      <w:pPr>
        <w:pStyle w:val="Normal"/>
        <w:rPr>
          <w:rFonts w:ascii="Times New Roman" w:hAnsi="Times New Roman" w:eastAsia="Times New Roman" w:cs="Times New Roman"/>
          <w:noProof w:val="0"/>
          <w:sz w:val="24"/>
          <w:szCs w:val="24"/>
          <w:lang w:val="en"/>
        </w:rPr>
      </w:pPr>
      <w:r w:rsidR="00CB5633">
        <w:rPr/>
        <w:t>Ba</w:t>
      </w:r>
      <w:r w:rsidRPr="48C6C47D" w:rsidR="00CB5633">
        <w:rPr>
          <w:rFonts w:ascii="Times New Roman" w:hAnsi="Times New Roman" w:eastAsia="Times New Roman" w:cs="Times New Roman"/>
          <w:sz w:val="24"/>
          <w:szCs w:val="24"/>
        </w:rPr>
        <w:t>sed on the explanation above,</w:t>
      </w:r>
      <w:r w:rsidRPr="48C6C47D" w:rsidR="00132973">
        <w:rPr>
          <w:rFonts w:ascii="Times New Roman" w:hAnsi="Times New Roman" w:eastAsia="Times New Roman" w:cs="Times New Roman"/>
          <w:sz w:val="24"/>
          <w:szCs w:val="24"/>
        </w:rPr>
        <w:t xml:space="preserve"> </w:t>
      </w:r>
      <w:r w:rsidRPr="48C6C47D" w:rsidR="5F14340B">
        <w:rPr>
          <w:rFonts w:ascii="Times New Roman" w:hAnsi="Times New Roman" w:eastAsia="Times New Roman" w:cs="Times New Roman"/>
          <w:sz w:val="24"/>
          <w:szCs w:val="24"/>
        </w:rPr>
        <w:t>VDOE</w:t>
      </w:r>
      <w:r w:rsidRPr="48C6C47D" w:rsidR="00132973">
        <w:rPr>
          <w:rFonts w:ascii="Times New Roman" w:hAnsi="Times New Roman" w:eastAsia="Times New Roman" w:cs="Times New Roman"/>
          <w:sz w:val="24"/>
          <w:szCs w:val="24"/>
        </w:rPr>
        <w:t xml:space="preserve"> </w:t>
      </w:r>
      <w:r w:rsidRPr="48C6C47D" w:rsidR="3DAC08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
        </w:rPr>
        <w:t>requests the Board’s approval to use only a year-to-year comparison of state assessment results (previous spring test results to current spring test results) for grades 4-8 students within the growth determination methodology, and a comparison of fall growth assessment results to current spring SOL test results for grade 3</w:t>
      </w:r>
      <w:r w:rsidRPr="48C6C47D" w:rsidR="340B09F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
        </w:rPr>
        <w:t xml:space="preserve"> students. This methodology would </w:t>
      </w:r>
      <w:r w:rsidRPr="48C6C47D" w:rsidR="3DAC08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
        </w:rPr>
        <w:t>begin with the 2022-2023 school year and continue until sufficient data is</w:t>
      </w:r>
      <w:r w:rsidRPr="48C6C47D" w:rsidR="3DAC08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
        </w:rPr>
        <w:t xml:space="preserve"> available to support a different methodology.</w:t>
      </w:r>
      <w:r w:rsidRPr="48C6C47D" w:rsidR="3DAC0817">
        <w:rPr>
          <w:rFonts w:ascii="Times New Roman" w:hAnsi="Times New Roman" w:eastAsia="Times New Roman" w:cs="Times New Roman"/>
          <w:noProof w:val="0"/>
          <w:sz w:val="24"/>
          <w:szCs w:val="24"/>
          <w:lang w:val="en"/>
        </w:rPr>
        <w:t xml:space="preserve"> </w:t>
      </w:r>
    </w:p>
    <w:p w:rsidR="00132973" w:rsidP="00132973" w:rsidRDefault="00132973" w14:paraId="418C7458" w14:textId="56395CD7"/>
    <w:p w:rsidR="00AD0966" w:rsidRDefault="001E412D" w14:paraId="47EACF29" w14:textId="2700780C">
      <w:pPr>
        <w:pStyle w:val="Heading2"/>
        <w:spacing w:line="240" w:lineRule="auto"/>
      </w:pPr>
      <w:r>
        <w:t xml:space="preserve">Action Requested: </w:t>
      </w:r>
    </w:p>
    <w:p w:rsidR="00132973" w:rsidRDefault="00132973" w14:paraId="0C7D6E03" w14:textId="77B5257F">
      <w:pPr>
        <w:numPr>
          <w:ilvl w:val="0"/>
          <w:numId w:val="6"/>
        </w:numPr>
        <w:spacing w:line="240" w:lineRule="auto"/>
      </w:pPr>
      <w:r>
        <w:t>Approval</w:t>
      </w:r>
      <w:r w:rsidR="001E412D">
        <w:t xml:space="preserve"> will be requested at a future meeting</w:t>
      </w:r>
      <w:r w:rsidR="006953F3">
        <w:t>:</w:t>
      </w:r>
    </w:p>
    <w:p w:rsidR="00132973" w:rsidP="006953F3" w:rsidRDefault="00132973" w14:paraId="5D195A07" w14:textId="598CBBDA">
      <w:pPr>
        <w:spacing w:line="240" w:lineRule="auto"/>
        <w:ind w:left="720"/>
      </w:pPr>
      <w:r>
        <w:t>April 2</w:t>
      </w:r>
      <w:r w:rsidR="006E7EF3">
        <w:t>0</w:t>
      </w:r>
      <w:r>
        <w:t xml:space="preserve">, 2023 </w:t>
      </w:r>
    </w:p>
    <w:p w:rsidR="00AD0966" w:rsidRDefault="00AD0966" w14:paraId="11E1BE71" w14:textId="77777777">
      <w:pPr>
        <w:spacing w:line="240" w:lineRule="auto"/>
        <w:rPr>
          <w:rFonts w:ascii="Cardo" w:hAnsi="Cardo" w:eastAsia="Cardo" w:cs="Cardo"/>
        </w:rPr>
      </w:pPr>
    </w:p>
    <w:p w:rsidR="00AD0966" w:rsidP="00B37910" w:rsidRDefault="001E412D" w14:paraId="1C53AD06" w14:textId="77777777">
      <w:pPr>
        <w:pStyle w:val="Heading2"/>
      </w:pPr>
      <w:bookmarkStart w:name="_1vp15r958csl" w:colFirst="0" w:colLast="0" w:id="8"/>
      <w:bookmarkEnd w:id="8"/>
      <w:r>
        <w:t xml:space="preserve">Superintendent’s Recommendation </w:t>
      </w:r>
    </w:p>
    <w:p w:rsidR="00AD0966" w:rsidP="48C6C47D" w:rsidRDefault="001E412D" w14:paraId="51218CF4" w14:textId="6832DCF5">
      <w:pPr>
        <w:pStyle w:val="Normal"/>
      </w:pPr>
      <w:r w:rsidR="001E412D">
        <w:rPr/>
        <w:t>The Superintendent of Public Instruction recommends that the Board of Education</w:t>
      </w:r>
      <w:r w:rsidR="00132973">
        <w:rPr/>
        <w:t xml:space="preserve"> accept </w:t>
      </w:r>
      <w:r w:rsidR="60B05A07">
        <w:rPr/>
        <w:t>the</w:t>
      </w:r>
      <w:r w:rsidR="00132973">
        <w:rPr/>
        <w:t xml:space="preserve"> </w:t>
      </w:r>
      <w:r w:rsidR="42B02F4E">
        <w:rPr/>
        <w:t>F</w:t>
      </w:r>
      <w:r w:rsidR="00132973">
        <w:rPr/>
        <w:t xml:space="preserve">irst </w:t>
      </w:r>
      <w:r w:rsidR="075CB9D7">
        <w:rPr/>
        <w:t>R</w:t>
      </w:r>
      <w:r w:rsidR="00132973">
        <w:rPr/>
        <w:t xml:space="preserve">eview </w:t>
      </w:r>
      <w:r w:rsidR="1F1E9714">
        <w:rPr/>
        <w:t xml:space="preserve">of </w:t>
      </w:r>
      <w:r w:rsidR="62655BBE">
        <w:rPr/>
        <w:t xml:space="preserve">the Request to Approve the Proposed Growth Methodology Beginning </w:t>
      </w:r>
      <w:r w:rsidR="00B37910">
        <w:rPr/>
        <w:t xml:space="preserve">with </w:t>
      </w:r>
      <w:r w:rsidR="00132973">
        <w:rPr/>
        <w:t>the 202</w:t>
      </w:r>
      <w:r w:rsidR="00B37910">
        <w:rPr/>
        <w:t>2</w:t>
      </w:r>
      <w:r w:rsidR="00132973">
        <w:rPr/>
        <w:t>-202</w:t>
      </w:r>
      <w:r w:rsidR="00B37910">
        <w:rPr/>
        <w:t>3</w:t>
      </w:r>
      <w:r w:rsidR="00132973">
        <w:rPr/>
        <w:t xml:space="preserve"> </w:t>
      </w:r>
      <w:r w:rsidR="00B37910">
        <w:rPr/>
        <w:t>school year</w:t>
      </w:r>
      <w:r w:rsidR="006953F3">
        <w:rPr/>
        <w:t>, and</w:t>
      </w:r>
      <w:r w:rsidR="00132973">
        <w:rPr/>
        <w:t xml:space="preserve"> until sufficient data is available to support a different methodology.  </w:t>
      </w:r>
    </w:p>
    <w:p w:rsidR="00AD0966" w:rsidRDefault="00AD0966" w14:paraId="0F295B50" w14:textId="77777777">
      <w:pPr>
        <w:spacing w:line="240" w:lineRule="auto"/>
        <w:rPr>
          <w:rFonts w:ascii="Cardo" w:hAnsi="Cardo" w:eastAsia="Cardo" w:cs="Cardo"/>
        </w:rPr>
      </w:pPr>
    </w:p>
    <w:p w:rsidR="00AD0966" w:rsidRDefault="001E412D" w14:paraId="7800F09B" w14:textId="77777777">
      <w:pPr>
        <w:pStyle w:val="Heading2"/>
      </w:pPr>
      <w:bookmarkStart w:name="_c8sc8xwenrnu" w:colFirst="0" w:colLast="0" w:id="9"/>
      <w:bookmarkStart w:name="_w5qk3aw7qqio" w:colFirst="0" w:colLast="0" w:id="10"/>
      <w:bookmarkEnd w:id="9"/>
      <w:bookmarkEnd w:id="10"/>
      <w:r>
        <w:t xml:space="preserve">Previous Review or Action: </w:t>
      </w:r>
    </w:p>
    <w:p w:rsidR="00AD0966" w:rsidRDefault="001E412D" w14:paraId="4F315399" w14:textId="77777777">
      <w:pPr>
        <w:numPr>
          <w:ilvl w:val="0"/>
          <w:numId w:val="1"/>
        </w:numPr>
      </w:pPr>
      <w:r>
        <w:t xml:space="preserve">No previous review or action. </w:t>
      </w:r>
    </w:p>
    <w:p w:rsidR="00AD0966" w:rsidRDefault="00AD0966" w14:paraId="13B86C82" w14:textId="77777777"/>
    <w:p w:rsidR="00AD0966" w:rsidRDefault="001E412D" w14:paraId="7016FD0F" w14:textId="77777777">
      <w:pPr>
        <w:pStyle w:val="Heading2"/>
      </w:pPr>
      <w:bookmarkStart w:name="_4l4a85n09u6" w:colFirst="0" w:colLast="0" w:id="11"/>
      <w:bookmarkEnd w:id="11"/>
      <w:r>
        <w:t xml:space="preserve">Background Information and Statutory Authority:  </w:t>
      </w:r>
    </w:p>
    <w:p w:rsidR="00836873" w:rsidP="004640A9" w:rsidRDefault="00692C2E" w14:paraId="3C91B286" w14:textId="05033CD0">
      <w:pPr>
        <w:pBdr>
          <w:top w:val="nil"/>
          <w:left w:val="nil"/>
          <w:bottom w:val="nil"/>
          <w:right w:val="nil"/>
          <w:between w:val="nil"/>
        </w:pBdr>
        <w:spacing w:line="240" w:lineRule="auto"/>
        <w:ind w:right="691"/>
        <w:rPr>
          <w:color w:val="000000"/>
        </w:rPr>
      </w:pPr>
      <w:hyperlink w:history="1" r:id="rId15">
        <w:r w:rsidRPr="00836873" w:rsidR="00836873">
          <w:rPr>
            <w:rStyle w:val="Hyperlink"/>
          </w:rPr>
          <w:t>July 22, 2021</w:t>
        </w:r>
        <w:r w:rsidR="00407177">
          <w:rPr>
            <w:rStyle w:val="Hyperlink"/>
          </w:rPr>
          <w:t xml:space="preserve">, </w:t>
        </w:r>
        <w:r w:rsidR="00D74386">
          <w:rPr>
            <w:rStyle w:val="Hyperlink"/>
          </w:rPr>
          <w:t xml:space="preserve">Board of Education </w:t>
        </w:r>
        <w:r w:rsidRPr="00836873" w:rsidR="00836873">
          <w:rPr>
            <w:rStyle w:val="Hyperlink"/>
          </w:rPr>
          <w:t>Business Meeting</w:t>
        </w:r>
      </w:hyperlink>
      <w:r w:rsidR="00836873">
        <w:rPr>
          <w:color w:val="000000"/>
        </w:rPr>
        <w:t xml:space="preserve">: </w:t>
      </w:r>
    </w:p>
    <w:p w:rsidR="004640A9" w:rsidP="004640A9" w:rsidRDefault="00836873" w14:paraId="610E06D8" w14:textId="1EB4EDC0">
      <w:pPr>
        <w:pBdr>
          <w:top w:val="nil"/>
          <w:left w:val="nil"/>
          <w:bottom w:val="nil"/>
          <w:right w:val="nil"/>
          <w:between w:val="nil"/>
        </w:pBdr>
        <w:spacing w:line="240" w:lineRule="auto"/>
        <w:ind w:right="691"/>
      </w:pPr>
      <w:r>
        <w:t>The Board approved using both the previous spring SOL test results and the current fall growth assessment test results to determine whether a student demonstrated growth.</w:t>
      </w:r>
    </w:p>
    <w:p w:rsidR="00407177" w:rsidP="004640A9" w:rsidRDefault="00407177" w14:paraId="1E119E84" w14:textId="24FAF789">
      <w:pPr>
        <w:pBdr>
          <w:top w:val="nil"/>
          <w:left w:val="nil"/>
          <w:bottom w:val="nil"/>
          <w:right w:val="nil"/>
          <w:between w:val="nil"/>
        </w:pBdr>
        <w:spacing w:line="240" w:lineRule="auto"/>
        <w:ind w:right="691"/>
      </w:pPr>
    </w:p>
    <w:p w:rsidR="00407177" w:rsidP="004640A9" w:rsidRDefault="00692C2E" w14:paraId="4AF7047B" w14:textId="78D0D6A8">
      <w:pPr>
        <w:pBdr>
          <w:top w:val="nil"/>
          <w:left w:val="nil"/>
          <w:bottom w:val="nil"/>
          <w:right w:val="nil"/>
          <w:between w:val="nil"/>
        </w:pBdr>
        <w:spacing w:line="240" w:lineRule="auto"/>
        <w:ind w:right="691"/>
      </w:pPr>
      <w:hyperlink w:history="1" r:id="rId16">
        <w:r w:rsidRPr="00407177" w:rsidR="00407177">
          <w:rPr>
            <w:rStyle w:val="Hyperlink"/>
          </w:rPr>
          <w:t>August 17, 2022, Board of Education Business Meeting</w:t>
        </w:r>
      </w:hyperlink>
      <w:r w:rsidR="00407177">
        <w:t>:</w:t>
      </w:r>
    </w:p>
    <w:p w:rsidR="00407177" w:rsidP="00407177" w:rsidRDefault="00407177" w14:paraId="7EC7ECE1" w14:textId="7CEAC2AD">
      <w:pPr>
        <w:pBdr>
          <w:top w:val="nil"/>
          <w:left w:val="nil"/>
          <w:bottom w:val="nil"/>
          <w:right w:val="nil"/>
          <w:between w:val="nil"/>
        </w:pBdr>
        <w:spacing w:line="240" w:lineRule="auto"/>
        <w:ind w:right="691"/>
      </w:pPr>
      <w:r>
        <w:t xml:space="preserve">This Board approved actions that would mitigate the potential negative impacts of being unable to include growth for VAAP students in accreditation calculations for the 2021-2022 school year. Growth could not be calculated for students taking the VAAP assessments because the VAAP test format was new in spring 2022, and there was not a </w:t>
      </w:r>
    </w:p>
    <w:p w:rsidR="00407177" w:rsidP="004640A9" w:rsidRDefault="00407177" w14:paraId="5C2A1552" w14:textId="2B1C4CB2">
      <w:pPr>
        <w:pBdr>
          <w:top w:val="nil"/>
          <w:left w:val="nil"/>
          <w:bottom w:val="nil"/>
          <w:right w:val="nil"/>
          <w:between w:val="nil"/>
        </w:pBdr>
        <w:spacing w:line="240" w:lineRule="auto"/>
        <w:ind w:right="691"/>
      </w:pPr>
      <w:r>
        <w:t xml:space="preserve">previous assessment score from which to measure or calculate growth. </w:t>
      </w:r>
    </w:p>
    <w:p w:rsidR="00407177" w:rsidP="004640A9" w:rsidRDefault="00407177" w14:paraId="77B720A0" w14:textId="77777777">
      <w:pPr>
        <w:pBdr>
          <w:top w:val="nil"/>
          <w:left w:val="nil"/>
          <w:bottom w:val="nil"/>
          <w:right w:val="nil"/>
          <w:between w:val="nil"/>
        </w:pBdr>
        <w:spacing w:line="240" w:lineRule="auto"/>
        <w:ind w:right="691"/>
        <w:rPr>
          <w:b/>
          <w:bCs/>
          <w:color w:val="000000"/>
        </w:rPr>
      </w:pPr>
    </w:p>
    <w:p w:rsidRPr="00407177" w:rsidR="00407177" w:rsidRDefault="00692C2E" w14:paraId="3D22B501" w14:textId="553B69F9">
      <w:pPr>
        <w:rPr>
          <w:color w:val="000000"/>
        </w:rPr>
      </w:pPr>
      <w:hyperlink w:history="1" r:id="rId17">
        <w:r w:rsidRPr="00407177" w:rsidR="00407177">
          <w:rPr>
            <w:rStyle w:val="Hyperlink"/>
          </w:rPr>
          <w:t>September 15, 2022, Board of Education Business Meeting:</w:t>
        </w:r>
      </w:hyperlink>
    </w:p>
    <w:p w:rsidR="00D74386" w:rsidRDefault="00407177" w14:paraId="398B2D74" w14:textId="077689F9">
      <w:pPr>
        <w:rPr>
          <w:color w:val="000000"/>
        </w:rPr>
      </w:pPr>
      <w:r w:rsidRPr="00407177">
        <w:rPr>
          <w:color w:val="000000"/>
        </w:rPr>
        <w:t>The Board approved Amendment 5 to Virginia’s Consolidated State plan.</w:t>
      </w:r>
    </w:p>
    <w:p w:rsidR="00407177" w:rsidRDefault="00407177" w14:paraId="6997BAEB" w14:textId="77777777">
      <w:pPr>
        <w:rPr>
          <w:b/>
          <w:bCs/>
          <w:color w:val="000000"/>
        </w:rPr>
      </w:pPr>
    </w:p>
    <w:p w:rsidR="00FF5E6C" w:rsidP="00FF5E6C" w:rsidRDefault="00836873" w14:paraId="66DBB8B0" w14:textId="77777777">
      <w:pPr>
        <w:pBdr>
          <w:top w:val="nil"/>
          <w:left w:val="nil"/>
          <w:bottom w:val="nil"/>
          <w:right w:val="nil"/>
          <w:between w:val="nil"/>
        </w:pBdr>
        <w:spacing w:line="240" w:lineRule="auto"/>
        <w:ind w:right="691"/>
        <w:rPr>
          <w:b/>
          <w:bCs/>
          <w:color w:val="000000"/>
        </w:rPr>
      </w:pPr>
      <w:r w:rsidRPr="48C6C47D" w:rsidR="00836873">
        <w:rPr>
          <w:b w:val="1"/>
          <w:bCs w:val="1"/>
          <w:color w:val="000000" w:themeColor="text1" w:themeTint="FF" w:themeShade="FF"/>
        </w:rPr>
        <w:t>Statutory and Regulatory Code</w:t>
      </w:r>
      <w:r w:rsidRPr="48C6C47D" w:rsidR="004640A9">
        <w:rPr>
          <w:b w:val="1"/>
          <w:bCs w:val="1"/>
          <w:color w:val="000000" w:themeColor="text1" w:themeTint="FF" w:themeShade="FF"/>
        </w:rPr>
        <w:t xml:space="preserve"> Pertinent to the Measurement </w:t>
      </w:r>
      <w:r w:rsidRPr="48C6C47D" w:rsidR="00232C2D">
        <w:rPr>
          <w:b w:val="1"/>
          <w:bCs w:val="1"/>
          <w:color w:val="000000" w:themeColor="text1" w:themeTint="FF" w:themeShade="FF"/>
        </w:rPr>
        <w:t xml:space="preserve">and Use </w:t>
      </w:r>
      <w:r w:rsidRPr="48C6C47D" w:rsidR="004640A9">
        <w:rPr>
          <w:b w:val="1"/>
          <w:bCs w:val="1"/>
          <w:color w:val="000000" w:themeColor="text1" w:themeTint="FF" w:themeShade="FF"/>
        </w:rPr>
        <w:t>of Growth</w:t>
      </w:r>
      <w:r w:rsidRPr="48C6C47D" w:rsidR="00232C2D">
        <w:rPr>
          <w:b w:val="1"/>
          <w:bCs w:val="1"/>
          <w:color w:val="000000" w:themeColor="text1" w:themeTint="FF" w:themeShade="FF"/>
        </w:rPr>
        <w:t xml:space="preserve"> </w:t>
      </w:r>
    </w:p>
    <w:p w:rsidR="00FF5E6C" w:rsidP="48C6C47D" w:rsidRDefault="00692C2E" w14:paraId="1E13615C" w14:textId="471AA021">
      <w:pPr>
        <w:pStyle w:val="Normal"/>
        <w:pBdr>
          <w:top w:val="nil" w:color="000000" w:sz="0" w:space="0"/>
          <w:left w:val="nil" w:color="000000" w:sz="0" w:space="0"/>
          <w:bottom w:val="nil" w:color="000000" w:sz="0" w:space="0"/>
          <w:right w:val="nil" w:color="000000" w:sz="0" w:space="0"/>
          <w:between w:val="nil" w:color="000000" w:sz="0" w:space="0"/>
        </w:pBdr>
        <w:spacing w:line="240" w:lineRule="auto"/>
        <w:ind w:right="691"/>
        <w:rPr>
          <w:color w:val="000000" w:themeColor="text1"/>
        </w:rPr>
      </w:pPr>
      <w:r w:rsidRPr="48C6C47D" w:rsidR="52B54D26">
        <w:rPr>
          <w:color w:val="000000" w:themeColor="text1" w:themeTint="FF" w:themeShade="FF"/>
        </w:rPr>
        <w:t xml:space="preserve">Subsection A of </w:t>
      </w:r>
      <w:hyperlink r:id="R2e74d53cfb4d494c">
        <w:r w:rsidRPr="48C6C47D" w:rsidR="52311B04">
          <w:rPr>
            <w:rStyle w:val="Hyperlink"/>
          </w:rPr>
          <w:t>Standard 3</w:t>
        </w:r>
      </w:hyperlink>
      <w:r w:rsidRPr="48C6C47D" w:rsidR="0010206B">
        <w:rPr>
          <w:color w:val="000000" w:themeColor="text1"/>
        </w:rPr>
        <w:t xml:space="preserve"> </w:t>
      </w:r>
      <w:r w:rsidRPr="48C6C47D" w:rsidR="00A25762">
        <w:rPr>
          <w:color w:val="000000" w:themeColor="text1"/>
        </w:rPr>
        <w:t xml:space="preserve">states, in part, that growth measures must be a part of the standards for accreditation: </w:t>
      </w:r>
    </w:p>
    <w:p w:rsidR="48C6C47D" w:rsidP="48C6C47D" w:rsidRDefault="48C6C47D" w14:paraId="3D585203" w14:textId="0E7CF108">
      <w:pPr>
        <w:pStyle w:val="Normal"/>
        <w:pBdr>
          <w:top w:val="nil" w:color="000000" w:sz="0" w:space="0"/>
          <w:left w:val="nil" w:color="000000" w:sz="0" w:space="0"/>
          <w:bottom w:val="nil" w:color="000000" w:sz="0" w:space="0"/>
          <w:right w:val="nil" w:color="000000" w:sz="0" w:space="0"/>
          <w:between w:val="nil" w:color="000000" w:sz="0" w:space="0"/>
        </w:pBdr>
        <w:spacing w:line="240" w:lineRule="auto"/>
        <w:ind w:right="691"/>
        <w:rPr>
          <w:color w:val="000000" w:themeColor="text1" w:themeTint="FF" w:themeShade="FF"/>
        </w:rPr>
      </w:pPr>
    </w:p>
    <w:p w:rsidRPr="00A25762" w:rsidR="00A25762" w:rsidP="48C6C47D" w:rsidRDefault="00A25762" w14:paraId="11CCE705" w14:textId="1BF878CF">
      <w:pPr>
        <w:pBdr>
          <w:top w:val="nil" w:color="000000" w:sz="0" w:space="0"/>
          <w:left w:val="nil" w:color="000000" w:sz="0" w:space="0"/>
          <w:bottom w:val="nil" w:color="000000" w:sz="0" w:space="0"/>
          <w:right w:val="nil" w:color="000000" w:sz="0" w:space="0"/>
          <w:between w:val="nil" w:color="000000" w:sz="0" w:space="0"/>
        </w:pBdr>
        <w:spacing w:line="240" w:lineRule="auto"/>
        <w:ind w:left="720" w:right="691"/>
        <w:rPr>
          <w:b w:val="1"/>
          <w:bCs w:val="1"/>
          <w:color w:val="444444"/>
        </w:rPr>
      </w:pPr>
      <w:r w:rsidRPr="48C6C47D" w:rsidR="00A25762">
        <w:rPr>
          <w:color w:val="000000" w:themeColor="text1"/>
        </w:rPr>
        <w:t>A. The Board shall promulgate regulations establishing standards for accreditation pursuant to the Administrative Process Act (§ </w:t>
      </w:r>
      <w:hyperlink w:history="1" r:id="R2099b67dcf0a4166">
        <w:r w:rsidRPr="48C6C47D" w:rsidR="00A25762">
          <w:rPr>
            <w:rStyle w:val="Hyperlink"/>
            <w:color w:val="000000" w:themeColor="text1"/>
            <w:bdr w:val="none" w:color="auto" w:sz="0" w:space="0" w:frame="1"/>
          </w:rPr>
          <w:t>2.2-4000</w:t>
        </w:r>
      </w:hyperlink>
      <w:r w:rsidRPr="48C6C47D" w:rsidR="00A25762">
        <w:rPr>
          <w:color w:val="000000" w:themeColor="text1"/>
        </w:rPr>
        <w:t> et seq.), which shall include (</w:t>
      </w:r>
      <w:proofErr w:type="spellStart"/>
      <w:r w:rsidRPr="48C6C47D" w:rsidR="00A25762">
        <w:rPr>
          <w:color w:val="000000" w:themeColor="text1"/>
        </w:rPr>
        <w:t>i</w:t>
      </w:r>
      <w:proofErr w:type="spellEnd"/>
      <w:r w:rsidRPr="48C6C47D" w:rsidR="00A25762">
        <w:rPr>
          <w:color w:val="000000" w:themeColor="text1"/>
        </w:rPr>
        <w:t>) student outcome and growth measures</w:t>
      </w:r>
      <w:r w:rsidRPr="48C6C47D" w:rsidR="544D3742">
        <w:rPr>
          <w:color w:val="000000" w:themeColor="text1"/>
        </w:rPr>
        <w:t xml:space="preserve"> . . . .</w:t>
      </w:r>
    </w:p>
    <w:p w:rsidR="0010206B" w:rsidP="00A25762" w:rsidRDefault="0010206B" w14:paraId="287A4C79" w14:textId="77777777">
      <w:pPr>
        <w:pStyle w:val="Heading2"/>
        <w:spacing w:line="288" w:lineRule="atLeast"/>
        <w:textAlignment w:val="baseline"/>
        <w:rPr>
          <w:b w:val="0"/>
          <w:bCs/>
          <w:color w:val="000000" w:themeColor="text1"/>
          <w:bdr w:val="none" w:color="auto" w:sz="0" w:space="0" w:frame="1"/>
        </w:rPr>
      </w:pPr>
    </w:p>
    <w:p w:rsidR="00232C2D" w:rsidP="48C6C47D" w:rsidRDefault="00692C2E" w14:paraId="417BEEE3" w14:textId="5585986B">
      <w:pPr>
        <w:pStyle w:val="Heading2"/>
        <w:bidi w:val="0"/>
        <w:spacing w:before="0" w:beforeAutospacing="off" w:after="0" w:afterAutospacing="off"/>
        <w:ind w:left="0" w:right="0"/>
        <w:jc w:val="left"/>
        <w:rPr>
          <w:b w:val="0"/>
          <w:bCs w:val="0"/>
          <w:color w:val="000000" w:themeColor="text1" w:themeTint="FF" w:themeShade="FF"/>
        </w:rPr>
      </w:pPr>
      <w:r w:rsidR="53EB1500">
        <w:rPr>
          <w:b w:val="0"/>
          <w:bCs w:val="0"/>
        </w:rPr>
        <w:t xml:space="preserve">Subsection C of </w:t>
      </w:r>
      <w:hyperlink r:id="R51a33bfb11814095">
        <w:r w:rsidRPr="48C6C47D" w:rsidR="53EB1500">
          <w:rPr>
            <w:rStyle w:val="Hyperlink"/>
            <w:b w:val="0"/>
            <w:bCs w:val="0"/>
          </w:rPr>
          <w:t>Standard 3</w:t>
        </w:r>
      </w:hyperlink>
      <w:r w:rsidRPr="48C6C47D" w:rsidR="0010206B">
        <w:rPr>
          <w:b w:val="0"/>
          <w:bCs w:val="0"/>
          <w:color w:val="000000" w:themeColor="text1" w:themeTint="FF" w:themeShade="FF"/>
          <w:bdr w:val="none" w:color="auto" w:sz="0" w:space="0" w:frame="1"/>
        </w:rPr>
        <w:t xml:space="preserve"> </w:t>
      </w:r>
      <w:r w:rsidRPr="48C6C47D" w:rsidR="00A25762">
        <w:rPr>
          <w:b w:val="0"/>
          <w:bCs w:val="0"/>
          <w:color w:val="444444"/>
        </w:rPr>
        <w:t>s</w:t>
      </w:r>
      <w:r w:rsidRPr="48C6C47D" w:rsidR="00A25762">
        <w:rPr>
          <w:b w:val="0"/>
          <w:bCs w:val="0"/>
          <w:color w:val="000000"/>
        </w:rPr>
        <w:t>tates, in part, that the Board shall establish through-year growth assessments</w:t>
      </w:r>
      <w:r w:rsidRPr="48C6C47D" w:rsidR="00A25762">
        <w:rPr>
          <w:b w:val="0"/>
          <w:bCs w:val="0"/>
          <w:color w:val="000000"/>
        </w:rPr>
        <w:t xml:space="preserve"> and that the </w:t>
      </w:r>
      <w:r w:rsidRPr="48C6C47D" w:rsidR="31838D9D">
        <w:rPr>
          <w:b w:val="0"/>
          <w:bCs w:val="0"/>
          <w:color w:val="000000"/>
        </w:rPr>
        <w:t xml:space="preserve">VDOE</w:t>
      </w:r>
      <w:r w:rsidRPr="48C6C47D" w:rsidR="2F16B572">
        <w:rPr>
          <w:b w:val="0"/>
          <w:bCs w:val="0"/>
          <w:color w:val="000000"/>
        </w:rPr>
        <w:t xml:space="preserve"> </w:t>
      </w:r>
      <w:r w:rsidRPr="48C6C47D" w:rsidR="00A25762">
        <w:rPr>
          <w:b w:val="0"/>
          <w:bCs w:val="0"/>
          <w:color w:val="000000"/>
        </w:rPr>
        <w:t xml:space="preserve">shall</w:t>
      </w:r>
      <w:r w:rsidRPr="48C6C47D" w:rsidR="00A25762">
        <w:rPr>
          <w:b w:val="0"/>
          <w:bCs w:val="0"/>
          <w:color w:val="000000"/>
        </w:rPr>
        <w:t xml:space="preserve"> ensure adequate training for teachers and principals on how to interpret and use student growth data to improve reading and mathematic</w:t>
      </w:r>
      <w:r w:rsidRPr="48C6C47D" w:rsidR="0010206B">
        <w:rPr>
          <w:b w:val="0"/>
          <w:bCs w:val="0"/>
          <w:color w:val="000000"/>
        </w:rPr>
        <w:t>s</w:t>
      </w:r>
      <w:r w:rsidRPr="48C6C47D" w:rsidR="00A25762">
        <w:rPr>
          <w:b w:val="0"/>
          <w:bCs w:val="0"/>
          <w:color w:val="000000"/>
        </w:rPr>
        <w:t xml:space="preserve"> </w:t>
      </w:r>
      <w:r w:rsidRPr="48C6C47D" w:rsidR="0010206B">
        <w:rPr>
          <w:b w:val="0"/>
          <w:bCs w:val="0"/>
          <w:color w:val="000000"/>
        </w:rPr>
        <w:t>instruction</w:t>
      </w:r>
      <w:r w:rsidRPr="48C6C47D" w:rsidR="00A25762">
        <w:rPr>
          <w:b w:val="0"/>
          <w:bCs w:val="0"/>
          <w:color w:val="000000"/>
        </w:rPr>
        <w:t>:</w:t>
      </w:r>
    </w:p>
    <w:p w:rsidR="00A25762" w:rsidP="00A25762" w:rsidRDefault="00A25762" w14:paraId="2BB524B5" w14:textId="5F4DEEA5"/>
    <w:p w:rsidRPr="00A25762" w:rsidR="00A25762" w:rsidP="00A25762" w:rsidRDefault="00A25762" w14:paraId="4BC9274D" w14:textId="61F6F993">
      <w:pPr>
        <w:ind w:left="720"/>
        <w:rPr>
          <w:color w:val="000000" w:themeColor="text1"/>
        </w:rPr>
      </w:pPr>
      <w:r w:rsidRPr="48C6C47D" w:rsidR="00A25762">
        <w:rPr>
          <w:color w:val="000000" w:themeColor="text1" w:themeTint="FF" w:themeShade="FF"/>
        </w:rPr>
        <w:t>In lieu of a one-time end-of-year assessment, the Board shall establish, for the purpose of providing measures of individual student growth over the course of the school year, a through-year growth assessment system, aligned with the Standards of Learning, for the administration of reading and mathematics assessments in grades three through eight. Such through-year growth assessment system shall include at least one beginning-of-year, one mid-year, and one end-of-year assessment in order to provide individual student growth scores over the course of the school year, but the total time scheduled for taking all such assessments shall not exceed 150 percent of the time scheduled for taking a single end-of-year proficiency assessment. The Department shall ensure adequate training for teachers and principals on how to interpret and use student growth data from such assessments to improve reading and mathematics instruction in grades three through eight throughout the school year. With such funds and content as are available for such purpose, such through-year growth assessment system shall provide accurate measurement of a student's performance, through computer adaptive technology, using test items at, below, and above the student's grade level as necessary.</w:t>
      </w:r>
    </w:p>
    <w:p w:rsidR="0010206B" w:rsidP="004640A9" w:rsidRDefault="0010206B" w14:paraId="50E7EBC9" w14:textId="77777777">
      <w:pPr>
        <w:pBdr>
          <w:top w:val="nil"/>
          <w:left w:val="nil"/>
          <w:bottom w:val="nil"/>
          <w:right w:val="nil"/>
          <w:between w:val="nil"/>
        </w:pBdr>
        <w:spacing w:line="240" w:lineRule="auto"/>
        <w:ind w:right="691"/>
        <w:rPr>
          <w:color w:val="000000"/>
        </w:rPr>
      </w:pPr>
    </w:p>
    <w:p w:rsidR="0010206B" w:rsidP="48C6C47D" w:rsidRDefault="00692C2E" w14:paraId="77FF62D4" w14:textId="5C058ADC">
      <w:pPr>
        <w:pStyle w:val="Heading2"/>
        <w:spacing w:after="36" w:line="288" w:lineRule="atLeast"/>
        <w:textAlignment w:val="baseline"/>
        <w:rPr>
          <w:b w:val="0"/>
          <w:bCs w:val="0"/>
          <w:color w:val="000000" w:themeColor="text1"/>
        </w:rPr>
      </w:pPr>
      <w:hyperlink w:anchor=":~:text=The%20board%20may%20adopt%20valid%20and%20reliable%20measures" r:id="R32bc7ac332d64262">
        <w:r w:rsidRPr="48C6C47D" w:rsidR="0010206B">
          <w:rPr>
            <w:rStyle w:val="Hyperlink"/>
            <w:b w:val="0"/>
            <w:bCs w:val="0"/>
          </w:rPr>
          <w:t>8VAC20-131-380</w:t>
        </w:r>
      </w:hyperlink>
      <w:r w:rsidRPr="48C6C47D" w:rsidR="7CAE6E6D">
        <w:rPr>
          <w:b w:val="0"/>
          <w:bCs w:val="0"/>
          <w:color w:val="000000" w:themeColor="text1" w:themeTint="FF" w:themeShade="FF"/>
        </w:rPr>
        <w:t xml:space="preserve"> F</w:t>
      </w:r>
      <w:r w:rsidRPr="48C6C47D" w:rsidR="0010206B">
        <w:rPr>
          <w:b w:val="0"/>
          <w:bCs w:val="0"/>
          <w:color w:val="000000" w:themeColor="text1" w:themeTint="FF" w:themeShade="FF"/>
        </w:rPr>
        <w:t xml:space="preserve"> </w:t>
      </w:r>
      <w:r w:rsidRPr="48C6C47D" w:rsidR="04CC39FA">
        <w:rPr>
          <w:b w:val="0"/>
          <w:bCs w:val="0"/>
          <w:color w:val="000000" w:themeColor="text1" w:themeTint="FF" w:themeShade="FF"/>
        </w:rPr>
        <w:t xml:space="preserve">of </w:t>
      </w:r>
      <w:r w:rsidRPr="48C6C47D" w:rsidR="0010206B">
        <w:rPr>
          <w:b w:val="0"/>
          <w:bCs w:val="0"/>
          <w:color w:val="000000" w:themeColor="text1" w:themeTint="FF" w:themeShade="FF"/>
        </w:rPr>
        <w:t xml:space="preserve">the </w:t>
      </w:r>
      <w:hyperlink r:id="Rbb4bc73f06f24cf4">
        <w:r w:rsidRPr="48C6C47D" w:rsidR="2E575EF8">
          <w:rPr>
            <w:rStyle w:val="Hyperlink"/>
            <w:rFonts w:ascii="Times New Roman" w:hAnsi="Times New Roman" w:eastAsia="Times New Roman" w:cs="Times New Roman"/>
            <w:b w:val="0"/>
            <w:bCs w:val="0"/>
            <w:i w:val="1"/>
            <w:iCs w:val="1"/>
            <w:caps w:val="0"/>
            <w:smallCaps w:val="0"/>
            <w:strike w:val="0"/>
            <w:dstrike w:val="0"/>
            <w:noProof w:val="0"/>
            <w:sz w:val="24"/>
            <w:szCs w:val="24"/>
            <w:lang w:val="en"/>
          </w:rPr>
          <w:t>Regulations Establishing Standards for Accrediting Public Schools in Virginia</w:t>
        </w:r>
      </w:hyperlink>
      <w:r w:rsidRPr="48C6C47D" w:rsidR="2E575E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(SOA)</w:t>
      </w:r>
      <w:r w:rsidRPr="48C6C47D" w:rsidR="0010206B">
        <w:rPr>
          <w:b w:val="0"/>
          <w:bCs w:val="0"/>
          <w:color w:val="000000" w:themeColor="text1" w:themeTint="FF" w:themeShade="FF"/>
        </w:rPr>
        <w:t xml:space="preserve"> gives authority to the Board to adopt student growth measures:</w:t>
      </w:r>
    </w:p>
    <w:p w:rsidR="48C6C47D" w:rsidP="48C6C47D" w:rsidRDefault="48C6C47D" w14:paraId="2FD9460A" w14:textId="09EC04C8">
      <w:pPr>
        <w:pStyle w:val="Normal"/>
      </w:pPr>
    </w:p>
    <w:p w:rsidRPr="0010206B" w:rsidR="0010206B" w:rsidP="0010206B" w:rsidRDefault="0010206B" w14:paraId="68ECC80D" w14:textId="078D0017">
      <w:pPr>
        <w:ind w:left="720"/>
        <w:rPr>
          <w:color w:val="000000" w:themeColor="text1"/>
        </w:rPr>
      </w:pPr>
      <w:r w:rsidRPr="0010206B">
        <w:rPr>
          <w:color w:val="000000" w:themeColor="text1"/>
        </w:rPr>
        <w:t>5. The board may adopt valid and reliable measures of student growth to be used in calculating the Academic Achievement Indicators for English and mathematics and in determining the progress of English learners toward English proficiency.</w:t>
      </w:r>
    </w:p>
    <w:p w:rsidR="0010206B" w:rsidP="004640A9" w:rsidRDefault="0010206B" w14:paraId="70584BC3" w14:textId="18568023">
      <w:pPr>
        <w:pBdr>
          <w:top w:val="nil"/>
          <w:left w:val="nil"/>
          <w:bottom w:val="nil"/>
          <w:right w:val="nil"/>
          <w:between w:val="nil"/>
        </w:pBdr>
        <w:spacing w:line="240" w:lineRule="auto"/>
        <w:ind w:right="691"/>
        <w:rPr>
          <w:color w:val="000000"/>
        </w:rPr>
      </w:pPr>
    </w:p>
    <w:p w:rsidRPr="003417C2" w:rsidR="003417C2" w:rsidP="003417C2" w:rsidRDefault="00692C2E" w14:paraId="67B996BD" w14:textId="50AB9224">
      <w:pPr>
        <w:pStyle w:val="Heading2"/>
        <w:spacing w:after="36" w:line="288" w:lineRule="atLeast"/>
        <w:textAlignment w:val="baseline"/>
        <w:rPr>
          <w:b w:val="0"/>
          <w:bCs w:val="0"/>
          <w:color w:val="000000" w:themeColor="text1"/>
        </w:rPr>
      </w:pPr>
      <w:hyperlink w:anchor=":~:text=1.-,The%20school%20quality%20indicators,-and%20performance%20levels" r:id="R739a56bd61a344ce">
        <w:r w:rsidRPr="48C6C47D" w:rsidR="003417C2">
          <w:rPr>
            <w:rStyle w:val="Hyperlink"/>
            <w:b w:val="0"/>
            <w:bCs w:val="0"/>
          </w:rPr>
          <w:t>8VAC20-131-380</w:t>
        </w:r>
      </w:hyperlink>
      <w:r w:rsidRPr="48C6C47D" w:rsidR="003417C2">
        <w:rPr>
          <w:b w:val="0"/>
          <w:bCs w:val="0"/>
          <w:color w:val="000000" w:themeColor="text1" w:themeTint="FF" w:themeShade="FF"/>
        </w:rPr>
        <w:t xml:space="preserve"> </w:t>
      </w:r>
      <w:r w:rsidRPr="48C6C47D" w:rsidR="6A1E7C20">
        <w:rPr>
          <w:b w:val="0"/>
          <w:bCs w:val="0"/>
          <w:color w:val="000000" w:themeColor="text1" w:themeTint="FF" w:themeShade="FF"/>
        </w:rPr>
        <w:t xml:space="preserve">F 1 </w:t>
      </w:r>
      <w:r w:rsidRPr="48C6C47D" w:rsidR="61C8B765">
        <w:rPr>
          <w:b w:val="0"/>
          <w:bCs w:val="0"/>
          <w:color w:val="000000" w:themeColor="text1" w:themeTint="FF" w:themeShade="FF"/>
        </w:rPr>
        <w:t xml:space="preserve">of </w:t>
      </w:r>
      <w:r w:rsidRPr="48C6C47D" w:rsidR="003417C2">
        <w:rPr>
          <w:b w:val="0"/>
          <w:bCs w:val="0"/>
          <w:color w:val="000000" w:themeColor="text1" w:themeTint="FF" w:themeShade="FF"/>
        </w:rPr>
        <w:t xml:space="preserve">the </w:t>
      </w:r>
      <w:hyperlink r:id="R74cbd0fe00404377">
        <w:r w:rsidRPr="48C6C47D" w:rsidR="003417C2">
          <w:rPr>
            <w:rStyle w:val="Hyperlink"/>
            <w:b w:val="0"/>
            <w:bCs w:val="0"/>
          </w:rPr>
          <w:t>S</w:t>
        </w:r>
        <w:r w:rsidRPr="48C6C47D" w:rsidR="75005E3E">
          <w:rPr>
            <w:rStyle w:val="Hyperlink"/>
            <w:b w:val="0"/>
            <w:bCs w:val="0"/>
          </w:rPr>
          <w:t>OA</w:t>
        </w:r>
      </w:hyperlink>
      <w:r w:rsidRPr="48C6C47D" w:rsidR="003417C2">
        <w:rPr>
          <w:b w:val="0"/>
          <w:bCs w:val="0"/>
          <w:color w:val="000000" w:themeColor="text1" w:themeTint="FF" w:themeShade="FF"/>
        </w:rPr>
        <w:t xml:space="preserve"> details the inclusion of growth measures in the combined rate of the Academic Achievement Indicators and Achievement Gap indicators for grades 3-8 English and mathematics.</w:t>
      </w:r>
    </w:p>
    <w:p w:rsidR="003417C2" w:rsidP="004640A9" w:rsidRDefault="003417C2" w14:paraId="497E855F" w14:textId="77777777">
      <w:pPr>
        <w:pBdr>
          <w:top w:val="nil"/>
          <w:left w:val="nil"/>
          <w:bottom w:val="nil"/>
          <w:right w:val="nil"/>
          <w:between w:val="nil"/>
        </w:pBdr>
        <w:spacing w:line="240" w:lineRule="auto"/>
        <w:ind w:right="691"/>
        <w:rPr>
          <w:color w:val="000000"/>
        </w:rPr>
      </w:pPr>
    </w:p>
    <w:p w:rsidRPr="00DF7CD7" w:rsidR="004640A9" w:rsidP="004640A9" w:rsidRDefault="004640A9" w14:paraId="3733D48D" w14:textId="39A3335F">
      <w:pPr>
        <w:pBdr>
          <w:top w:val="nil"/>
          <w:left w:val="nil"/>
          <w:bottom w:val="nil"/>
          <w:right w:val="nil"/>
          <w:between w:val="nil"/>
        </w:pBdr>
        <w:spacing w:line="240" w:lineRule="auto"/>
        <w:ind w:left="720" w:right="691"/>
        <w:rPr>
          <w:iCs/>
          <w:color w:val="000000"/>
        </w:rPr>
      </w:pPr>
      <w:r w:rsidRPr="00DF7CD7">
        <w:rPr>
          <w:iCs/>
          <w:color w:val="000000"/>
        </w:rPr>
        <w:t>a</w:t>
      </w:r>
      <w:r w:rsidR="007E74BE">
        <w:rPr>
          <w:iCs/>
          <w:color w:val="000000"/>
        </w:rPr>
        <w:t>.</w:t>
      </w:r>
      <w:r w:rsidRPr="00DF7CD7">
        <w:rPr>
          <w:iCs/>
          <w:color w:val="000000"/>
        </w:rPr>
        <w:t xml:space="preserve"> Academic Achievement Indicator for all students for English (reading and writing) to be calculated based on a rate of (i) students who passed board-approved assessments, (ii) any additional students who showed growth using board-approved measures, and (iii) any additional students who are English learners who showed growth toward English proficiency using board-approved measures.</w:t>
      </w:r>
    </w:p>
    <w:p w:rsidRPr="00DF7CD7" w:rsidR="004640A9" w:rsidP="004640A9" w:rsidRDefault="004640A9" w14:paraId="5A6DF399" w14:textId="77777777">
      <w:pPr>
        <w:pBdr>
          <w:top w:val="nil"/>
          <w:left w:val="nil"/>
          <w:bottom w:val="nil"/>
          <w:right w:val="nil"/>
          <w:between w:val="nil"/>
        </w:pBdr>
        <w:spacing w:line="240" w:lineRule="auto"/>
        <w:ind w:left="720" w:right="691"/>
        <w:rPr>
          <w:iCs/>
          <w:color w:val="000000"/>
        </w:rPr>
      </w:pPr>
    </w:p>
    <w:p w:rsidRPr="00DF7CD7" w:rsidR="004640A9" w:rsidP="004640A9" w:rsidRDefault="004640A9" w14:paraId="47270E45" w14:textId="0C5F4563">
      <w:pPr>
        <w:pBdr>
          <w:top w:val="nil"/>
          <w:left w:val="nil"/>
          <w:bottom w:val="nil"/>
          <w:right w:val="nil"/>
          <w:between w:val="nil"/>
        </w:pBdr>
        <w:spacing w:line="240" w:lineRule="auto"/>
        <w:ind w:left="720" w:right="691"/>
        <w:rPr>
          <w:iCs/>
          <w:color w:val="000000"/>
        </w:rPr>
      </w:pPr>
      <w:r w:rsidRPr="00DF7CD7">
        <w:rPr>
          <w:iCs/>
          <w:color w:val="000000"/>
        </w:rPr>
        <w:t>b</w:t>
      </w:r>
      <w:r w:rsidR="007E74BE">
        <w:rPr>
          <w:iCs/>
          <w:color w:val="000000"/>
        </w:rPr>
        <w:t>.</w:t>
      </w:r>
      <w:r w:rsidRPr="00DF7CD7">
        <w:rPr>
          <w:iCs/>
          <w:color w:val="000000"/>
        </w:rPr>
        <w:t xml:space="preserve"> Academic Achievement Indicators for all students for Mathematics to be calculated based on the rate of (i) students who passed board-approved assessments and (ii) any additional students who showed growth using board-approved measures.  </w:t>
      </w:r>
    </w:p>
    <w:p w:rsidRPr="00DF7CD7" w:rsidR="004640A9" w:rsidP="004640A9" w:rsidRDefault="004640A9" w14:paraId="405B572A" w14:textId="77777777">
      <w:pPr>
        <w:pBdr>
          <w:top w:val="nil"/>
          <w:left w:val="nil"/>
          <w:bottom w:val="nil"/>
          <w:right w:val="nil"/>
          <w:between w:val="nil"/>
        </w:pBdr>
        <w:spacing w:line="240" w:lineRule="auto"/>
        <w:ind w:left="720" w:right="691"/>
        <w:rPr>
          <w:iCs/>
          <w:color w:val="000000"/>
        </w:rPr>
      </w:pPr>
    </w:p>
    <w:p w:rsidRPr="007E74BE" w:rsidR="004640A9" w:rsidP="004640A9" w:rsidRDefault="007E74BE" w14:paraId="0B2BC7E5" w14:textId="32827E53">
      <w:pPr>
        <w:pBdr>
          <w:top w:val="nil"/>
          <w:left w:val="nil"/>
          <w:bottom w:val="nil"/>
          <w:right w:val="nil"/>
          <w:between w:val="nil"/>
        </w:pBdr>
        <w:spacing w:line="240" w:lineRule="auto"/>
        <w:ind w:left="720" w:right="691"/>
        <w:rPr>
          <w:color w:val="000000" w:themeColor="text1"/>
        </w:rPr>
      </w:pPr>
      <w:r w:rsidRPr="007E74BE">
        <w:rPr>
          <w:iCs/>
          <w:color w:val="000000" w:themeColor="text1"/>
        </w:rPr>
        <w:t xml:space="preserve">d. </w:t>
      </w:r>
      <w:r w:rsidRPr="007E74BE">
        <w:rPr>
          <w:color w:val="000000" w:themeColor="text1"/>
        </w:rPr>
        <w:t>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w:t>
      </w:r>
    </w:p>
    <w:p w:rsidRPr="007E74BE" w:rsidR="007E74BE" w:rsidP="004640A9" w:rsidRDefault="007E74BE" w14:paraId="5334F17F" w14:textId="31216995">
      <w:pPr>
        <w:pBdr>
          <w:top w:val="nil"/>
          <w:left w:val="nil"/>
          <w:bottom w:val="nil"/>
          <w:right w:val="nil"/>
          <w:between w:val="nil"/>
        </w:pBdr>
        <w:spacing w:line="240" w:lineRule="auto"/>
        <w:ind w:left="720" w:right="691"/>
        <w:rPr>
          <w:iCs/>
          <w:color w:val="000000" w:themeColor="text1"/>
        </w:rPr>
      </w:pPr>
    </w:p>
    <w:p w:rsidRPr="007E74BE" w:rsidR="007E74BE" w:rsidP="00765E80" w:rsidRDefault="007E74BE" w14:paraId="69DC47CD" w14:textId="416B8BBF">
      <w:pPr>
        <w:pBdr>
          <w:top w:val="nil"/>
          <w:left w:val="nil"/>
          <w:bottom w:val="nil"/>
          <w:right w:val="nil"/>
          <w:between w:val="nil"/>
        </w:pBdr>
        <w:ind w:left="720" w:right="691"/>
        <w:rPr>
          <w:iCs/>
          <w:color w:val="000000" w:themeColor="text1"/>
        </w:rPr>
      </w:pPr>
      <w:r w:rsidRPr="007E74BE">
        <w:rPr>
          <w:iCs/>
          <w:color w:val="000000" w:themeColor="text1"/>
        </w:rPr>
        <w:t>e.</w:t>
      </w:r>
      <w:r w:rsidRPr="007E74BE">
        <w:rPr>
          <w:color w:val="000000" w:themeColor="text1"/>
        </w:rPr>
        <w:t xml:space="preserve"> Academic achievement gaps for mathematics. A single performance level is assigned for academic achievement gaps for mathematics, based upon the composite of performance levels calculated individually for each reporting group using the same methodology and benchmarks as provided for in the academic achievement indicators for all students…</w:t>
      </w:r>
    </w:p>
    <w:p w:rsidR="004640A9" w:rsidP="00765E80" w:rsidRDefault="004640A9" w14:paraId="29A0434E" w14:textId="019DDDA1">
      <w:pPr>
        <w:pBdr>
          <w:top w:val="nil"/>
          <w:left w:val="nil"/>
          <w:bottom w:val="nil"/>
          <w:right w:val="nil"/>
          <w:between w:val="nil"/>
        </w:pBdr>
        <w:ind w:left="720" w:right="691" w:hanging="720"/>
        <w:rPr>
          <w:i/>
          <w:color w:val="000000"/>
        </w:rPr>
      </w:pPr>
    </w:p>
    <w:p w:rsidR="00B37910" w:rsidP="48C6C47D" w:rsidRDefault="00B37910" w14:paraId="41F02A31" w14:textId="6529DA1E">
      <w:pPr>
        <w:pBdr>
          <w:top w:val="nil" w:color="000000" w:sz="0" w:space="0"/>
          <w:left w:val="nil" w:color="000000" w:sz="0" w:space="0"/>
          <w:bottom w:val="nil" w:color="000000" w:sz="0" w:space="0"/>
          <w:right w:val="nil" w:color="000000" w:sz="0" w:space="0"/>
          <w:between w:val="nil" w:color="000000" w:sz="0" w:space="0"/>
        </w:pBdr>
        <w:ind w:right="691"/>
      </w:pPr>
      <w:hyperlink w:anchor=":~:text=State%2Ddetermined%20timeline.-,INDICATORS,-.%E2%80%94Except%20for%20the" r:id="R4864325fc47c46eb">
        <w:r w:rsidRPr="48C6C47D" w:rsidR="00B37910">
          <w:rPr>
            <w:rStyle w:val="Hyperlink"/>
          </w:rPr>
          <w:t>ESEA section 1111(c)(4)(B)-(C)</w:t>
        </w:r>
      </w:hyperlink>
      <w:r w:rsidR="00B37910">
        <w:rPr/>
        <w:t xml:space="preserve"> states </w:t>
      </w:r>
      <w:r w:rsidR="00765E80">
        <w:rPr/>
        <w:t>that an</w:t>
      </w:r>
      <w:r w:rsidR="00B37910">
        <w:rPr/>
        <w:t xml:space="preserve"> academic measure must be valid, reliable, and comparable across all LEAs in the State for all students</w:t>
      </w:r>
      <w:r w:rsidR="2F08CF01">
        <w:rPr/>
        <w:t>.</w:t>
      </w:r>
    </w:p>
    <w:p w:rsidR="48C6C47D" w:rsidP="48C6C47D" w:rsidRDefault="48C6C47D" w14:paraId="6F998794" w14:textId="6CB0DAA3">
      <w:pPr>
        <w:pStyle w:val="Normal"/>
        <w:pBdr>
          <w:top w:val="nil" w:color="000000" w:sz="0" w:space="0"/>
          <w:left w:val="nil" w:color="000000" w:sz="0" w:space="0"/>
          <w:bottom w:val="nil" w:color="000000" w:sz="0" w:space="0"/>
          <w:right w:val="nil" w:color="000000" w:sz="0" w:space="0"/>
          <w:between w:val="nil" w:color="000000" w:sz="0" w:space="0"/>
        </w:pBdr>
        <w:ind w:right="691"/>
      </w:pPr>
    </w:p>
    <w:p w:rsidR="00B37910" w:rsidP="00765E80" w:rsidRDefault="00692C2E" w14:paraId="34C47A1F" w14:textId="74D05192">
      <w:pPr>
        <w:pBdr>
          <w:top w:val="nil"/>
          <w:left w:val="nil"/>
          <w:bottom w:val="nil"/>
          <w:right w:val="nil"/>
          <w:between w:val="nil"/>
        </w:pBdr>
        <w:ind w:left="720" w:right="691" w:hanging="720"/>
      </w:pPr>
      <w:hyperlink w:history="1" r:id="rId24">
        <w:r w:rsidRPr="00B37910" w:rsidR="00B37910">
          <w:rPr>
            <w:rStyle w:val="Hyperlink"/>
          </w:rPr>
          <w:t>Frequently Asked Questions Document, published February 2022, (USED)</w:t>
        </w:r>
      </w:hyperlink>
    </w:p>
    <w:p w:rsidR="00B37910" w:rsidP="48C6C47D" w:rsidRDefault="00B37910" w14:paraId="24AB94A0" w14:textId="1448B090">
      <w:pPr>
        <w:pBdr>
          <w:top w:val="nil" w:color="000000" w:sz="0" w:space="0"/>
          <w:left w:val="nil" w:color="000000" w:sz="0" w:space="0"/>
          <w:bottom w:val="nil" w:color="000000" w:sz="0" w:space="0"/>
          <w:right w:val="nil" w:color="000000" w:sz="0" w:space="0"/>
          <w:between w:val="nil" w:color="000000" w:sz="0" w:space="0"/>
        </w:pBdr>
        <w:ind w:right="691"/>
      </w:pPr>
      <w:r w:rsidR="00B37910">
        <w:rPr/>
        <w:t>Question B-10. May a State modify its methodology to calculate an indicator using the “best of” two or more data points on an individual student basis?</w:t>
      </w:r>
    </w:p>
    <w:p w:rsidR="00B37910" w:rsidP="00765E80" w:rsidRDefault="00B37910" w14:paraId="3C3D2FB3" w14:textId="3664C6B3">
      <w:pPr>
        <w:pBdr>
          <w:top w:val="nil"/>
          <w:left w:val="nil"/>
          <w:bottom w:val="nil"/>
          <w:right w:val="nil"/>
          <w:between w:val="nil"/>
        </w:pBdr>
        <w:ind w:left="720" w:right="691"/>
        <w:rPr>
          <w:i/>
          <w:color w:val="000000"/>
        </w:rPr>
      </w:pPr>
      <w:r>
        <w:t>No. An indicator that is calculated using different data for different students and schools is not comparable or statewide and, therefore, not consistent with the ESEA. For that reason, the Department has not approved a State plan or amendment that includes an indicator that is calculated using the higher of, or best of, two different data sources…it must maintain a consistent approach for calculating each indicator for all students.</w:t>
      </w:r>
    </w:p>
    <w:p w:rsidR="00713274" w:rsidP="00C8498E" w:rsidRDefault="00713274" w14:paraId="0EFDCFE4" w14:textId="507ED6A9">
      <w:bookmarkStart w:name="_jw39v1jownf1" w:colFirst="0" w:colLast="0" w:id="12"/>
      <w:bookmarkEnd w:id="12"/>
    </w:p>
    <w:p w:rsidR="00AD0966" w:rsidP="00713274" w:rsidRDefault="001E412D" w14:paraId="0C205C36" w14:textId="339FA806">
      <w:pPr>
        <w:pStyle w:val="Heading2"/>
      </w:pPr>
      <w:r>
        <w:t xml:space="preserve">Timetable for Further Review/Action: </w:t>
      </w:r>
    </w:p>
    <w:p w:rsidR="00232C2D" w:rsidP="00232C2D" w:rsidRDefault="00232C2D" w14:paraId="01DD647E" w14:textId="3733E362">
      <w:r w:rsidR="00232C2D">
        <w:rPr/>
        <w:t>Final review is anticipated at the April 20, 2023, business meeting of the Board. At the same meeting, Amendment 6 to Virginia’s Consolidated State Plan (which will include an updated growth methodology) will be submitted for first review.</w:t>
      </w:r>
    </w:p>
    <w:p w:rsidR="00AD0966" w:rsidRDefault="00AD0966" w14:paraId="15482311" w14:textId="77777777"/>
    <w:p w:rsidR="00AD0966" w:rsidRDefault="001E412D" w14:paraId="0B75F8C1" w14:textId="77777777">
      <w:pPr>
        <w:pStyle w:val="Heading2"/>
      </w:pPr>
      <w:bookmarkStart w:name="_b3843xqorbi9" w:colFirst="0" w:colLast="0" w:id="13"/>
      <w:bookmarkEnd w:id="13"/>
      <w:r>
        <w:t xml:space="preserve">Impact on Fiscal and Human Resources: </w:t>
      </w:r>
    </w:p>
    <w:p w:rsidR="002B521D" w:rsidP="002B521D" w:rsidRDefault="002B521D" w14:paraId="676025FC" w14:textId="77777777">
      <w:pPr>
        <w:spacing w:line="240" w:lineRule="auto"/>
      </w:pPr>
      <w:r>
        <w:t>There is no impact of the action on VDOE resources (fiscal or staff), and the impact on local school divisions’ resources is indeterminate.</w:t>
      </w:r>
    </w:p>
    <w:p w:rsidR="00AD0966" w:rsidRDefault="00AD0966" w14:paraId="45D915EF" w14:textId="77777777">
      <w:pPr>
        <w:spacing w:line="240" w:lineRule="auto"/>
      </w:pPr>
    </w:p>
    <w:p w:rsidR="00AD0966" w:rsidRDefault="00AD0966" w14:paraId="342B4A8A" w14:textId="77777777">
      <w:pPr>
        <w:pStyle w:val="Subtitle"/>
        <w:rPr>
          <w:rFonts w:ascii="Cardo" w:hAnsi="Cardo" w:eastAsia="Cardo" w:cs="Cardo"/>
        </w:rPr>
      </w:pPr>
      <w:bookmarkStart w:name="_dge9fgx5ke9n" w:colFirst="0" w:colLast="0" w:id="14"/>
      <w:bookmarkEnd w:id="14"/>
    </w:p>
    <w:sectPr w:rsidR="00AD0966">
      <w:headerReference w:type="default" r:id="rId25"/>
      <w:footerReference w:type="default" r:id="rId26"/>
      <w:headerReference w:type="first" r:id="rId27"/>
      <w:footerReference w:type="first" r:id="rId28"/>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533" w:rsidRDefault="001E412D" w14:paraId="2B1CC193" w14:textId="77777777">
      <w:pPr>
        <w:spacing w:line="240" w:lineRule="auto"/>
      </w:pPr>
      <w:r>
        <w:separator/>
      </w:r>
    </w:p>
  </w:endnote>
  <w:endnote w:type="continuationSeparator" w:id="0">
    <w:p w:rsidR="00361533" w:rsidRDefault="001E412D" w14:paraId="3430451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6BF84BA9"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C800A7B"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533" w:rsidRDefault="001E412D" w14:paraId="7BD76C5E" w14:textId="77777777">
      <w:pPr>
        <w:spacing w:line="240" w:lineRule="auto"/>
      </w:pPr>
      <w:r>
        <w:separator/>
      </w:r>
    </w:p>
  </w:footnote>
  <w:footnote w:type="continuationSeparator" w:id="0">
    <w:p w:rsidR="00361533" w:rsidRDefault="001E412D" w14:paraId="51C7D30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15920C1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32B3C954" w14:textId="77777777">
    <w:pPr>
      <w:pStyle w:val="Heading1"/>
    </w:pPr>
    <w:bookmarkStart w:name="_1y4a0gsejnud" w:colFirst="0" w:colLast="0" w:id="15"/>
    <w:bookmarkEnd w:id="15"/>
    <w:r>
      <w:rPr>
        <w:noProof/>
        <w:lang w:val="en-US"/>
      </w:rPr>
      <w:drawing>
        <wp:anchor distT="114300" distB="114300" distL="114300" distR="114300" simplePos="0" relativeHeight="251658240" behindDoc="0" locked="0" layoutInCell="1" hidden="0" allowOverlap="1" wp14:anchorId="13E3EC19" wp14:editId="29E52B1D">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2a2bb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804425"/>
    <w:multiLevelType w:val="hybridMultilevel"/>
    <w:tmpl w:val="27A8AC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1935741"/>
    <w:multiLevelType w:val="hybridMultilevel"/>
    <w:tmpl w:val="D3A4BEF4"/>
    <w:lvl w:ilvl="0" w:tplc="04090001">
      <w:start w:val="1"/>
      <w:numFmt w:val="bullet"/>
      <w:lvlText w:val=""/>
      <w:lvlJc w:val="left"/>
      <w:pPr>
        <w:ind w:left="1840" w:hanging="360"/>
      </w:pPr>
      <w:rPr>
        <w:rFonts w:hint="default" w:ascii="Symbol" w:hAnsi="Symbol"/>
      </w:rPr>
    </w:lvl>
    <w:lvl w:ilvl="1" w:tplc="04090003" w:tentative="1">
      <w:start w:val="1"/>
      <w:numFmt w:val="bullet"/>
      <w:lvlText w:val="o"/>
      <w:lvlJc w:val="left"/>
      <w:pPr>
        <w:ind w:left="2560" w:hanging="360"/>
      </w:pPr>
      <w:rPr>
        <w:rFonts w:hint="default" w:ascii="Courier New" w:hAnsi="Courier New" w:cs="Courier New"/>
      </w:rPr>
    </w:lvl>
    <w:lvl w:ilvl="2" w:tplc="04090005" w:tentative="1">
      <w:start w:val="1"/>
      <w:numFmt w:val="bullet"/>
      <w:lvlText w:val=""/>
      <w:lvlJc w:val="left"/>
      <w:pPr>
        <w:ind w:left="3280" w:hanging="360"/>
      </w:pPr>
      <w:rPr>
        <w:rFonts w:hint="default" w:ascii="Wingdings" w:hAnsi="Wingdings"/>
      </w:rPr>
    </w:lvl>
    <w:lvl w:ilvl="3" w:tplc="04090001" w:tentative="1">
      <w:start w:val="1"/>
      <w:numFmt w:val="bullet"/>
      <w:lvlText w:val=""/>
      <w:lvlJc w:val="left"/>
      <w:pPr>
        <w:ind w:left="4000" w:hanging="360"/>
      </w:pPr>
      <w:rPr>
        <w:rFonts w:hint="default" w:ascii="Symbol" w:hAnsi="Symbol"/>
      </w:rPr>
    </w:lvl>
    <w:lvl w:ilvl="4" w:tplc="04090003" w:tentative="1">
      <w:start w:val="1"/>
      <w:numFmt w:val="bullet"/>
      <w:lvlText w:val="o"/>
      <w:lvlJc w:val="left"/>
      <w:pPr>
        <w:ind w:left="4720" w:hanging="360"/>
      </w:pPr>
      <w:rPr>
        <w:rFonts w:hint="default" w:ascii="Courier New" w:hAnsi="Courier New" w:cs="Courier New"/>
      </w:rPr>
    </w:lvl>
    <w:lvl w:ilvl="5" w:tplc="04090005" w:tentative="1">
      <w:start w:val="1"/>
      <w:numFmt w:val="bullet"/>
      <w:lvlText w:val=""/>
      <w:lvlJc w:val="left"/>
      <w:pPr>
        <w:ind w:left="5440" w:hanging="360"/>
      </w:pPr>
      <w:rPr>
        <w:rFonts w:hint="default" w:ascii="Wingdings" w:hAnsi="Wingdings"/>
      </w:rPr>
    </w:lvl>
    <w:lvl w:ilvl="6" w:tplc="04090001" w:tentative="1">
      <w:start w:val="1"/>
      <w:numFmt w:val="bullet"/>
      <w:lvlText w:val=""/>
      <w:lvlJc w:val="left"/>
      <w:pPr>
        <w:ind w:left="6160" w:hanging="360"/>
      </w:pPr>
      <w:rPr>
        <w:rFonts w:hint="default" w:ascii="Symbol" w:hAnsi="Symbol"/>
      </w:rPr>
    </w:lvl>
    <w:lvl w:ilvl="7" w:tplc="04090003" w:tentative="1">
      <w:start w:val="1"/>
      <w:numFmt w:val="bullet"/>
      <w:lvlText w:val="o"/>
      <w:lvlJc w:val="left"/>
      <w:pPr>
        <w:ind w:left="6880" w:hanging="360"/>
      </w:pPr>
      <w:rPr>
        <w:rFonts w:hint="default" w:ascii="Courier New" w:hAnsi="Courier New" w:cs="Courier New"/>
      </w:rPr>
    </w:lvl>
    <w:lvl w:ilvl="8" w:tplc="04090005" w:tentative="1">
      <w:start w:val="1"/>
      <w:numFmt w:val="bullet"/>
      <w:lvlText w:val=""/>
      <w:lvlJc w:val="left"/>
      <w:pPr>
        <w:ind w:left="7600" w:hanging="360"/>
      </w:pPr>
      <w:rPr>
        <w:rFonts w:hint="default" w:ascii="Wingdings" w:hAnsi="Wingdings"/>
      </w:rPr>
    </w:lvl>
  </w:abstractNum>
  <w:abstractNum w:abstractNumId="2" w15:restartNumberingAfterBreak="0">
    <w:nsid w:val="1BB235B3"/>
    <w:multiLevelType w:val="multilevel"/>
    <w:tmpl w:val="70D2ADD8"/>
    <w:lvl w:ilvl="0">
      <w:start w:val="1"/>
      <w:numFmt w:val="bullet"/>
      <w:lvlText w:val="●"/>
      <w:lvlJc w:val="left"/>
      <w:pPr>
        <w:ind w:left="1480" w:hanging="360"/>
      </w:pPr>
      <w:rPr>
        <w:rFonts w:ascii="Noto Sans Symbols" w:hAnsi="Noto Sans Symbols" w:eastAsia="Noto Sans Symbols" w:cs="Noto Sans Symbols"/>
        <w:sz w:val="24"/>
        <w:szCs w:val="24"/>
      </w:rPr>
    </w:lvl>
    <w:lvl w:ilvl="1">
      <w:start w:val="1"/>
      <w:numFmt w:val="bullet"/>
      <w:lvlText w:val="o"/>
      <w:lvlJc w:val="left"/>
      <w:pPr>
        <w:ind w:left="1530" w:hanging="360"/>
      </w:pPr>
      <w:rPr>
        <w:rFonts w:hint="default" w:ascii="Courier New" w:hAnsi="Courier New" w:cs="Courier New"/>
      </w:rPr>
    </w:lvl>
    <w:lvl w:ilvl="2">
      <w:start w:val="1"/>
      <w:numFmt w:val="bullet"/>
      <w:lvlText w:val="●"/>
      <w:lvlJc w:val="left"/>
      <w:pPr>
        <w:ind w:left="2920" w:hanging="360"/>
      </w:pPr>
      <w:rPr>
        <w:rFonts w:ascii="Noto Sans Symbols" w:hAnsi="Noto Sans Symbols" w:eastAsia="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 w15:restartNumberingAfterBreak="0">
    <w:nsid w:val="1CFE72DD"/>
    <w:multiLevelType w:val="hybridMultilevel"/>
    <w:tmpl w:val="C8FC0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1B2432"/>
    <w:multiLevelType w:val="hybridMultilevel"/>
    <w:tmpl w:val="0E0AD19A"/>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378B0142"/>
    <w:multiLevelType w:val="hybridMultilevel"/>
    <w:tmpl w:val="F9FE2D1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3BC83099"/>
    <w:multiLevelType w:val="hybridMultilevel"/>
    <w:tmpl w:val="3D4CE21E"/>
    <w:lvl w:ilvl="0" w:tplc="4D3088A8">
      <w:start w:val="1"/>
      <w:numFmt w:val="bullet"/>
      <w:lvlText w:val="•"/>
      <w:lvlJc w:val="left"/>
      <w:pPr>
        <w:tabs>
          <w:tab w:val="num" w:pos="720"/>
        </w:tabs>
        <w:ind w:left="720" w:hanging="360"/>
      </w:pPr>
      <w:rPr>
        <w:rFonts w:hint="default" w:ascii="Arial" w:hAnsi="Arial"/>
      </w:rPr>
    </w:lvl>
    <w:lvl w:ilvl="1" w:tplc="2F8EACE6" w:tentative="1">
      <w:start w:val="1"/>
      <w:numFmt w:val="bullet"/>
      <w:lvlText w:val="•"/>
      <w:lvlJc w:val="left"/>
      <w:pPr>
        <w:tabs>
          <w:tab w:val="num" w:pos="1440"/>
        </w:tabs>
        <w:ind w:left="1440" w:hanging="360"/>
      </w:pPr>
      <w:rPr>
        <w:rFonts w:hint="default" w:ascii="Arial" w:hAnsi="Arial"/>
      </w:rPr>
    </w:lvl>
    <w:lvl w:ilvl="2" w:tplc="A8F41618" w:tentative="1">
      <w:start w:val="1"/>
      <w:numFmt w:val="bullet"/>
      <w:lvlText w:val="•"/>
      <w:lvlJc w:val="left"/>
      <w:pPr>
        <w:tabs>
          <w:tab w:val="num" w:pos="2160"/>
        </w:tabs>
        <w:ind w:left="2160" w:hanging="360"/>
      </w:pPr>
      <w:rPr>
        <w:rFonts w:hint="default" w:ascii="Arial" w:hAnsi="Arial"/>
      </w:rPr>
    </w:lvl>
    <w:lvl w:ilvl="3" w:tplc="1AB048EE" w:tentative="1">
      <w:start w:val="1"/>
      <w:numFmt w:val="bullet"/>
      <w:lvlText w:val="•"/>
      <w:lvlJc w:val="left"/>
      <w:pPr>
        <w:tabs>
          <w:tab w:val="num" w:pos="2880"/>
        </w:tabs>
        <w:ind w:left="2880" w:hanging="360"/>
      </w:pPr>
      <w:rPr>
        <w:rFonts w:hint="default" w:ascii="Arial" w:hAnsi="Arial"/>
      </w:rPr>
    </w:lvl>
    <w:lvl w:ilvl="4" w:tplc="6AF80B02" w:tentative="1">
      <w:start w:val="1"/>
      <w:numFmt w:val="bullet"/>
      <w:lvlText w:val="•"/>
      <w:lvlJc w:val="left"/>
      <w:pPr>
        <w:tabs>
          <w:tab w:val="num" w:pos="3600"/>
        </w:tabs>
        <w:ind w:left="3600" w:hanging="360"/>
      </w:pPr>
      <w:rPr>
        <w:rFonts w:hint="default" w:ascii="Arial" w:hAnsi="Arial"/>
      </w:rPr>
    </w:lvl>
    <w:lvl w:ilvl="5" w:tplc="C96009AC" w:tentative="1">
      <w:start w:val="1"/>
      <w:numFmt w:val="bullet"/>
      <w:lvlText w:val="•"/>
      <w:lvlJc w:val="left"/>
      <w:pPr>
        <w:tabs>
          <w:tab w:val="num" w:pos="4320"/>
        </w:tabs>
        <w:ind w:left="4320" w:hanging="360"/>
      </w:pPr>
      <w:rPr>
        <w:rFonts w:hint="default" w:ascii="Arial" w:hAnsi="Arial"/>
      </w:rPr>
    </w:lvl>
    <w:lvl w:ilvl="6" w:tplc="4D18285E" w:tentative="1">
      <w:start w:val="1"/>
      <w:numFmt w:val="bullet"/>
      <w:lvlText w:val="•"/>
      <w:lvlJc w:val="left"/>
      <w:pPr>
        <w:tabs>
          <w:tab w:val="num" w:pos="5040"/>
        </w:tabs>
        <w:ind w:left="5040" w:hanging="360"/>
      </w:pPr>
      <w:rPr>
        <w:rFonts w:hint="default" w:ascii="Arial" w:hAnsi="Arial"/>
      </w:rPr>
    </w:lvl>
    <w:lvl w:ilvl="7" w:tplc="F4D66130" w:tentative="1">
      <w:start w:val="1"/>
      <w:numFmt w:val="bullet"/>
      <w:lvlText w:val="•"/>
      <w:lvlJc w:val="left"/>
      <w:pPr>
        <w:tabs>
          <w:tab w:val="num" w:pos="5760"/>
        </w:tabs>
        <w:ind w:left="5760" w:hanging="360"/>
      </w:pPr>
      <w:rPr>
        <w:rFonts w:hint="default" w:ascii="Arial" w:hAnsi="Arial"/>
      </w:rPr>
    </w:lvl>
    <w:lvl w:ilvl="8" w:tplc="EF1240E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CFC3D23"/>
    <w:multiLevelType w:val="multilevel"/>
    <w:tmpl w:val="EA1AA7B2"/>
    <w:lvl w:ilvl="0">
      <w:start w:val="1"/>
      <w:numFmt w:val="bullet"/>
      <w:lvlText w:val=""/>
      <w:lvlJc w:val="left"/>
      <w:pPr>
        <w:ind w:left="1480" w:hanging="360"/>
      </w:pPr>
      <w:rPr>
        <w:rFonts w:hint="default" w:ascii="Symbol" w:hAnsi="Symbol"/>
        <w:sz w:val="24"/>
        <w:szCs w:val="24"/>
      </w:rPr>
    </w:lvl>
    <w:lvl w:ilvl="1">
      <w:start w:val="1"/>
      <w:numFmt w:val="bullet"/>
      <w:lvlText w:val="o"/>
      <w:lvlJc w:val="left"/>
      <w:pPr>
        <w:ind w:left="1530" w:hanging="360"/>
      </w:pPr>
      <w:rPr>
        <w:rFonts w:hint="default" w:ascii="Courier New" w:hAnsi="Courier New" w:cs="Courier New"/>
      </w:rPr>
    </w:lvl>
    <w:lvl w:ilvl="2">
      <w:start w:val="1"/>
      <w:numFmt w:val="bullet"/>
      <w:lvlText w:val="●"/>
      <w:lvlJc w:val="left"/>
      <w:pPr>
        <w:ind w:left="2920" w:hanging="360"/>
      </w:pPr>
      <w:rPr>
        <w:rFonts w:ascii="Noto Sans Symbols" w:hAnsi="Noto Sans Symbols" w:eastAsia="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8" w15:restartNumberingAfterBreak="0">
    <w:nsid w:val="45587F8A"/>
    <w:multiLevelType w:val="hybridMultilevel"/>
    <w:tmpl w:val="5BD6BA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5D700A1"/>
    <w:multiLevelType w:val="hybridMultilevel"/>
    <w:tmpl w:val="A2120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E4215"/>
    <w:multiLevelType w:val="hybridMultilevel"/>
    <w:tmpl w:val="ABEA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A613BA"/>
    <w:multiLevelType w:val="hybridMultilevel"/>
    <w:tmpl w:val="EA3A514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8E1090"/>
    <w:multiLevelType w:val="hybridMultilevel"/>
    <w:tmpl w:val="B49EB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84065D"/>
    <w:multiLevelType w:val="hybridMultilevel"/>
    <w:tmpl w:val="CBE481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FC5306"/>
    <w:multiLevelType w:val="hybridMultilevel"/>
    <w:tmpl w:val="9E2C6D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EE324D5"/>
    <w:multiLevelType w:val="hybridMultilevel"/>
    <w:tmpl w:val="752E09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4">
    <w:abstractNumId w:val="23"/>
  </w:num>
  <w:num w:numId="1">
    <w:abstractNumId w:val="19"/>
  </w:num>
  <w:num w:numId="2">
    <w:abstractNumId w:val="14"/>
  </w:num>
  <w:num w:numId="3">
    <w:abstractNumId w:val="17"/>
  </w:num>
  <w:num w:numId="4">
    <w:abstractNumId w:val="11"/>
  </w:num>
  <w:num w:numId="5">
    <w:abstractNumId w:val="16"/>
  </w:num>
  <w:num w:numId="6">
    <w:abstractNumId w:val="12"/>
  </w:num>
  <w:num w:numId="7">
    <w:abstractNumId w:val="22"/>
  </w:num>
  <w:num w:numId="8">
    <w:abstractNumId w:val="2"/>
  </w:num>
  <w:num w:numId="9">
    <w:abstractNumId w:val="1"/>
  </w:num>
  <w:num w:numId="10">
    <w:abstractNumId w:val="18"/>
  </w:num>
  <w:num w:numId="11">
    <w:abstractNumId w:val="10"/>
  </w:num>
  <w:num w:numId="12">
    <w:abstractNumId w:val="15"/>
  </w:num>
  <w:num w:numId="13">
    <w:abstractNumId w:val="7"/>
  </w:num>
  <w:num w:numId="14">
    <w:abstractNumId w:val="8"/>
  </w:num>
  <w:num w:numId="15">
    <w:abstractNumId w:val="4"/>
  </w:num>
  <w:num w:numId="16">
    <w:abstractNumId w:val="0"/>
  </w:num>
  <w:num w:numId="17">
    <w:abstractNumId w:val="5"/>
  </w:num>
  <w:num w:numId="18">
    <w:abstractNumId w:val="3"/>
  </w:num>
  <w:num w:numId="19">
    <w:abstractNumId w:val="21"/>
  </w:num>
  <w:num w:numId="20">
    <w:abstractNumId w:val="9"/>
  </w:num>
  <w:num w:numId="21">
    <w:abstractNumId w:val="13"/>
  </w:num>
  <w:num w:numId="22">
    <w:abstractNumId w:val="20"/>
  </w:num>
  <w:num w:numId="2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22F2"/>
    <w:rsid w:val="000201BE"/>
    <w:rsid w:val="00050A80"/>
    <w:rsid w:val="000B00E0"/>
    <w:rsid w:val="000C161F"/>
    <w:rsid w:val="000D4BF5"/>
    <w:rsid w:val="000E6090"/>
    <w:rsid w:val="000EB9A7"/>
    <w:rsid w:val="000F798C"/>
    <w:rsid w:val="0010206B"/>
    <w:rsid w:val="00132973"/>
    <w:rsid w:val="0018712E"/>
    <w:rsid w:val="001956C2"/>
    <w:rsid w:val="001B1D62"/>
    <w:rsid w:val="001E412D"/>
    <w:rsid w:val="002029B6"/>
    <w:rsid w:val="0021457B"/>
    <w:rsid w:val="00232C2D"/>
    <w:rsid w:val="002500FE"/>
    <w:rsid w:val="00266530"/>
    <w:rsid w:val="002B521D"/>
    <w:rsid w:val="002C14F4"/>
    <w:rsid w:val="00315F67"/>
    <w:rsid w:val="00322B21"/>
    <w:rsid w:val="003417C2"/>
    <w:rsid w:val="00361533"/>
    <w:rsid w:val="003B5429"/>
    <w:rsid w:val="00407177"/>
    <w:rsid w:val="00445C83"/>
    <w:rsid w:val="00456463"/>
    <w:rsid w:val="004640A9"/>
    <w:rsid w:val="004650FD"/>
    <w:rsid w:val="005040D4"/>
    <w:rsid w:val="00562B28"/>
    <w:rsid w:val="006562C9"/>
    <w:rsid w:val="00692C2E"/>
    <w:rsid w:val="006953F3"/>
    <w:rsid w:val="006E7EF3"/>
    <w:rsid w:val="006F1BFC"/>
    <w:rsid w:val="00713274"/>
    <w:rsid w:val="007410B2"/>
    <w:rsid w:val="00765E80"/>
    <w:rsid w:val="007708AE"/>
    <w:rsid w:val="007E74BE"/>
    <w:rsid w:val="00835866"/>
    <w:rsid w:val="00836873"/>
    <w:rsid w:val="00A25762"/>
    <w:rsid w:val="00A9674F"/>
    <w:rsid w:val="00AD0966"/>
    <w:rsid w:val="00B21A1A"/>
    <w:rsid w:val="00B37910"/>
    <w:rsid w:val="00B424CA"/>
    <w:rsid w:val="00BC08B2"/>
    <w:rsid w:val="00C52510"/>
    <w:rsid w:val="00C66C4B"/>
    <w:rsid w:val="00C8498E"/>
    <w:rsid w:val="00CB5633"/>
    <w:rsid w:val="00CE2273"/>
    <w:rsid w:val="00D21715"/>
    <w:rsid w:val="00D74386"/>
    <w:rsid w:val="00DC36E9"/>
    <w:rsid w:val="00DD6EB0"/>
    <w:rsid w:val="00DE0704"/>
    <w:rsid w:val="00DF7CD7"/>
    <w:rsid w:val="00E10C80"/>
    <w:rsid w:val="00E16CAC"/>
    <w:rsid w:val="00E31AC3"/>
    <w:rsid w:val="00E5027D"/>
    <w:rsid w:val="00E61EAA"/>
    <w:rsid w:val="00E72B01"/>
    <w:rsid w:val="00EE50FD"/>
    <w:rsid w:val="00F83CD5"/>
    <w:rsid w:val="00FA34C6"/>
    <w:rsid w:val="00FF5E6C"/>
    <w:rsid w:val="027C9D04"/>
    <w:rsid w:val="03051A1E"/>
    <w:rsid w:val="031111F1"/>
    <w:rsid w:val="04228871"/>
    <w:rsid w:val="04CC39FA"/>
    <w:rsid w:val="05253551"/>
    <w:rsid w:val="06EF7C0C"/>
    <w:rsid w:val="0726E022"/>
    <w:rsid w:val="073D7726"/>
    <w:rsid w:val="075CB9D7"/>
    <w:rsid w:val="0769D098"/>
    <w:rsid w:val="07775A2E"/>
    <w:rsid w:val="07CBEB11"/>
    <w:rsid w:val="08FD1AE5"/>
    <w:rsid w:val="09ADAE67"/>
    <w:rsid w:val="09C6D6C4"/>
    <w:rsid w:val="0A2D8FCB"/>
    <w:rsid w:val="0A8D6964"/>
    <w:rsid w:val="0B516C4E"/>
    <w:rsid w:val="0B9DB3FD"/>
    <w:rsid w:val="0BEEF4A2"/>
    <w:rsid w:val="0CA5AE2F"/>
    <w:rsid w:val="0D29BB52"/>
    <w:rsid w:val="0E811F8A"/>
    <w:rsid w:val="0EC3E953"/>
    <w:rsid w:val="101CEFEB"/>
    <w:rsid w:val="10CC8762"/>
    <w:rsid w:val="11C0ADD2"/>
    <w:rsid w:val="12987B49"/>
    <w:rsid w:val="131B1319"/>
    <w:rsid w:val="135C7E33"/>
    <w:rsid w:val="1395F086"/>
    <w:rsid w:val="16EC8379"/>
    <w:rsid w:val="175E7AD3"/>
    <w:rsid w:val="17FBB1AE"/>
    <w:rsid w:val="18FA4B34"/>
    <w:rsid w:val="19CBBFB7"/>
    <w:rsid w:val="19E57EAA"/>
    <w:rsid w:val="1A19E92D"/>
    <w:rsid w:val="1A95DB84"/>
    <w:rsid w:val="1C422AAE"/>
    <w:rsid w:val="1E48077F"/>
    <w:rsid w:val="1F1E9714"/>
    <w:rsid w:val="1F8C4DB6"/>
    <w:rsid w:val="1FDDCD2F"/>
    <w:rsid w:val="203B013B"/>
    <w:rsid w:val="21159BD1"/>
    <w:rsid w:val="219D5408"/>
    <w:rsid w:val="22700118"/>
    <w:rsid w:val="22B16C32"/>
    <w:rsid w:val="22B87C5B"/>
    <w:rsid w:val="2305998D"/>
    <w:rsid w:val="231C8D1B"/>
    <w:rsid w:val="23B2A785"/>
    <w:rsid w:val="25250A0A"/>
    <w:rsid w:val="263C17A5"/>
    <w:rsid w:val="2670C52B"/>
    <w:rsid w:val="2725D178"/>
    <w:rsid w:val="2743723B"/>
    <w:rsid w:val="27F144DA"/>
    <w:rsid w:val="2868F14A"/>
    <w:rsid w:val="28DF429C"/>
    <w:rsid w:val="2D3A6673"/>
    <w:rsid w:val="2D4E1355"/>
    <w:rsid w:val="2D553EAB"/>
    <w:rsid w:val="2DB2B3BF"/>
    <w:rsid w:val="2DF41ED9"/>
    <w:rsid w:val="2E575EF8"/>
    <w:rsid w:val="2F08CF01"/>
    <w:rsid w:val="2F16B572"/>
    <w:rsid w:val="2F1E6573"/>
    <w:rsid w:val="2F2F911E"/>
    <w:rsid w:val="2FFE7389"/>
    <w:rsid w:val="3086A68A"/>
    <w:rsid w:val="31838D9D"/>
    <w:rsid w:val="31995DEE"/>
    <w:rsid w:val="31B0A3E2"/>
    <w:rsid w:val="33260134"/>
    <w:rsid w:val="336B35A7"/>
    <w:rsid w:val="337133BB"/>
    <w:rsid w:val="340B09F4"/>
    <w:rsid w:val="3466D97F"/>
    <w:rsid w:val="347D1F50"/>
    <w:rsid w:val="3618EFB1"/>
    <w:rsid w:val="362EF0C7"/>
    <w:rsid w:val="36C98C9C"/>
    <w:rsid w:val="371D0F1C"/>
    <w:rsid w:val="37206BD8"/>
    <w:rsid w:val="38203356"/>
    <w:rsid w:val="382CAA2B"/>
    <w:rsid w:val="3871D978"/>
    <w:rsid w:val="393DC964"/>
    <w:rsid w:val="3A8CAEEC"/>
    <w:rsid w:val="3A8FBFC5"/>
    <w:rsid w:val="3ACD6FE3"/>
    <w:rsid w:val="3C6A931F"/>
    <w:rsid w:val="3DAC0817"/>
    <w:rsid w:val="3DF3A539"/>
    <w:rsid w:val="3EED6D7D"/>
    <w:rsid w:val="3F3FAFF3"/>
    <w:rsid w:val="40EEA615"/>
    <w:rsid w:val="40EEA615"/>
    <w:rsid w:val="4141E365"/>
    <w:rsid w:val="428A7676"/>
    <w:rsid w:val="42A50A31"/>
    <w:rsid w:val="42B02F4E"/>
    <w:rsid w:val="42B9023D"/>
    <w:rsid w:val="42DE4A5C"/>
    <w:rsid w:val="42F44B72"/>
    <w:rsid w:val="43ADE046"/>
    <w:rsid w:val="44400693"/>
    <w:rsid w:val="44469BD0"/>
    <w:rsid w:val="456F37DA"/>
    <w:rsid w:val="4777A755"/>
    <w:rsid w:val="48836E4D"/>
    <w:rsid w:val="48C6C47D"/>
    <w:rsid w:val="4A1F3EAE"/>
    <w:rsid w:val="4A278FE0"/>
    <w:rsid w:val="4AF05490"/>
    <w:rsid w:val="4C3A50D6"/>
    <w:rsid w:val="4C65ADF2"/>
    <w:rsid w:val="4D56DF70"/>
    <w:rsid w:val="4D9EE20C"/>
    <w:rsid w:val="4DC274BE"/>
    <w:rsid w:val="4EFB0103"/>
    <w:rsid w:val="508E8032"/>
    <w:rsid w:val="51F92431"/>
    <w:rsid w:val="52311B04"/>
    <w:rsid w:val="52B54D26"/>
    <w:rsid w:val="53EB1500"/>
    <w:rsid w:val="544D3742"/>
    <w:rsid w:val="54AE2D23"/>
    <w:rsid w:val="5618D17D"/>
    <w:rsid w:val="56F4D811"/>
    <w:rsid w:val="57CA9C83"/>
    <w:rsid w:val="5890A872"/>
    <w:rsid w:val="596B9D30"/>
    <w:rsid w:val="5981A547"/>
    <w:rsid w:val="5A80D220"/>
    <w:rsid w:val="5B7A68B9"/>
    <w:rsid w:val="5C1B53E5"/>
    <w:rsid w:val="5D1F4ADF"/>
    <w:rsid w:val="5E8994CF"/>
    <w:rsid w:val="5EBB1B40"/>
    <w:rsid w:val="5ED7A739"/>
    <w:rsid w:val="5F14340B"/>
    <w:rsid w:val="5F16006B"/>
    <w:rsid w:val="5F1D24F7"/>
    <w:rsid w:val="5F3CF532"/>
    <w:rsid w:val="5F883E73"/>
    <w:rsid w:val="60B05A07"/>
    <w:rsid w:val="6174D3AD"/>
    <w:rsid w:val="6187D7E9"/>
    <w:rsid w:val="61C8B765"/>
    <w:rsid w:val="62378AB8"/>
    <w:rsid w:val="62655BBE"/>
    <w:rsid w:val="6313196B"/>
    <w:rsid w:val="638BB907"/>
    <w:rsid w:val="639D9E21"/>
    <w:rsid w:val="645B6DAD"/>
    <w:rsid w:val="673FC5CE"/>
    <w:rsid w:val="678F5BD2"/>
    <w:rsid w:val="67D557B9"/>
    <w:rsid w:val="67EE8016"/>
    <w:rsid w:val="68AEB9C2"/>
    <w:rsid w:val="6A1E7C20"/>
    <w:rsid w:val="6A5C5B90"/>
    <w:rsid w:val="6A95DBC5"/>
    <w:rsid w:val="6AC6FC94"/>
    <w:rsid w:val="6D30632A"/>
    <w:rsid w:val="6D344A6A"/>
    <w:rsid w:val="6D7A3D5F"/>
    <w:rsid w:val="6D9365BC"/>
    <w:rsid w:val="6DA65C32"/>
    <w:rsid w:val="6DCD7C87"/>
    <w:rsid w:val="6E201FD7"/>
    <w:rsid w:val="6F694CE8"/>
    <w:rsid w:val="6F9D6DA7"/>
    <w:rsid w:val="70C0A28F"/>
    <w:rsid w:val="711C0889"/>
    <w:rsid w:val="7207BB8D"/>
    <w:rsid w:val="73E5805F"/>
    <w:rsid w:val="73E97EE3"/>
    <w:rsid w:val="75005E3E"/>
    <w:rsid w:val="7638AE2F"/>
    <w:rsid w:val="76791237"/>
    <w:rsid w:val="76A70859"/>
    <w:rsid w:val="76B62628"/>
    <w:rsid w:val="772738F3"/>
    <w:rsid w:val="77FBBA3B"/>
    <w:rsid w:val="78041CD2"/>
    <w:rsid w:val="78411B6D"/>
    <w:rsid w:val="78F17FAE"/>
    <w:rsid w:val="79EDD43A"/>
    <w:rsid w:val="7A9A9041"/>
    <w:rsid w:val="7B278C67"/>
    <w:rsid w:val="7BE7774B"/>
    <w:rsid w:val="7CAE6E6D"/>
    <w:rsid w:val="7E05E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A72F"/>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2C14F4"/>
    <w:rPr>
      <w:color w:val="0000FF" w:themeColor="hyperlink"/>
      <w:u w:val="single"/>
    </w:rPr>
  </w:style>
  <w:style w:type="character" w:styleId="UnresolvedMention">
    <w:name w:val="Unresolved Mention"/>
    <w:basedOn w:val="DefaultParagraphFont"/>
    <w:uiPriority w:val="99"/>
    <w:semiHidden/>
    <w:unhideWhenUsed/>
    <w:rsid w:val="002C14F4"/>
    <w:rPr>
      <w:color w:val="605E5C"/>
      <w:shd w:val="clear" w:color="auto" w:fill="E1DFDD"/>
    </w:rPr>
  </w:style>
  <w:style w:type="paragraph" w:styleId="ListParagraph">
    <w:name w:val="List Paragraph"/>
    <w:basedOn w:val="Normal"/>
    <w:uiPriority w:val="34"/>
    <w:qFormat/>
    <w:rsid w:val="004650FD"/>
    <w:pPr>
      <w:widowControl w:val="0"/>
      <w:spacing w:before="138" w:line="240" w:lineRule="auto"/>
      <w:ind w:left="2200" w:hanging="360"/>
    </w:pPr>
    <w:rPr>
      <w:sz w:val="22"/>
      <w:szCs w:val="22"/>
      <w:lang w:val="en-US" w:bidi="en-US"/>
    </w:rPr>
  </w:style>
  <w:style w:type="paragraph" w:styleId="BodyText">
    <w:name w:val="Body Text"/>
    <w:basedOn w:val="Normal"/>
    <w:link w:val="BodyTextChar"/>
    <w:uiPriority w:val="1"/>
    <w:qFormat/>
    <w:rsid w:val="00456463"/>
    <w:pPr>
      <w:widowControl w:val="0"/>
      <w:spacing w:line="240" w:lineRule="auto"/>
      <w:ind w:left="1480" w:hanging="360"/>
    </w:pPr>
    <w:rPr>
      <w:lang w:val="en-US" w:bidi="en-US"/>
    </w:rPr>
  </w:style>
  <w:style w:type="character" w:styleId="BodyTextChar" w:customStyle="1">
    <w:name w:val="Body Text Char"/>
    <w:basedOn w:val="DefaultParagraphFont"/>
    <w:link w:val="BodyText"/>
    <w:uiPriority w:val="1"/>
    <w:rsid w:val="00456463"/>
    <w:rPr>
      <w:lang w:val="en-US" w:bidi="en-US"/>
    </w:rPr>
  </w:style>
  <w:style w:type="character" w:styleId="CommentReference">
    <w:name w:val="annotation reference"/>
    <w:basedOn w:val="DefaultParagraphFont"/>
    <w:uiPriority w:val="99"/>
    <w:semiHidden/>
    <w:unhideWhenUsed/>
    <w:rsid w:val="00EE50FD"/>
    <w:rPr>
      <w:sz w:val="16"/>
      <w:szCs w:val="16"/>
    </w:rPr>
  </w:style>
  <w:style w:type="paragraph" w:styleId="CommentText">
    <w:name w:val="annotation text"/>
    <w:basedOn w:val="Normal"/>
    <w:link w:val="CommentTextChar"/>
    <w:uiPriority w:val="99"/>
    <w:semiHidden/>
    <w:unhideWhenUsed/>
    <w:rsid w:val="00EE50FD"/>
    <w:pPr>
      <w:spacing w:line="240" w:lineRule="auto"/>
    </w:pPr>
    <w:rPr>
      <w:sz w:val="20"/>
      <w:szCs w:val="20"/>
    </w:rPr>
  </w:style>
  <w:style w:type="character" w:styleId="CommentTextChar" w:customStyle="1">
    <w:name w:val="Comment Text Char"/>
    <w:basedOn w:val="DefaultParagraphFont"/>
    <w:link w:val="CommentText"/>
    <w:uiPriority w:val="99"/>
    <w:semiHidden/>
    <w:rsid w:val="00EE50FD"/>
    <w:rPr>
      <w:sz w:val="20"/>
      <w:szCs w:val="20"/>
    </w:rPr>
  </w:style>
  <w:style w:type="paragraph" w:styleId="CommentSubject">
    <w:name w:val="annotation subject"/>
    <w:basedOn w:val="CommentText"/>
    <w:next w:val="CommentText"/>
    <w:link w:val="CommentSubjectChar"/>
    <w:uiPriority w:val="99"/>
    <w:semiHidden/>
    <w:unhideWhenUsed/>
    <w:rsid w:val="00EE50FD"/>
    <w:rPr>
      <w:b/>
      <w:bCs/>
    </w:rPr>
  </w:style>
  <w:style w:type="character" w:styleId="CommentSubjectChar" w:customStyle="1">
    <w:name w:val="Comment Subject Char"/>
    <w:basedOn w:val="CommentTextChar"/>
    <w:link w:val="CommentSubject"/>
    <w:uiPriority w:val="99"/>
    <w:semiHidden/>
    <w:rsid w:val="00EE50FD"/>
    <w:rPr>
      <w:b/>
      <w:bCs/>
      <w:sz w:val="20"/>
      <w:szCs w:val="20"/>
    </w:rPr>
  </w:style>
  <w:style w:type="character" w:styleId="markgtmcbu4ni" w:customStyle="1">
    <w:name w:val="markgtmcbu4ni"/>
    <w:basedOn w:val="DefaultParagraphFont"/>
    <w:rsid w:val="00B37910"/>
  </w:style>
  <w:style w:type="character" w:styleId="Heading2Char" w:customStyle="1">
    <w:name w:val="Heading 2 Char"/>
    <w:basedOn w:val="DefaultParagraphFont"/>
    <w:link w:val="Heading2"/>
    <w:uiPriority w:val="9"/>
    <w:rsid w:val="00692C2E"/>
    <w:rPr>
      <w:b/>
    </w:rPr>
  </w:style>
</w:styles>
</file>

<file path=word/tasks.xml><?xml version="1.0" encoding="utf-8"?>
<t:Tasks xmlns:t="http://schemas.microsoft.com/office/tasks/2019/documenttasks" xmlns:oel="http://schemas.microsoft.com/office/2019/extlst">
  <t:Task id="{AAA637D4-E524-4ED6-8532-338E64FC7EC8}">
    <t:Anchor>
      <t:Comment id="491779190"/>
    </t:Anchor>
    <t:History>
      <t:Event id="{E91EECF5-3DB5-458E-BBDD-CDCE25ED9E6C}" time="2023-03-08T14:20:23.873Z">
        <t:Attribution userId="S::amy.siepka@doe.virginia.gov::6d06d74f-826c-4bbe-801e-2feef75a4a1d" userProvider="AD" userName="Siepka, Amy (DOE)"/>
        <t:Anchor>
          <t:Comment id="491779190"/>
        </t:Anchor>
        <t:Create/>
      </t:Event>
      <t:Event id="{0C2FF6D9-17D1-430C-929B-2A4625D27F9D}" time="2023-03-08T14:20:23.873Z">
        <t:Attribution userId="S::amy.siepka@doe.virginia.gov::6d06d74f-826c-4bbe-801e-2feef75a4a1d" userProvider="AD" userName="Siepka, Amy (DOE)"/>
        <t:Anchor>
          <t:Comment id="491779190"/>
        </t:Anchor>
        <t:Assign userId="S::Shelley.Loving-Ryder@doe.virginia.gov::d99a6b62-9302-4147-9567-fb788aa0493d" userProvider="AD" userName="Loving-ryder, Shelley (DOE)"/>
      </t:Event>
      <t:Event id="{B5B4701C-1665-4D76-A4F3-4129568667E0}" time="2023-03-08T14:20:23.873Z">
        <t:Attribution userId="S::amy.siepka@doe.virginia.gov::6d06d74f-826c-4bbe-801e-2feef75a4a1d" userProvider="AD" userName="Siepka, Amy (DOE)"/>
        <t:Anchor>
          <t:Comment id="491779190"/>
        </t:Anchor>
        <t:SetTitle title="@Loving-ryder, Shelley (DOE) Please look at this again, as I made changes based on Collette's email."/>
      </t:Event>
      <t:Event id="{CC4B8B3E-46E8-4069-A0AA-D15A19B44B18}" time="2023-03-08T14:40:58.447Z">
        <t:Attribution userId="S::amy.siepka@doe.virginia.gov::6d06d74f-826c-4bbe-801e-2feef75a4a1d" userProvider="AD" userName="Siepka, Amy (DO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728">
      <w:bodyDiv w:val="1"/>
      <w:marLeft w:val="0"/>
      <w:marRight w:val="0"/>
      <w:marTop w:val="0"/>
      <w:marBottom w:val="0"/>
      <w:divBdr>
        <w:top w:val="none" w:sz="0" w:space="0" w:color="auto"/>
        <w:left w:val="none" w:sz="0" w:space="0" w:color="auto"/>
        <w:bottom w:val="none" w:sz="0" w:space="0" w:color="auto"/>
        <w:right w:val="none" w:sz="0" w:space="0" w:color="auto"/>
      </w:divBdr>
      <w:divsChild>
        <w:div w:id="1509519755">
          <w:marLeft w:val="360"/>
          <w:marRight w:val="0"/>
          <w:marTop w:val="200"/>
          <w:marBottom w:val="0"/>
          <w:divBdr>
            <w:top w:val="none" w:sz="0" w:space="0" w:color="auto"/>
            <w:left w:val="none" w:sz="0" w:space="0" w:color="auto"/>
            <w:bottom w:val="none" w:sz="0" w:space="0" w:color="auto"/>
            <w:right w:val="none" w:sz="0" w:space="0" w:color="auto"/>
          </w:divBdr>
        </w:div>
      </w:divsChild>
    </w:div>
    <w:div w:id="445662742">
      <w:bodyDiv w:val="1"/>
      <w:marLeft w:val="0"/>
      <w:marRight w:val="0"/>
      <w:marTop w:val="0"/>
      <w:marBottom w:val="0"/>
      <w:divBdr>
        <w:top w:val="none" w:sz="0" w:space="0" w:color="auto"/>
        <w:left w:val="none" w:sz="0" w:space="0" w:color="auto"/>
        <w:bottom w:val="none" w:sz="0" w:space="0" w:color="auto"/>
        <w:right w:val="none" w:sz="0" w:space="0" w:color="auto"/>
      </w:divBdr>
      <w:divsChild>
        <w:div w:id="384647914">
          <w:marLeft w:val="547"/>
          <w:marRight w:val="0"/>
          <w:marTop w:val="0"/>
          <w:marBottom w:val="0"/>
          <w:divBdr>
            <w:top w:val="none" w:sz="0" w:space="0" w:color="auto"/>
            <w:left w:val="none" w:sz="0" w:space="0" w:color="auto"/>
            <w:bottom w:val="none" w:sz="0" w:space="0" w:color="auto"/>
            <w:right w:val="none" w:sz="0" w:space="0" w:color="auto"/>
          </w:divBdr>
        </w:div>
      </w:divsChild>
    </w:div>
    <w:div w:id="637951478">
      <w:bodyDiv w:val="1"/>
      <w:marLeft w:val="0"/>
      <w:marRight w:val="0"/>
      <w:marTop w:val="0"/>
      <w:marBottom w:val="0"/>
      <w:divBdr>
        <w:top w:val="none" w:sz="0" w:space="0" w:color="auto"/>
        <w:left w:val="none" w:sz="0" w:space="0" w:color="auto"/>
        <w:bottom w:val="none" w:sz="0" w:space="0" w:color="auto"/>
        <w:right w:val="none" w:sz="0" w:space="0" w:color="auto"/>
      </w:divBdr>
    </w:div>
    <w:div w:id="1154250463">
      <w:bodyDiv w:val="1"/>
      <w:marLeft w:val="0"/>
      <w:marRight w:val="0"/>
      <w:marTop w:val="0"/>
      <w:marBottom w:val="0"/>
      <w:divBdr>
        <w:top w:val="none" w:sz="0" w:space="0" w:color="auto"/>
        <w:left w:val="none" w:sz="0" w:space="0" w:color="auto"/>
        <w:bottom w:val="none" w:sz="0" w:space="0" w:color="auto"/>
        <w:right w:val="none" w:sz="0" w:space="0" w:color="auto"/>
      </w:divBdr>
    </w:div>
    <w:div w:id="1166940153">
      <w:bodyDiv w:val="1"/>
      <w:marLeft w:val="0"/>
      <w:marRight w:val="0"/>
      <w:marTop w:val="0"/>
      <w:marBottom w:val="0"/>
      <w:divBdr>
        <w:top w:val="none" w:sz="0" w:space="0" w:color="auto"/>
        <w:left w:val="none" w:sz="0" w:space="0" w:color="auto"/>
        <w:bottom w:val="none" w:sz="0" w:space="0" w:color="auto"/>
        <w:right w:val="none" w:sz="0" w:space="0" w:color="auto"/>
      </w:divBdr>
    </w:div>
    <w:div w:id="1818448296">
      <w:bodyDiv w:val="1"/>
      <w:marLeft w:val="0"/>
      <w:marRight w:val="0"/>
      <w:marTop w:val="0"/>
      <w:marBottom w:val="0"/>
      <w:divBdr>
        <w:top w:val="none" w:sz="0" w:space="0" w:color="auto"/>
        <w:left w:val="none" w:sz="0" w:space="0" w:color="auto"/>
        <w:bottom w:val="none" w:sz="0" w:space="0" w:color="auto"/>
        <w:right w:val="none" w:sz="0" w:space="0" w:color="auto"/>
      </w:divBdr>
    </w:div>
    <w:div w:id="211728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oe.virginia.gov/home/showpublisheddocument/40562/638078265189700000" TargetMode="External" Id="rId13"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oe.virginia.gov/home/showpublisheddocument/35774/638055008285870000"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doe.virginia.gov/home/showpublisheddocument/35698/638054987774900000" TargetMode="Externa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ese.ed.gov/files/2022/02/Acct-FAQ-Final-2.11.22.pdf" TargetMode="External" Id="rId24" /><Relationship Type="http://schemas.openxmlformats.org/officeDocument/2006/relationships/numbering" Target="numbering.xml" Id="rId5" /><Relationship Type="http://schemas.openxmlformats.org/officeDocument/2006/relationships/hyperlink" Target="https://www.doe.virginia.gov/home/showpublisheddocument/36711/638059464212170000" TargetMode="External" Id="rId15"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7" /><Relationship Type="http://schemas.openxmlformats.org/officeDocument/2006/relationships/theme" Target="theme/theme1.xml" Id="rId30" /><Relationship Type="http://schemas.microsoft.com/office/2019/05/relationships/documenttasks" Target="tasks.xml" Id="Rf77ac5f133f0447f" /><Relationship Type="http://schemas.openxmlformats.org/officeDocument/2006/relationships/hyperlink" Target="https://lis.virginia.gov/cgi-bin/legp604.exe?211+sum+HB2027" TargetMode="External" Id="Rcb01fd102e0f470f" /><Relationship Type="http://schemas.openxmlformats.org/officeDocument/2006/relationships/hyperlink" Target="https://law.lis.virginia.gov/vacode/title22.1/chapter13.2/section22.1-253.13:3/" TargetMode="External" Id="Rb7e6b0c60f0d40c6" /><Relationship Type="http://schemas.openxmlformats.org/officeDocument/2006/relationships/hyperlink" Target="https://law.lis.virginia.gov/vacode/22.1-253.13:3/" TargetMode="External" Id="R95070dd475e14cb6" /><Relationship Type="http://schemas.openxmlformats.org/officeDocument/2006/relationships/hyperlink" Target="https://www.doe.virginia.gov/home/showpublisheddocument/36711/638059464212170000" TargetMode="External" Id="Ra10fc98e17554b45" /><Relationship Type="http://schemas.openxmlformats.org/officeDocument/2006/relationships/hyperlink" Target="https://law.lis.virginia.gov/vacode/22.1-253.13:3/" TargetMode="External" Id="R2e74d53cfb4d494c" /><Relationship Type="http://schemas.openxmlformats.org/officeDocument/2006/relationships/hyperlink" Target="https://law.lis.virginia.gov/vacode/2.2-4000/" TargetMode="External" Id="R2099b67dcf0a4166" /><Relationship Type="http://schemas.openxmlformats.org/officeDocument/2006/relationships/hyperlink" Target="https://law.lis.virginia.gov/vacode/22.1-253.13:3/" TargetMode="External" Id="R51a33bfb11814095" /><Relationship Type="http://schemas.openxmlformats.org/officeDocument/2006/relationships/hyperlink" Target="https://law.lis.virginia.gov/admincode/title8/agency20/chapter131/section380/" TargetMode="External" Id="R32bc7ac332d64262" /><Relationship Type="http://schemas.openxmlformats.org/officeDocument/2006/relationships/hyperlink" Target="https://law.lis.virginia.gov/admincode/title8/agency20/chapter131/" TargetMode="External" Id="Rbb4bc73f06f24cf4" /><Relationship Type="http://schemas.openxmlformats.org/officeDocument/2006/relationships/hyperlink" Target="https://law.lis.virginia.gov/admincode/title8/agency20/chapter131/section380/" TargetMode="External" Id="R739a56bd61a344ce" /><Relationship Type="http://schemas.openxmlformats.org/officeDocument/2006/relationships/hyperlink" Target="https://law.lis.virginia.gov/admincode/title8/agency20/chapter131/" TargetMode="External" Id="R74cbd0fe00404377" /><Relationship Type="http://schemas.openxmlformats.org/officeDocument/2006/relationships/hyperlink" Target="https://oese.ed.gov/offices/office-of-formula-grants/school-support-and-accountability/essa-legislation-table-contents/title-i-part-a/" TargetMode="External" Id="R4864325fc47c46e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DB85-C8CE-4F71-BA6A-DD5FCFBA7016}"/>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3.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4.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Webb, Emily (DOE)</dc:creator>
  <lastModifiedBy>Chapman, Jim (DOE)</lastModifiedBy>
  <revision>10</revision>
  <dcterms:created xsi:type="dcterms:W3CDTF">2023-02-27T18:15:00.0000000Z</dcterms:created>
  <dcterms:modified xsi:type="dcterms:W3CDTF">2023-03-15T21:07:38.0575075Z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vt:lpwstr>
  </property>
</Properties>
</file>