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EEDD" w14:textId="6824CCD4" w:rsidR="00AD3536" w:rsidRPr="00520B2A" w:rsidRDefault="00D164F8" w:rsidP="00AD3536">
      <w:pPr>
        <w:pStyle w:val="Header"/>
        <w:rPr>
          <w:rFonts w:ascii="Garamond" w:hAnsi="Garamond"/>
        </w:rPr>
      </w:pPr>
      <w:r w:rsidRPr="00520B2A">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3A322D39" wp14:editId="6AAF4A04">
                <wp:simplePos x="0" y="0"/>
                <wp:positionH relativeFrom="column">
                  <wp:posOffset>95250</wp:posOffset>
                </wp:positionH>
                <wp:positionV relativeFrom="paragraph">
                  <wp:posOffset>5153025</wp:posOffset>
                </wp:positionV>
                <wp:extent cx="6210935" cy="31242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3124200"/>
                        </a:xfrm>
                        <a:prstGeom prst="rect">
                          <a:avLst/>
                        </a:prstGeom>
                        <a:solidFill>
                          <a:srgbClr val="FFFFFF"/>
                        </a:solidFill>
                        <a:ln w="9525">
                          <a:noFill/>
                          <a:miter lim="800000"/>
                          <a:headEnd/>
                          <a:tailEnd/>
                        </a:ln>
                      </wps:spPr>
                      <wps:txbx>
                        <w:txbxContent>
                          <w:p w14:paraId="53B79A1A" w14:textId="19361CA5" w:rsidR="00407F6C" w:rsidRDefault="00407F6C" w:rsidP="00667947">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 xml:space="preserve">virginia board of education </w:t>
                            </w:r>
                          </w:p>
                          <w:p w14:paraId="459FA97E" w14:textId="77777777" w:rsidR="00407F6C" w:rsidRDefault="00407F6C" w:rsidP="00667947">
                            <w:pPr>
                              <w:spacing w:after="0" w:line="240" w:lineRule="auto"/>
                              <w:jc w:val="center"/>
                              <w:rPr>
                                <w:rFonts w:ascii="Times New Roman" w:hAnsi="Times New Roman" w:cs="Times New Roman"/>
                                <w:b/>
                                <w:caps/>
                                <w:sz w:val="32"/>
                                <w:szCs w:val="32"/>
                              </w:rPr>
                            </w:pPr>
                          </w:p>
                          <w:p w14:paraId="3C5DC02D" w14:textId="77777777" w:rsidR="00407F6C" w:rsidRPr="00667947" w:rsidRDefault="00407F6C" w:rsidP="00667947">
                            <w:pPr>
                              <w:spacing w:after="0" w:line="240" w:lineRule="auto"/>
                              <w:jc w:val="center"/>
                              <w:rPr>
                                <w:rFonts w:ascii="Times New Roman" w:hAnsi="Times New Roman" w:cs="Times New Roman"/>
                                <w:b/>
                                <w:caps/>
                                <w:sz w:val="32"/>
                                <w:szCs w:val="32"/>
                              </w:rPr>
                            </w:pPr>
                            <w:r w:rsidRPr="00667947">
                              <w:rPr>
                                <w:rFonts w:ascii="Times New Roman" w:hAnsi="Times New Roman" w:cs="Times New Roman"/>
                                <w:b/>
                                <w:caps/>
                                <w:sz w:val="32"/>
                                <w:szCs w:val="32"/>
                              </w:rPr>
                              <w:t xml:space="preserve">Presented to the Governor </w:t>
                            </w:r>
                          </w:p>
                          <w:p w14:paraId="73A256FC" w14:textId="77777777" w:rsidR="00407F6C" w:rsidRPr="00667947" w:rsidRDefault="00407F6C" w:rsidP="00667947">
                            <w:pPr>
                              <w:spacing w:after="0" w:line="240" w:lineRule="auto"/>
                              <w:jc w:val="center"/>
                              <w:rPr>
                                <w:rFonts w:ascii="Times New Roman" w:hAnsi="Times New Roman" w:cs="Times New Roman"/>
                                <w:b/>
                                <w:caps/>
                                <w:sz w:val="32"/>
                                <w:szCs w:val="32"/>
                              </w:rPr>
                            </w:pPr>
                            <w:r w:rsidRPr="00667947">
                              <w:rPr>
                                <w:rFonts w:ascii="Times New Roman" w:hAnsi="Times New Roman" w:cs="Times New Roman"/>
                                <w:b/>
                                <w:caps/>
                                <w:sz w:val="32"/>
                                <w:szCs w:val="32"/>
                              </w:rPr>
                              <w:t>and General Assembly</w:t>
                            </w:r>
                          </w:p>
                          <w:p w14:paraId="35EFFD2E" w14:textId="77777777" w:rsidR="00407F6C" w:rsidRPr="00667947" w:rsidRDefault="00407F6C" w:rsidP="00667947">
                            <w:pPr>
                              <w:spacing w:after="0" w:line="240" w:lineRule="auto"/>
                              <w:jc w:val="center"/>
                              <w:rPr>
                                <w:rFonts w:ascii="Times New Roman" w:hAnsi="Times New Roman" w:cs="Times New Roman"/>
                                <w:b/>
                                <w:caps/>
                                <w:sz w:val="32"/>
                                <w:szCs w:val="32"/>
                              </w:rPr>
                            </w:pPr>
                          </w:p>
                          <w:p w14:paraId="52D09C76" w14:textId="57CE1512" w:rsidR="00407F6C" w:rsidRPr="00667947" w:rsidRDefault="00025A1B" w:rsidP="00667947">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 xml:space="preserve">November </w:t>
                            </w:r>
                            <w:r w:rsidR="00407F6C">
                              <w:rPr>
                                <w:rFonts w:ascii="Times New Roman" w:hAnsi="Times New Roman" w:cs="Times New Roman"/>
                                <w:b/>
                                <w:caps/>
                                <w:sz w:val="32"/>
                                <w:szCs w:val="32"/>
                              </w:rPr>
                              <w:t>XX</w:t>
                            </w:r>
                            <w:r>
                              <w:rPr>
                                <w:rFonts w:ascii="Times New Roman" w:hAnsi="Times New Roman" w:cs="Times New Roman"/>
                                <w:b/>
                                <w:caps/>
                                <w:sz w:val="32"/>
                                <w:szCs w:val="32"/>
                              </w:rPr>
                              <w:t>,</w:t>
                            </w:r>
                            <w:r w:rsidR="00407F6C">
                              <w:rPr>
                                <w:rFonts w:ascii="Times New Roman" w:hAnsi="Times New Roman" w:cs="Times New Roman"/>
                                <w:b/>
                                <w:caps/>
                                <w:sz w:val="32"/>
                                <w:szCs w:val="32"/>
                              </w:rPr>
                              <w:t xml:space="preserve"> 2018</w:t>
                            </w:r>
                          </w:p>
                          <w:p w14:paraId="280F3109" w14:textId="77777777" w:rsidR="00407F6C" w:rsidRDefault="00407F6C"/>
                          <w:p w14:paraId="3E6DBF1A" w14:textId="77777777" w:rsidR="00407F6C" w:rsidRDefault="00407F6C"/>
                          <w:p w14:paraId="134914E0" w14:textId="77777777" w:rsidR="00407F6C" w:rsidRDefault="00407F6C"/>
                          <w:p w14:paraId="75B29356" w14:textId="77777777" w:rsidR="00407F6C" w:rsidRDefault="00407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05.75pt;width:489.0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KIQIAAB0EAAAOAAAAZHJzL2Uyb0RvYy54bWysU9tuGyEQfa/Uf0C813uxncY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" stroked="f">
                <v:textbox>
                  <w:txbxContent>
                    <w:p w14:paraId="53B79A1A" w14:textId="19361CA5" w:rsidR="00407F6C" w:rsidRDefault="00407F6C" w:rsidP="00667947">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 xml:space="preserve">virginia board of education </w:t>
                      </w:r>
                    </w:p>
                    <w:p w14:paraId="459FA97E" w14:textId="77777777" w:rsidR="00407F6C" w:rsidRDefault="00407F6C" w:rsidP="00667947">
                      <w:pPr>
                        <w:spacing w:after="0" w:line="240" w:lineRule="auto"/>
                        <w:jc w:val="center"/>
                        <w:rPr>
                          <w:rFonts w:ascii="Times New Roman" w:hAnsi="Times New Roman" w:cs="Times New Roman"/>
                          <w:b/>
                          <w:caps/>
                          <w:sz w:val="32"/>
                          <w:szCs w:val="32"/>
                        </w:rPr>
                      </w:pPr>
                    </w:p>
                    <w:p w14:paraId="3C5DC02D" w14:textId="77777777" w:rsidR="00407F6C" w:rsidRPr="00667947" w:rsidRDefault="00407F6C" w:rsidP="00667947">
                      <w:pPr>
                        <w:spacing w:after="0" w:line="240" w:lineRule="auto"/>
                        <w:jc w:val="center"/>
                        <w:rPr>
                          <w:rFonts w:ascii="Times New Roman" w:hAnsi="Times New Roman" w:cs="Times New Roman"/>
                          <w:b/>
                          <w:caps/>
                          <w:sz w:val="32"/>
                          <w:szCs w:val="32"/>
                        </w:rPr>
                      </w:pPr>
                      <w:r w:rsidRPr="00667947">
                        <w:rPr>
                          <w:rFonts w:ascii="Times New Roman" w:hAnsi="Times New Roman" w:cs="Times New Roman"/>
                          <w:b/>
                          <w:caps/>
                          <w:sz w:val="32"/>
                          <w:szCs w:val="32"/>
                        </w:rPr>
                        <w:t xml:space="preserve">Presented to the Governor </w:t>
                      </w:r>
                    </w:p>
                    <w:p w14:paraId="73A256FC" w14:textId="77777777" w:rsidR="00407F6C" w:rsidRPr="00667947" w:rsidRDefault="00407F6C" w:rsidP="00667947">
                      <w:pPr>
                        <w:spacing w:after="0" w:line="240" w:lineRule="auto"/>
                        <w:jc w:val="center"/>
                        <w:rPr>
                          <w:rFonts w:ascii="Times New Roman" w:hAnsi="Times New Roman" w:cs="Times New Roman"/>
                          <w:b/>
                          <w:caps/>
                          <w:sz w:val="32"/>
                          <w:szCs w:val="32"/>
                        </w:rPr>
                      </w:pPr>
                      <w:r w:rsidRPr="00667947">
                        <w:rPr>
                          <w:rFonts w:ascii="Times New Roman" w:hAnsi="Times New Roman" w:cs="Times New Roman"/>
                          <w:b/>
                          <w:caps/>
                          <w:sz w:val="32"/>
                          <w:szCs w:val="32"/>
                        </w:rPr>
                        <w:t>and General Assembly</w:t>
                      </w:r>
                    </w:p>
                    <w:p w14:paraId="35EFFD2E" w14:textId="77777777" w:rsidR="00407F6C" w:rsidRPr="00667947" w:rsidRDefault="00407F6C" w:rsidP="00667947">
                      <w:pPr>
                        <w:spacing w:after="0" w:line="240" w:lineRule="auto"/>
                        <w:jc w:val="center"/>
                        <w:rPr>
                          <w:rFonts w:ascii="Times New Roman" w:hAnsi="Times New Roman" w:cs="Times New Roman"/>
                          <w:b/>
                          <w:caps/>
                          <w:sz w:val="32"/>
                          <w:szCs w:val="32"/>
                        </w:rPr>
                      </w:pPr>
                    </w:p>
                    <w:p w14:paraId="52D09C76" w14:textId="57CE1512" w:rsidR="00407F6C" w:rsidRPr="00667947" w:rsidRDefault="00025A1B" w:rsidP="00667947">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 xml:space="preserve">November </w:t>
                      </w:r>
                      <w:r w:rsidR="00407F6C">
                        <w:rPr>
                          <w:rFonts w:ascii="Times New Roman" w:hAnsi="Times New Roman" w:cs="Times New Roman"/>
                          <w:b/>
                          <w:caps/>
                          <w:sz w:val="32"/>
                          <w:szCs w:val="32"/>
                        </w:rPr>
                        <w:t>XX</w:t>
                      </w:r>
                      <w:r>
                        <w:rPr>
                          <w:rFonts w:ascii="Times New Roman" w:hAnsi="Times New Roman" w:cs="Times New Roman"/>
                          <w:b/>
                          <w:caps/>
                          <w:sz w:val="32"/>
                          <w:szCs w:val="32"/>
                        </w:rPr>
                        <w:t>,</w:t>
                      </w:r>
                      <w:r w:rsidR="00407F6C">
                        <w:rPr>
                          <w:rFonts w:ascii="Times New Roman" w:hAnsi="Times New Roman" w:cs="Times New Roman"/>
                          <w:b/>
                          <w:caps/>
                          <w:sz w:val="32"/>
                          <w:szCs w:val="32"/>
                        </w:rPr>
                        <w:t xml:space="preserve"> 2018</w:t>
                      </w:r>
                    </w:p>
                    <w:p w14:paraId="280F3109" w14:textId="77777777" w:rsidR="00407F6C" w:rsidRDefault="00407F6C"/>
                    <w:p w14:paraId="3E6DBF1A" w14:textId="77777777" w:rsidR="00407F6C" w:rsidRDefault="00407F6C"/>
                    <w:p w14:paraId="134914E0" w14:textId="77777777" w:rsidR="00407F6C" w:rsidRDefault="00407F6C"/>
                    <w:p w14:paraId="75B29356" w14:textId="77777777" w:rsidR="00407F6C" w:rsidRDefault="00407F6C"/>
                  </w:txbxContent>
                </v:textbox>
              </v:shape>
            </w:pict>
          </mc:Fallback>
        </mc:AlternateContent>
      </w:r>
      <w:r w:rsidR="00E7098E" w:rsidRPr="00520B2A">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3B97F5A" wp14:editId="3B14CCDE">
                <wp:simplePos x="0" y="0"/>
                <wp:positionH relativeFrom="column">
                  <wp:posOffset>3086100</wp:posOffset>
                </wp:positionH>
                <wp:positionV relativeFrom="paragraph">
                  <wp:posOffset>342265</wp:posOffset>
                </wp:positionV>
                <wp:extent cx="3479800" cy="368935"/>
                <wp:effectExtent l="0" t="0" r="2540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68935"/>
                        </a:xfrm>
                        <a:prstGeom prst="rect">
                          <a:avLst/>
                        </a:prstGeom>
                        <a:solidFill>
                          <a:srgbClr val="FFFFFF"/>
                        </a:solidFill>
                        <a:ln w="9525">
                          <a:solidFill>
                            <a:schemeClr val="tx1"/>
                          </a:solidFill>
                          <a:miter lim="800000"/>
                          <a:headEnd/>
                          <a:tailEnd/>
                        </a:ln>
                      </wps:spPr>
                      <wps:txbx>
                        <w:txbxContent>
                          <w:p w14:paraId="41040A98" w14:textId="6185CB5B" w:rsidR="00407F6C" w:rsidRPr="00AD3536" w:rsidRDefault="00407F6C" w:rsidP="00280A73">
                            <w:pPr>
                              <w:jc w:val="center"/>
                              <w:rPr>
                                <w:rFonts w:ascii="Times New Roman" w:hAnsi="Times New Roman" w:cs="Times New Roman"/>
                                <w:b/>
                                <w:sz w:val="32"/>
                                <w:szCs w:val="32"/>
                              </w:rPr>
                            </w:pPr>
                            <w:r w:rsidRPr="00AD3536">
                              <w:rPr>
                                <w:rFonts w:ascii="Times New Roman" w:hAnsi="Times New Roman" w:cs="Times New Roman"/>
                                <w:b/>
                                <w:sz w:val="32"/>
                                <w:szCs w:val="32"/>
                              </w:rPr>
                              <w:t>Virginia</w:t>
                            </w:r>
                            <w:r>
                              <w:rPr>
                                <w:rFonts w:ascii="Times New Roman" w:hAnsi="Times New Roman" w:cs="Times New Roman"/>
                                <w:b/>
                                <w:sz w:val="32"/>
                                <w:szCs w:val="32"/>
                              </w:rPr>
                              <w:t xml:space="preserve"> </w:t>
                            </w:r>
                            <w:r w:rsidRPr="00AD3536">
                              <w:rPr>
                                <w:rFonts w:ascii="Times New Roman" w:hAnsi="Times New Roman" w:cs="Times New Roman"/>
                                <w:b/>
                                <w:sz w:val="32"/>
                                <w:szCs w:val="32"/>
                              </w:rPr>
                              <w:t>Board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pt;margin-top:26.95pt;width:274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" strokecolor="black [3213]">
                <v:textbox>
                  <w:txbxContent>
                    <w:p w14:paraId="41040A98" w14:textId="6185CB5B" w:rsidR="00407F6C" w:rsidRPr="00AD3536" w:rsidRDefault="00407F6C" w:rsidP="00280A73">
                      <w:pPr>
                        <w:jc w:val="center"/>
                        <w:rPr>
                          <w:rFonts w:ascii="Times New Roman" w:hAnsi="Times New Roman" w:cs="Times New Roman"/>
                          <w:b/>
                          <w:sz w:val="32"/>
                          <w:szCs w:val="32"/>
                        </w:rPr>
                      </w:pPr>
                      <w:r w:rsidRPr="00AD3536">
                        <w:rPr>
                          <w:rFonts w:ascii="Times New Roman" w:hAnsi="Times New Roman" w:cs="Times New Roman"/>
                          <w:b/>
                          <w:sz w:val="32"/>
                          <w:szCs w:val="32"/>
                        </w:rPr>
                        <w:t>Virginia</w:t>
                      </w:r>
                      <w:r>
                        <w:rPr>
                          <w:rFonts w:ascii="Times New Roman" w:hAnsi="Times New Roman" w:cs="Times New Roman"/>
                          <w:b/>
                          <w:sz w:val="32"/>
                          <w:szCs w:val="32"/>
                        </w:rPr>
                        <w:t xml:space="preserve"> </w:t>
                      </w:r>
                      <w:r w:rsidRPr="00AD3536">
                        <w:rPr>
                          <w:rFonts w:ascii="Times New Roman" w:hAnsi="Times New Roman" w:cs="Times New Roman"/>
                          <w:b/>
                          <w:sz w:val="32"/>
                          <w:szCs w:val="32"/>
                        </w:rPr>
                        <w:t>Board of Education</w:t>
                      </w:r>
                    </w:p>
                  </w:txbxContent>
                </v:textbox>
              </v:shape>
            </w:pict>
          </mc:Fallback>
        </mc:AlternateContent>
      </w:r>
      <w:r w:rsidR="00E7098E" w:rsidRPr="00520B2A">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6A3E12D" wp14:editId="3ED88ECD">
                <wp:simplePos x="0" y="0"/>
                <wp:positionH relativeFrom="column">
                  <wp:posOffset>3143250</wp:posOffset>
                </wp:positionH>
                <wp:positionV relativeFrom="paragraph">
                  <wp:posOffset>-150495</wp:posOffset>
                </wp:positionV>
                <wp:extent cx="3372485" cy="41910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19100"/>
                        </a:xfrm>
                        <a:prstGeom prst="rect">
                          <a:avLst/>
                        </a:prstGeom>
                        <a:solidFill>
                          <a:schemeClr val="tx1"/>
                        </a:solidFill>
                        <a:ln w="9525">
                          <a:solidFill>
                            <a:srgbClr val="000000"/>
                          </a:solidFill>
                          <a:miter lim="800000"/>
                          <a:headEnd/>
                          <a:tailEnd/>
                        </a:ln>
                      </wps:spPr>
                      <wps:txbx>
                        <w:txbxContent>
                          <w:p w14:paraId="4DF34205" w14:textId="47C7FF8E" w:rsidR="00407F6C" w:rsidRPr="00AD3536" w:rsidRDefault="00407F6C" w:rsidP="00AD3536">
                            <w:pPr>
                              <w:jc w:val="center"/>
                              <w:rPr>
                                <w:rFonts w:ascii="Times New Roman" w:hAnsi="Times New Roman" w:cs="Times New Roman"/>
                                <w:b/>
                                <w:sz w:val="32"/>
                                <w:szCs w:val="32"/>
                              </w:rPr>
                            </w:pPr>
                            <w:r>
                              <w:rPr>
                                <w:rFonts w:ascii="Times New Roman" w:hAnsi="Times New Roman" w:cs="Times New Roman"/>
                                <w:b/>
                                <w:sz w:val="32"/>
                                <w:szCs w:val="32"/>
                              </w:rPr>
                              <w:t>2018</w:t>
                            </w:r>
                            <w:r w:rsidRPr="00AD3536">
                              <w:rPr>
                                <w:rFonts w:ascii="Times New Roman" w:hAnsi="Times New Roman" w:cs="Times New Roman"/>
                                <w:b/>
                                <w:sz w:val="32"/>
                                <w:szCs w:val="3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11.85pt;width:265.5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" fillcolor="black [3213]">
                <v:textbox>
                  <w:txbxContent>
                    <w:p w14:paraId="4DF34205" w14:textId="47C7FF8E" w:rsidR="00407F6C" w:rsidRPr="00AD3536" w:rsidRDefault="00407F6C" w:rsidP="00AD3536">
                      <w:pPr>
                        <w:jc w:val="center"/>
                        <w:rPr>
                          <w:rFonts w:ascii="Times New Roman" w:hAnsi="Times New Roman" w:cs="Times New Roman"/>
                          <w:b/>
                          <w:sz w:val="32"/>
                          <w:szCs w:val="32"/>
                        </w:rPr>
                      </w:pPr>
                      <w:r>
                        <w:rPr>
                          <w:rFonts w:ascii="Times New Roman" w:hAnsi="Times New Roman" w:cs="Times New Roman"/>
                          <w:b/>
                          <w:sz w:val="32"/>
                          <w:szCs w:val="32"/>
                        </w:rPr>
                        <w:t>2018</w:t>
                      </w:r>
                      <w:r w:rsidRPr="00AD3536">
                        <w:rPr>
                          <w:rFonts w:ascii="Times New Roman" w:hAnsi="Times New Roman" w:cs="Times New Roman"/>
                          <w:b/>
                          <w:sz w:val="32"/>
                          <w:szCs w:val="32"/>
                        </w:rPr>
                        <w:t xml:space="preserve"> Annual Report</w:t>
                      </w:r>
                    </w:p>
                  </w:txbxContent>
                </v:textbox>
              </v:shape>
            </w:pict>
          </mc:Fallback>
        </mc:AlternateContent>
      </w:r>
      <w:r w:rsidR="00E7098E" w:rsidRPr="00520B2A">
        <w:rPr>
          <w:rFonts w:ascii="Garamond" w:hAnsi="Garamond"/>
          <w:noProof/>
        </w:rPr>
        <mc:AlternateContent>
          <mc:Choice Requires="wpg">
            <w:drawing>
              <wp:anchor distT="0" distB="0" distL="114300" distR="114300" simplePos="0" relativeHeight="251660288" behindDoc="0" locked="0" layoutInCell="0" allowOverlap="1" wp14:anchorId="50D212D6" wp14:editId="5F6D28F2">
                <wp:simplePos x="0" y="0"/>
                <wp:positionH relativeFrom="column">
                  <wp:posOffset>-128905</wp:posOffset>
                </wp:positionH>
                <wp:positionV relativeFrom="paragraph">
                  <wp:posOffset>-224790</wp:posOffset>
                </wp:positionV>
                <wp:extent cx="6695440" cy="8818880"/>
                <wp:effectExtent l="0" t="0" r="10160" b="203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8818880"/>
                          <a:chOff x="916" y="656"/>
                          <a:chExt cx="10544" cy="13888"/>
                        </a:xfrm>
                      </wpg:grpSpPr>
                      <pic:pic xmlns:pic="http://schemas.openxmlformats.org/drawingml/2006/picture">
                        <pic:nvPicPr>
                          <pic:cNvPr id="14" name="Picture 14" descr="DO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6" y="656"/>
                            <a:ext cx="2304"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5"/>
                        <wps:cNvCnPr/>
                        <wps:spPr bwMode="auto">
                          <a:xfrm>
                            <a:off x="1008" y="1584"/>
                            <a:ext cx="9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5988" y="688"/>
                            <a:ext cx="5472" cy="8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5988" y="1552"/>
                            <a:ext cx="5472" cy="576"/>
                          </a:xfrm>
                          <a:prstGeom prst="rect">
                            <a:avLst/>
                          </a:prstGeom>
                          <a:solidFill>
                            <a:srgbClr val="FFFFFF"/>
                          </a:solidFill>
                          <a:ln w="9525">
                            <a:solidFill>
                              <a:srgbClr val="000000"/>
                            </a:solidFill>
                            <a:miter lim="800000"/>
                            <a:headEnd/>
                            <a:tailEnd/>
                          </a:ln>
                        </wps:spPr>
                        <wps:txbx>
                          <w:txbxContent>
                            <w:p w14:paraId="004E45A2" w14:textId="77777777" w:rsidR="00407F6C" w:rsidRDefault="00407F6C" w:rsidP="00AD3536">
                              <w:pPr>
                                <w:jc w:val="center"/>
                              </w:pPr>
                            </w:p>
                          </w:txbxContent>
                        </wps:txbx>
                        <wps:bodyPr rot="0" vert="horz" wrap="square" lIns="91440" tIns="45720" rIns="91440" bIns="45720" anchor="t" anchorCtr="0" upright="1">
                          <a:noAutofit/>
                        </wps:bodyPr>
                      </wps:wsp>
                      <wps:wsp>
                        <wps:cNvPr id="18" name="Line 18"/>
                        <wps:cNvCnPr/>
                        <wps:spPr bwMode="auto">
                          <a:xfrm>
                            <a:off x="1008" y="1584"/>
                            <a:ext cx="0" cy="1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10.15pt;margin-top:-17.7pt;width:527.2pt;height:694.4pt;z-index:251660288" coordorigin="916,656" coordsize="10544,1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DOElogo" style="position:absolute;left:916;top:656;width:2304;height:1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eoXAAAAA2wAAAA8AAABkcnMvZG93bnJldi54bWxET82KwjAQvi/4DmEEb2tq0VqqUUQQdW9b&#10;fYChGdtiM6lN1LpPvxEW9jYf3+8s171pxIM6V1tWMBlHIIgLq2suFZxPu88UhPPIGhvLpOBFDtar&#10;wccSM22f/E2P3JcihLDLUEHlfZtJ6YqKDLqxbYkDd7GdQR9gV0rd4TOEm0bGUZRIgzWHhgpb2lZU&#10;XPO7UXBy8SxN9/HXLjneNj9R0uZmPlNqNOw3CxCeev8v/nMfdJg/hfcv4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oB6hcAAAADbAAAADwAAAAAAAAAAAAAAAACfAgAA&#10;ZHJzL2Rvd25yZXYueG1sUEsFBgAAAAAEAAQA9wAAAIwDAAAAAA==&#10;">
                  <v:imagedata r:id="rId10" o:title="DOElogo"/>
                </v:shape>
                <v:line id="Line 15" o:spid="_x0000_s1031" style="position:absolute;visibility:visible;mso-wrap-style:square" from="1008,1584" to="1051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6" o:spid="_x0000_s1032" style="position:absolute;left:5988;top:688;width:54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fVLwA&#10;AADbAAAADwAAAGRycy9kb3ducmV2LnhtbERPSwrCMBDdC94hjOBGNNWFSDWKCoK4EasHGJrpB5tJ&#10;aaKtnt4Igrt5vO+sNp2pxJMaV1pWMJ1EIIhTq0vOFdyuh/EChPPIGivLpOBFDjbrfm+FsbYtX+iZ&#10;+FyEEHYxKii8r2MpXVqQQTexNXHgMtsY9AE2udQNtiHcVHIWRXNpsOTQUGBN+4LSe/IwCnZtW2bn&#10;d8KjU77rTjM8XNFXSg0H3XYJwlPn/+Kf+6jD/D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qh9UvAAAANsAAAAPAAAAAAAAAAAAAAAAAJgCAABkcnMvZG93bnJldi54&#10;bWxQSwUGAAAAAAQABAD1AAAAgQMAAAAA&#10;" fillcolor="black"/>
                <v:rect id="Rectangle 17" o:spid="_x0000_s1033" style="position:absolute;left:5988;top:1552;width:54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004E45A2" w14:textId="77777777" w:rsidR="00407F6C" w:rsidRDefault="00407F6C" w:rsidP="00AD3536">
                        <w:pPr>
                          <w:jc w:val="center"/>
                        </w:pPr>
                      </w:p>
                    </w:txbxContent>
                  </v:textbox>
                </v:rect>
                <v:line id="Line 18" o:spid="_x0000_s1034" style="position:absolute;visibility:visible;mso-wrap-style:square" from="1008,1584" to="100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r w:rsidR="00AD3536" w:rsidRPr="00520B2A">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6BCE1304" wp14:editId="7DC3718C">
                <wp:simplePos x="0" y="0"/>
                <wp:positionH relativeFrom="column">
                  <wp:posOffset>51758</wp:posOffset>
                </wp:positionH>
                <wp:positionV relativeFrom="paragraph">
                  <wp:posOffset>1785668</wp:posOffset>
                </wp:positionV>
                <wp:extent cx="6460742" cy="2018581"/>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742" cy="2018581"/>
                        </a:xfrm>
                        <a:prstGeom prst="rect">
                          <a:avLst/>
                        </a:prstGeom>
                        <a:solidFill>
                          <a:srgbClr val="FFFFFF"/>
                        </a:solidFill>
                        <a:ln w="9525">
                          <a:noFill/>
                          <a:miter lim="800000"/>
                          <a:headEnd/>
                          <a:tailEnd/>
                        </a:ln>
                      </wps:spPr>
                      <wps:txbx>
                        <w:txbxContent>
                          <w:p w14:paraId="4B3A5133" w14:textId="49FC1BBE" w:rsidR="00407F6C" w:rsidRPr="00667947" w:rsidRDefault="00407F6C" w:rsidP="00AD3536">
                            <w:pPr>
                              <w:spacing w:after="0" w:line="240" w:lineRule="auto"/>
                              <w:jc w:val="center"/>
                              <w:rPr>
                                <w:rFonts w:ascii="Times New Roman" w:hAnsi="Times New Roman" w:cs="Times New Roman"/>
                                <w:b/>
                                <w:caps/>
                                <w:sz w:val="52"/>
                                <w:szCs w:val="52"/>
                              </w:rPr>
                            </w:pPr>
                            <w:r w:rsidRPr="00667947">
                              <w:rPr>
                                <w:rFonts w:ascii="Times New Roman" w:hAnsi="Times New Roman" w:cs="Times New Roman"/>
                                <w:b/>
                                <w:caps/>
                                <w:sz w:val="52"/>
                                <w:szCs w:val="52"/>
                              </w:rPr>
                              <w:t>201</w:t>
                            </w:r>
                            <w:r>
                              <w:rPr>
                                <w:rFonts w:ascii="Times New Roman" w:hAnsi="Times New Roman" w:cs="Times New Roman"/>
                                <w:b/>
                                <w:caps/>
                                <w:sz w:val="52"/>
                                <w:szCs w:val="52"/>
                              </w:rPr>
                              <w:t>8</w:t>
                            </w:r>
                            <w:r w:rsidRPr="00667947">
                              <w:rPr>
                                <w:rFonts w:ascii="Times New Roman" w:hAnsi="Times New Roman" w:cs="Times New Roman"/>
                                <w:b/>
                                <w:caps/>
                                <w:sz w:val="52"/>
                                <w:szCs w:val="52"/>
                              </w:rPr>
                              <w:t xml:space="preserve"> Annual Report on </w:t>
                            </w:r>
                          </w:p>
                          <w:p w14:paraId="1749F064" w14:textId="6E2269D5" w:rsidR="00407F6C" w:rsidRPr="00667947" w:rsidRDefault="00407F6C" w:rsidP="00AD3536">
                            <w:pPr>
                              <w:spacing w:after="0" w:line="240" w:lineRule="auto"/>
                              <w:jc w:val="center"/>
                              <w:rPr>
                                <w:rFonts w:ascii="Times New Roman" w:hAnsi="Times New Roman" w:cs="Times New Roman"/>
                                <w:b/>
                                <w:caps/>
                                <w:sz w:val="52"/>
                                <w:szCs w:val="52"/>
                              </w:rPr>
                            </w:pPr>
                            <w:r w:rsidRPr="00667947">
                              <w:rPr>
                                <w:rFonts w:ascii="Times New Roman" w:hAnsi="Times New Roman" w:cs="Times New Roman"/>
                                <w:b/>
                                <w:caps/>
                                <w:sz w:val="52"/>
                                <w:szCs w:val="52"/>
                              </w:rPr>
                              <w:t xml:space="preserve">the Condition and Needs of </w:t>
                            </w:r>
                          </w:p>
                          <w:p w14:paraId="0A97DE29" w14:textId="77777777" w:rsidR="00407F6C" w:rsidRPr="00667947" w:rsidRDefault="00407F6C" w:rsidP="00AD3536">
                            <w:pPr>
                              <w:spacing w:after="0" w:line="240" w:lineRule="auto"/>
                              <w:jc w:val="center"/>
                              <w:rPr>
                                <w:caps/>
                                <w:sz w:val="52"/>
                                <w:szCs w:val="52"/>
                              </w:rPr>
                            </w:pPr>
                            <w:r w:rsidRPr="00667947">
                              <w:rPr>
                                <w:rFonts w:ascii="Times New Roman" w:hAnsi="Times New Roman" w:cs="Times New Roman"/>
                                <w:b/>
                                <w:caps/>
                                <w:sz w:val="52"/>
                                <w:szCs w:val="52"/>
                              </w:rPr>
                              <w:t>Public Schools in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pt;margin-top:140.6pt;width:508.7pt;height:1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" stroked="f">
                <v:textbox>
                  <w:txbxContent>
                    <w:p w14:paraId="4B3A5133" w14:textId="49FC1BBE" w:rsidR="00407F6C" w:rsidRPr="00667947" w:rsidRDefault="00407F6C" w:rsidP="00AD3536">
                      <w:pPr>
                        <w:spacing w:after="0" w:line="240" w:lineRule="auto"/>
                        <w:jc w:val="center"/>
                        <w:rPr>
                          <w:rFonts w:ascii="Times New Roman" w:hAnsi="Times New Roman" w:cs="Times New Roman"/>
                          <w:b/>
                          <w:caps/>
                          <w:sz w:val="52"/>
                          <w:szCs w:val="52"/>
                        </w:rPr>
                      </w:pPr>
                      <w:r w:rsidRPr="00667947">
                        <w:rPr>
                          <w:rFonts w:ascii="Times New Roman" w:hAnsi="Times New Roman" w:cs="Times New Roman"/>
                          <w:b/>
                          <w:caps/>
                          <w:sz w:val="52"/>
                          <w:szCs w:val="52"/>
                        </w:rPr>
                        <w:t>201</w:t>
                      </w:r>
                      <w:r>
                        <w:rPr>
                          <w:rFonts w:ascii="Times New Roman" w:hAnsi="Times New Roman" w:cs="Times New Roman"/>
                          <w:b/>
                          <w:caps/>
                          <w:sz w:val="52"/>
                          <w:szCs w:val="52"/>
                        </w:rPr>
                        <w:t>8</w:t>
                      </w:r>
                      <w:r w:rsidRPr="00667947">
                        <w:rPr>
                          <w:rFonts w:ascii="Times New Roman" w:hAnsi="Times New Roman" w:cs="Times New Roman"/>
                          <w:b/>
                          <w:caps/>
                          <w:sz w:val="52"/>
                          <w:szCs w:val="52"/>
                        </w:rPr>
                        <w:t xml:space="preserve"> Annual Report on </w:t>
                      </w:r>
                    </w:p>
                    <w:p w14:paraId="1749F064" w14:textId="6E2269D5" w:rsidR="00407F6C" w:rsidRPr="00667947" w:rsidRDefault="00407F6C" w:rsidP="00AD3536">
                      <w:pPr>
                        <w:spacing w:after="0" w:line="240" w:lineRule="auto"/>
                        <w:jc w:val="center"/>
                        <w:rPr>
                          <w:rFonts w:ascii="Times New Roman" w:hAnsi="Times New Roman" w:cs="Times New Roman"/>
                          <w:b/>
                          <w:caps/>
                          <w:sz w:val="52"/>
                          <w:szCs w:val="52"/>
                        </w:rPr>
                      </w:pPr>
                      <w:r w:rsidRPr="00667947">
                        <w:rPr>
                          <w:rFonts w:ascii="Times New Roman" w:hAnsi="Times New Roman" w:cs="Times New Roman"/>
                          <w:b/>
                          <w:caps/>
                          <w:sz w:val="52"/>
                          <w:szCs w:val="52"/>
                        </w:rPr>
                        <w:t xml:space="preserve">the Condition and Needs of </w:t>
                      </w:r>
                    </w:p>
                    <w:p w14:paraId="0A97DE29" w14:textId="77777777" w:rsidR="00407F6C" w:rsidRPr="00667947" w:rsidRDefault="00407F6C" w:rsidP="00AD3536">
                      <w:pPr>
                        <w:spacing w:after="0" w:line="240" w:lineRule="auto"/>
                        <w:jc w:val="center"/>
                        <w:rPr>
                          <w:caps/>
                          <w:sz w:val="52"/>
                          <w:szCs w:val="52"/>
                        </w:rPr>
                      </w:pPr>
                      <w:r w:rsidRPr="00667947">
                        <w:rPr>
                          <w:rFonts w:ascii="Times New Roman" w:hAnsi="Times New Roman" w:cs="Times New Roman"/>
                          <w:b/>
                          <w:caps/>
                          <w:sz w:val="52"/>
                          <w:szCs w:val="52"/>
                        </w:rPr>
                        <w:t>Public Schools in Virginia</w:t>
                      </w:r>
                    </w:p>
                  </w:txbxContent>
                </v:textbox>
              </v:shape>
            </w:pict>
          </mc:Fallback>
        </mc:AlternateContent>
      </w:r>
      <w:r w:rsidR="00AD3536" w:rsidRPr="00520B2A">
        <w:rPr>
          <w:rFonts w:ascii="Times New Roman" w:hAnsi="Times New Roman" w:cs="Times New Roman"/>
          <w:b/>
          <w:sz w:val="28"/>
          <w:szCs w:val="28"/>
        </w:rPr>
        <w:br w:type="page"/>
      </w:r>
      <w:bookmarkStart w:id="0" w:name="_GoBack"/>
      <w:bookmarkEnd w:id="0"/>
    </w:p>
    <w:p w14:paraId="49ABB332" w14:textId="6D2C9F9B" w:rsidR="00667947" w:rsidRPr="00520B2A" w:rsidRDefault="00667947" w:rsidP="00277C3C">
      <w:pPr>
        <w:jc w:val="center"/>
        <w:rPr>
          <w:rFonts w:ascii="Times New Roman" w:hAnsi="Times New Roman" w:cs="Times New Roman"/>
          <w:b/>
          <w:caps/>
          <w:sz w:val="24"/>
          <w:szCs w:val="24"/>
        </w:rPr>
      </w:pPr>
      <w:r w:rsidRPr="00520B2A">
        <w:rPr>
          <w:rFonts w:ascii="Times New Roman" w:hAnsi="Times New Roman" w:cs="Times New Roman"/>
          <w:b/>
          <w:caps/>
          <w:sz w:val="24"/>
          <w:szCs w:val="24"/>
        </w:rPr>
        <w:lastRenderedPageBreak/>
        <w:t>Members of the Virginia Board of Education</w:t>
      </w:r>
    </w:p>
    <w:p w14:paraId="5B066C44" w14:textId="46714BDA" w:rsidR="00667947" w:rsidRPr="00520B2A" w:rsidRDefault="00667947" w:rsidP="00667947">
      <w:pPr>
        <w:pStyle w:val="Header"/>
        <w:jc w:val="center"/>
        <w:rPr>
          <w:rFonts w:ascii="Times New Roman" w:hAnsi="Times New Roman" w:cs="Times New Roman"/>
          <w:sz w:val="24"/>
          <w:szCs w:val="24"/>
        </w:rPr>
      </w:pPr>
      <w:r w:rsidRPr="00520B2A">
        <w:rPr>
          <w:rFonts w:ascii="Times New Roman" w:hAnsi="Times New Roman" w:cs="Times New Roman"/>
          <w:b/>
          <w:sz w:val="24"/>
          <w:szCs w:val="24"/>
        </w:rPr>
        <w:t xml:space="preserve">As of </w:t>
      </w:r>
      <w:r w:rsidR="00266340">
        <w:rPr>
          <w:rFonts w:ascii="Times New Roman" w:hAnsi="Times New Roman" w:cs="Times New Roman"/>
          <w:b/>
          <w:sz w:val="24"/>
          <w:szCs w:val="24"/>
        </w:rPr>
        <w:t xml:space="preserve">November </w:t>
      </w:r>
      <w:r w:rsidR="003D18D3">
        <w:rPr>
          <w:rFonts w:ascii="Times New Roman" w:hAnsi="Times New Roman" w:cs="Times New Roman"/>
          <w:b/>
          <w:sz w:val="24"/>
          <w:szCs w:val="24"/>
        </w:rPr>
        <w:t>XX</w:t>
      </w:r>
      <w:r w:rsidR="006D600F">
        <w:rPr>
          <w:rFonts w:ascii="Times New Roman" w:hAnsi="Times New Roman" w:cs="Times New Roman"/>
          <w:b/>
          <w:sz w:val="24"/>
          <w:szCs w:val="24"/>
        </w:rPr>
        <w:t>, 201</w:t>
      </w:r>
      <w:r w:rsidR="003D18D3">
        <w:rPr>
          <w:rFonts w:ascii="Times New Roman" w:hAnsi="Times New Roman" w:cs="Times New Roman"/>
          <w:b/>
          <w:sz w:val="24"/>
          <w:szCs w:val="24"/>
        </w:rPr>
        <w:t>8</w:t>
      </w:r>
    </w:p>
    <w:p w14:paraId="20744426" w14:textId="77777777" w:rsidR="00667947" w:rsidRPr="00520B2A" w:rsidRDefault="00667947" w:rsidP="001348D9">
      <w:pPr>
        <w:pStyle w:val="Header"/>
        <w:rPr>
          <w:rFonts w:ascii="Times New Roman" w:hAnsi="Times New Roman" w:cs="Times New Roman"/>
          <w:sz w:val="24"/>
          <w:szCs w:val="24"/>
        </w:rPr>
      </w:pPr>
    </w:p>
    <w:p w14:paraId="2767184F" w14:textId="77777777" w:rsidR="00903597" w:rsidRPr="00520B2A" w:rsidRDefault="00903597" w:rsidP="001348D9">
      <w:pPr>
        <w:spacing w:after="0" w:line="240" w:lineRule="auto"/>
        <w:rPr>
          <w:rFonts w:ascii="Times New Roman" w:hAnsi="Times New Roman" w:cs="Times New Roman"/>
          <w:sz w:val="24"/>
          <w:szCs w:val="24"/>
        </w:rPr>
        <w:sectPr w:rsidR="00903597" w:rsidRPr="00520B2A" w:rsidSect="00614E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BC93E59" w14:textId="683B1BC0" w:rsidR="003629C0" w:rsidRDefault="006D600F" w:rsidP="00614E60">
      <w:pPr>
        <w:spacing w:after="0" w:line="240" w:lineRule="auto"/>
        <w:ind w:right="-5040"/>
        <w:jc w:val="center"/>
        <w:rPr>
          <w:rFonts w:ascii="Times New Roman" w:hAnsi="Times New Roman" w:cs="Times New Roman"/>
          <w:sz w:val="24"/>
          <w:szCs w:val="24"/>
        </w:rPr>
      </w:pPr>
      <w:r>
        <w:rPr>
          <w:rFonts w:ascii="Times New Roman" w:hAnsi="Times New Roman" w:cs="Times New Roman"/>
          <w:sz w:val="24"/>
          <w:szCs w:val="24"/>
        </w:rPr>
        <w:lastRenderedPageBreak/>
        <w:t>Mr. Daniel A. Gecker, President</w:t>
      </w:r>
    </w:p>
    <w:p w14:paraId="364F4E19" w14:textId="3EA4915B" w:rsidR="006D600F" w:rsidRDefault="006D600F" w:rsidP="00614E60">
      <w:pPr>
        <w:spacing w:after="0" w:line="240" w:lineRule="auto"/>
        <w:ind w:right="-5040"/>
        <w:jc w:val="center"/>
        <w:rPr>
          <w:rFonts w:ascii="Times New Roman" w:hAnsi="Times New Roman" w:cs="Times New Roman"/>
          <w:sz w:val="24"/>
          <w:szCs w:val="24"/>
        </w:rPr>
      </w:pPr>
      <w:r>
        <w:rPr>
          <w:rFonts w:ascii="Times New Roman" w:hAnsi="Times New Roman" w:cs="Times New Roman"/>
          <w:sz w:val="24"/>
          <w:szCs w:val="24"/>
        </w:rPr>
        <w:t>Chesterfield, VA</w:t>
      </w:r>
    </w:p>
    <w:p w14:paraId="49B8A45F" w14:textId="77777777" w:rsidR="006D600F" w:rsidRPr="00520B2A" w:rsidRDefault="006D600F" w:rsidP="00614E60">
      <w:pPr>
        <w:spacing w:after="0" w:line="240" w:lineRule="auto"/>
        <w:ind w:right="-5040"/>
        <w:jc w:val="center"/>
        <w:rPr>
          <w:rFonts w:ascii="Times New Roman" w:hAnsi="Times New Roman" w:cs="Times New Roman"/>
          <w:sz w:val="24"/>
          <w:szCs w:val="24"/>
        </w:rPr>
      </w:pPr>
    </w:p>
    <w:p w14:paraId="4269902F" w14:textId="4A692C85" w:rsidR="00667947" w:rsidRPr="00520B2A" w:rsidRDefault="006D600F" w:rsidP="00614E60">
      <w:pPr>
        <w:spacing w:after="0" w:line="240" w:lineRule="auto"/>
        <w:ind w:right="-5040"/>
        <w:jc w:val="center"/>
        <w:rPr>
          <w:rFonts w:ascii="Times New Roman" w:hAnsi="Times New Roman" w:cs="Times New Roman"/>
          <w:sz w:val="24"/>
          <w:szCs w:val="24"/>
        </w:rPr>
      </w:pPr>
      <w:r>
        <w:rPr>
          <w:rFonts w:ascii="Times New Roman" w:hAnsi="Times New Roman" w:cs="Times New Roman"/>
          <w:sz w:val="24"/>
          <w:szCs w:val="24"/>
        </w:rPr>
        <w:t>Mrs. Diane T. Atkinson, Vice President</w:t>
      </w:r>
    </w:p>
    <w:p w14:paraId="66CD2939" w14:textId="77777777" w:rsidR="00667947" w:rsidRPr="00520B2A" w:rsidRDefault="003629C0" w:rsidP="00614E60">
      <w:pPr>
        <w:spacing w:after="0" w:line="240" w:lineRule="auto"/>
        <w:ind w:right="-5040"/>
        <w:jc w:val="center"/>
        <w:rPr>
          <w:rFonts w:ascii="Times New Roman" w:hAnsi="Times New Roman" w:cs="Times New Roman"/>
          <w:sz w:val="24"/>
          <w:szCs w:val="24"/>
        </w:rPr>
      </w:pPr>
      <w:r w:rsidRPr="00520B2A">
        <w:rPr>
          <w:rFonts w:ascii="Times New Roman" w:hAnsi="Times New Roman" w:cs="Times New Roman"/>
          <w:sz w:val="24"/>
          <w:szCs w:val="24"/>
        </w:rPr>
        <w:t>Ashland, VA</w:t>
      </w:r>
    </w:p>
    <w:p w14:paraId="67B35ADA" w14:textId="77777777" w:rsidR="003629C0" w:rsidRPr="00520B2A" w:rsidRDefault="003629C0" w:rsidP="00614E60">
      <w:pPr>
        <w:spacing w:after="0" w:line="240" w:lineRule="auto"/>
        <w:ind w:right="-5040"/>
        <w:jc w:val="center"/>
        <w:rPr>
          <w:rFonts w:ascii="Times New Roman" w:hAnsi="Times New Roman" w:cs="Times New Roman"/>
          <w:sz w:val="24"/>
          <w:szCs w:val="24"/>
        </w:rPr>
      </w:pPr>
    </w:p>
    <w:p w14:paraId="03AD949E" w14:textId="3FDDC9B3" w:rsidR="00202136"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Ms. Kim E. Adkins</w:t>
      </w:r>
    </w:p>
    <w:p w14:paraId="352B28B2" w14:textId="3A8FBAA2" w:rsidR="00202136"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Martinsville, VA</w:t>
      </w:r>
    </w:p>
    <w:p w14:paraId="53C51073" w14:textId="77777777" w:rsidR="00202136" w:rsidRDefault="00202136" w:rsidP="00614E60">
      <w:pPr>
        <w:spacing w:after="0" w:line="240" w:lineRule="auto"/>
        <w:ind w:right="-5040"/>
        <w:jc w:val="center"/>
        <w:rPr>
          <w:rFonts w:ascii="Times New Roman" w:hAnsi="Times New Roman" w:cs="Times New Roman"/>
          <w:sz w:val="24"/>
          <w:szCs w:val="24"/>
        </w:rPr>
      </w:pPr>
    </w:p>
    <w:p w14:paraId="23B409F0" w14:textId="77777777" w:rsidR="003D18D3" w:rsidRDefault="003D18D3"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Dr. Francisco Durán </w:t>
      </w:r>
    </w:p>
    <w:p w14:paraId="5FBF768A" w14:textId="273AA456" w:rsidR="003D18D3" w:rsidRDefault="003D18D3"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Alexandria, VA </w:t>
      </w:r>
    </w:p>
    <w:p w14:paraId="4F3376AE" w14:textId="77777777" w:rsidR="003D18D3" w:rsidRDefault="003D18D3" w:rsidP="00614E60">
      <w:pPr>
        <w:spacing w:after="0"/>
        <w:ind w:right="-5040"/>
        <w:jc w:val="center"/>
        <w:rPr>
          <w:rFonts w:ascii="Times New Roman" w:hAnsi="Times New Roman" w:cs="Times New Roman"/>
          <w:sz w:val="24"/>
          <w:szCs w:val="24"/>
        </w:rPr>
      </w:pPr>
    </w:p>
    <w:p w14:paraId="426E7164" w14:textId="4CEDF43C" w:rsidR="00202136"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Ms. Anne B. Holton</w:t>
      </w:r>
    </w:p>
    <w:p w14:paraId="2200EC9C" w14:textId="57C87F63" w:rsidR="00202136"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Richmond, VA</w:t>
      </w:r>
    </w:p>
    <w:p w14:paraId="1881EA00" w14:textId="77777777" w:rsidR="00202136" w:rsidRDefault="00202136" w:rsidP="00614E60">
      <w:pPr>
        <w:spacing w:after="0"/>
        <w:ind w:right="-5040"/>
        <w:jc w:val="center"/>
        <w:rPr>
          <w:rFonts w:ascii="Times New Roman" w:hAnsi="Times New Roman" w:cs="Times New Roman"/>
          <w:sz w:val="24"/>
          <w:szCs w:val="24"/>
        </w:rPr>
      </w:pPr>
    </w:p>
    <w:p w14:paraId="52B27A00" w14:textId="77777777" w:rsidR="00667947" w:rsidRPr="00520B2A" w:rsidRDefault="00667947" w:rsidP="00614E60">
      <w:pPr>
        <w:spacing w:after="0" w:line="240" w:lineRule="auto"/>
        <w:ind w:right="-5040"/>
        <w:jc w:val="center"/>
        <w:rPr>
          <w:rFonts w:ascii="Times New Roman" w:hAnsi="Times New Roman" w:cs="Times New Roman"/>
          <w:sz w:val="24"/>
          <w:szCs w:val="24"/>
        </w:rPr>
      </w:pPr>
      <w:r w:rsidRPr="00520B2A">
        <w:rPr>
          <w:rFonts w:ascii="Times New Roman" w:hAnsi="Times New Roman" w:cs="Times New Roman"/>
          <w:sz w:val="24"/>
          <w:szCs w:val="24"/>
        </w:rPr>
        <w:t>Mrs. Elizabeth V. Lodal</w:t>
      </w:r>
    </w:p>
    <w:p w14:paraId="23FF43BE" w14:textId="77777777" w:rsidR="00667947" w:rsidRPr="00520B2A" w:rsidRDefault="003629C0" w:rsidP="00614E60">
      <w:pPr>
        <w:spacing w:after="0" w:line="240" w:lineRule="auto"/>
        <w:ind w:right="-5040"/>
        <w:jc w:val="center"/>
        <w:rPr>
          <w:rFonts w:ascii="Times New Roman" w:hAnsi="Times New Roman" w:cs="Times New Roman"/>
          <w:sz w:val="24"/>
          <w:szCs w:val="24"/>
        </w:rPr>
      </w:pPr>
      <w:r w:rsidRPr="00520B2A">
        <w:rPr>
          <w:rFonts w:ascii="Times New Roman" w:hAnsi="Times New Roman" w:cs="Times New Roman"/>
          <w:sz w:val="24"/>
          <w:szCs w:val="24"/>
        </w:rPr>
        <w:t>McLean, VA</w:t>
      </w:r>
    </w:p>
    <w:p w14:paraId="12D69F87" w14:textId="77777777" w:rsidR="003629C0" w:rsidRPr="00520B2A" w:rsidRDefault="003629C0" w:rsidP="00614E60">
      <w:pPr>
        <w:spacing w:after="0" w:line="240" w:lineRule="auto"/>
        <w:ind w:right="-5040"/>
        <w:jc w:val="center"/>
        <w:rPr>
          <w:rFonts w:ascii="Times New Roman" w:hAnsi="Times New Roman" w:cs="Times New Roman"/>
          <w:sz w:val="24"/>
          <w:szCs w:val="24"/>
        </w:rPr>
      </w:pPr>
    </w:p>
    <w:p w14:paraId="6A813519" w14:textId="218D9EAF" w:rsidR="006D600F" w:rsidRDefault="003D18D3"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Dr. Keisha Pexton </w:t>
      </w:r>
    </w:p>
    <w:p w14:paraId="7895AFFE" w14:textId="08296089" w:rsidR="003D18D3" w:rsidRDefault="003D18D3"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Norfolk, VA </w:t>
      </w:r>
    </w:p>
    <w:p w14:paraId="510D5958" w14:textId="77777777" w:rsidR="003D18D3" w:rsidRDefault="003D18D3" w:rsidP="00614E60">
      <w:pPr>
        <w:spacing w:after="0"/>
        <w:ind w:right="-5040"/>
        <w:jc w:val="center"/>
        <w:rPr>
          <w:rFonts w:ascii="Times New Roman" w:hAnsi="Times New Roman" w:cs="Times New Roman"/>
          <w:sz w:val="24"/>
          <w:szCs w:val="24"/>
        </w:rPr>
      </w:pPr>
    </w:p>
    <w:p w14:paraId="27A828F0" w14:textId="4277451D" w:rsidR="006D600F"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Dr. Tamara K. Wallace</w:t>
      </w:r>
    </w:p>
    <w:p w14:paraId="4AFAC6DC" w14:textId="74A33B94" w:rsidR="00202136" w:rsidRDefault="00202136"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Christiansburg, VA</w:t>
      </w:r>
    </w:p>
    <w:p w14:paraId="047E124D" w14:textId="77777777" w:rsidR="00202136" w:rsidRDefault="00202136" w:rsidP="00614E60">
      <w:pPr>
        <w:spacing w:after="0"/>
        <w:ind w:right="-5040"/>
        <w:jc w:val="center"/>
        <w:rPr>
          <w:rFonts w:ascii="Times New Roman" w:hAnsi="Times New Roman" w:cs="Times New Roman"/>
          <w:sz w:val="24"/>
          <w:szCs w:val="24"/>
        </w:rPr>
      </w:pPr>
    </w:p>
    <w:p w14:paraId="15486B1C" w14:textId="353198FF" w:rsidR="006D600F" w:rsidRDefault="006D600F"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Dr. Jamelle </w:t>
      </w:r>
      <w:r w:rsidR="00202136">
        <w:rPr>
          <w:rFonts w:ascii="Times New Roman" w:hAnsi="Times New Roman" w:cs="Times New Roman"/>
          <w:sz w:val="24"/>
          <w:szCs w:val="24"/>
        </w:rPr>
        <w:t xml:space="preserve">S. </w:t>
      </w:r>
      <w:r>
        <w:rPr>
          <w:rFonts w:ascii="Times New Roman" w:hAnsi="Times New Roman" w:cs="Times New Roman"/>
          <w:sz w:val="24"/>
          <w:szCs w:val="24"/>
        </w:rPr>
        <w:t>Wilson</w:t>
      </w:r>
    </w:p>
    <w:p w14:paraId="72F133AF" w14:textId="4AC74E9F" w:rsidR="006D600F" w:rsidRDefault="006D600F"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Ashland, VA</w:t>
      </w:r>
    </w:p>
    <w:p w14:paraId="202F8737" w14:textId="77777777" w:rsidR="00614E60" w:rsidRDefault="00614E60" w:rsidP="00614E60">
      <w:pPr>
        <w:spacing w:after="0"/>
        <w:ind w:right="-5040"/>
        <w:jc w:val="center"/>
        <w:rPr>
          <w:rFonts w:ascii="Times New Roman" w:hAnsi="Times New Roman" w:cs="Times New Roman"/>
          <w:sz w:val="24"/>
          <w:szCs w:val="24"/>
        </w:rPr>
      </w:pPr>
    </w:p>
    <w:p w14:paraId="79124A7B" w14:textId="77777777" w:rsidR="00614E60" w:rsidRDefault="00614E60" w:rsidP="00614E60">
      <w:pPr>
        <w:spacing w:after="0"/>
        <w:ind w:right="-5040"/>
        <w:jc w:val="center"/>
        <w:rPr>
          <w:rFonts w:ascii="Times New Roman" w:hAnsi="Times New Roman" w:cs="Times New Roman"/>
          <w:sz w:val="24"/>
          <w:szCs w:val="24"/>
        </w:rPr>
      </w:pPr>
    </w:p>
    <w:p w14:paraId="5A6301B3" w14:textId="2D7B1A16" w:rsidR="00614E60" w:rsidRPr="00614E60" w:rsidRDefault="00614E60" w:rsidP="00614E60">
      <w:pPr>
        <w:spacing w:after="0"/>
        <w:ind w:right="-5040"/>
        <w:jc w:val="center"/>
        <w:rPr>
          <w:rFonts w:ascii="Times New Roman" w:hAnsi="Times New Roman" w:cs="Times New Roman"/>
          <w:b/>
          <w:sz w:val="24"/>
          <w:szCs w:val="24"/>
        </w:rPr>
      </w:pPr>
      <w:r w:rsidRPr="00614E60">
        <w:rPr>
          <w:rFonts w:ascii="Times New Roman" w:hAnsi="Times New Roman" w:cs="Times New Roman"/>
          <w:b/>
          <w:sz w:val="24"/>
          <w:szCs w:val="24"/>
        </w:rPr>
        <w:t xml:space="preserve">Superintendent of Public Instruction </w:t>
      </w:r>
    </w:p>
    <w:p w14:paraId="23451D20" w14:textId="0EA8DCE4" w:rsidR="00614E60" w:rsidRDefault="00614E60"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Dr. </w:t>
      </w:r>
      <w:r w:rsidR="003D18D3">
        <w:rPr>
          <w:rFonts w:ascii="Times New Roman" w:hAnsi="Times New Roman" w:cs="Times New Roman"/>
          <w:sz w:val="24"/>
          <w:szCs w:val="24"/>
        </w:rPr>
        <w:t>James F. Lane</w:t>
      </w:r>
      <w:r>
        <w:rPr>
          <w:rFonts w:ascii="Times New Roman" w:hAnsi="Times New Roman" w:cs="Times New Roman"/>
          <w:sz w:val="24"/>
          <w:szCs w:val="24"/>
        </w:rPr>
        <w:t xml:space="preserve"> </w:t>
      </w:r>
    </w:p>
    <w:p w14:paraId="66A48014" w14:textId="54E1E4C5" w:rsidR="00614E60" w:rsidRDefault="00614E60" w:rsidP="00614E60">
      <w:pPr>
        <w:spacing w:after="0"/>
        <w:ind w:right="-5040"/>
        <w:jc w:val="center"/>
        <w:rPr>
          <w:rFonts w:ascii="Times New Roman" w:hAnsi="Times New Roman" w:cs="Times New Roman"/>
          <w:sz w:val="24"/>
          <w:szCs w:val="24"/>
        </w:rPr>
      </w:pPr>
      <w:r>
        <w:rPr>
          <w:rFonts w:ascii="Times New Roman" w:hAnsi="Times New Roman" w:cs="Times New Roman"/>
          <w:sz w:val="24"/>
          <w:szCs w:val="24"/>
        </w:rPr>
        <w:t xml:space="preserve">Virginia Department of Education </w:t>
      </w:r>
    </w:p>
    <w:p w14:paraId="7937447E" w14:textId="77777777" w:rsidR="006D600F" w:rsidRDefault="006D600F" w:rsidP="006D600F">
      <w:pPr>
        <w:spacing w:after="0"/>
        <w:rPr>
          <w:rFonts w:ascii="Times New Roman" w:hAnsi="Times New Roman" w:cs="Times New Roman"/>
          <w:sz w:val="24"/>
          <w:szCs w:val="24"/>
        </w:rPr>
      </w:pPr>
    </w:p>
    <w:p w14:paraId="79DEEB9A" w14:textId="77777777" w:rsidR="006D600F" w:rsidRPr="00520B2A" w:rsidRDefault="006D600F" w:rsidP="006D600F">
      <w:pPr>
        <w:rPr>
          <w:rFonts w:ascii="Times New Roman" w:hAnsi="Times New Roman" w:cs="Times New Roman"/>
          <w:sz w:val="24"/>
          <w:szCs w:val="24"/>
        </w:rPr>
        <w:sectPr w:rsidR="006D600F" w:rsidRPr="00520B2A" w:rsidSect="00614E60">
          <w:type w:val="continuous"/>
          <w:pgSz w:w="12240" w:h="15840"/>
          <w:pgMar w:top="1440" w:right="6480" w:bottom="1440" w:left="1440" w:header="720" w:footer="720" w:gutter="0"/>
          <w:cols w:space="720"/>
          <w:docGrid w:linePitch="360"/>
        </w:sectPr>
      </w:pPr>
    </w:p>
    <w:p w14:paraId="5479B12C" w14:textId="77777777" w:rsidR="00815B50" w:rsidRPr="00E149CA" w:rsidRDefault="00815B50" w:rsidP="00815B50">
      <w:pPr>
        <w:jc w:val="center"/>
        <w:rPr>
          <w:rFonts w:ascii="Times New Roman" w:hAnsi="Times New Roman" w:cs="Times New Roman"/>
          <w:b/>
          <w:caps/>
          <w:sz w:val="24"/>
          <w:szCs w:val="24"/>
        </w:rPr>
      </w:pPr>
      <w:r w:rsidRPr="00E149CA">
        <w:rPr>
          <w:rFonts w:ascii="Times New Roman" w:hAnsi="Times New Roman" w:cs="Times New Roman"/>
          <w:b/>
          <w:caps/>
          <w:sz w:val="24"/>
          <w:szCs w:val="24"/>
        </w:rPr>
        <w:lastRenderedPageBreak/>
        <w:t>TABLE OF CONTENTS</w:t>
      </w:r>
    </w:p>
    <w:p w14:paraId="5B8ECD0F" w14:textId="77777777" w:rsidR="00815B50" w:rsidRPr="00E149CA" w:rsidRDefault="00815B50" w:rsidP="00815B50">
      <w:pPr>
        <w:rPr>
          <w:rFonts w:ascii="Times New Roman" w:hAnsi="Times New Roman" w:cs="Times New Roman"/>
          <w:b/>
          <w:caps/>
          <w:sz w:val="24"/>
          <w:szCs w:val="24"/>
        </w:rPr>
      </w:pPr>
    </w:p>
    <w:p w14:paraId="105D9DC1" w14:textId="2D5DA33E" w:rsidR="00815B50" w:rsidRPr="00E149CA" w:rsidRDefault="00815B50" w:rsidP="002D4E42">
      <w:pPr>
        <w:tabs>
          <w:tab w:val="left" w:pos="8010"/>
          <w:tab w:val="left" w:pos="8100"/>
        </w:tabs>
        <w:rPr>
          <w:rFonts w:ascii="Times New Roman" w:hAnsi="Times New Roman" w:cs="Times New Roman"/>
          <w:sz w:val="24"/>
          <w:szCs w:val="24"/>
        </w:rPr>
      </w:pPr>
      <w:r w:rsidRPr="00E149CA">
        <w:rPr>
          <w:rFonts w:ascii="Times New Roman" w:hAnsi="Times New Roman" w:cs="Times New Roman"/>
          <w:b/>
          <w:sz w:val="24"/>
          <w:szCs w:val="24"/>
        </w:rPr>
        <w:t>Statutory Requirements</w:t>
      </w:r>
      <w:r w:rsidR="002D4E42" w:rsidRPr="00E149CA">
        <w:rPr>
          <w:rFonts w:ascii="Times New Roman" w:hAnsi="Times New Roman" w:cs="Times New Roman"/>
          <w:b/>
          <w:sz w:val="24"/>
          <w:szCs w:val="24"/>
        </w:rPr>
        <w:t xml:space="preserve"> </w:t>
      </w:r>
      <w:r w:rsidR="002D4E42" w:rsidRPr="00E149CA">
        <w:rPr>
          <w:rFonts w:ascii="Times New Roman" w:hAnsi="Times New Roman" w:cs="Times New Roman"/>
          <w:sz w:val="24"/>
          <w:szCs w:val="24"/>
        </w:rPr>
        <w:t xml:space="preserve">………………..................................................................  </w:t>
      </w:r>
      <w:r w:rsidR="00395958" w:rsidRPr="00E149CA">
        <w:rPr>
          <w:rFonts w:ascii="Times New Roman" w:hAnsi="Times New Roman" w:cs="Times New Roman"/>
          <w:sz w:val="24"/>
          <w:szCs w:val="24"/>
        </w:rPr>
        <w:t xml:space="preserve">Page </w:t>
      </w:r>
    </w:p>
    <w:p w14:paraId="45E4D638" w14:textId="77777777" w:rsidR="00815B50" w:rsidRPr="00E149CA" w:rsidRDefault="00815B50" w:rsidP="00815B50">
      <w:pPr>
        <w:rPr>
          <w:rFonts w:ascii="Times New Roman" w:hAnsi="Times New Roman" w:cs="Times New Roman"/>
          <w:b/>
          <w:sz w:val="24"/>
          <w:szCs w:val="24"/>
        </w:rPr>
      </w:pPr>
      <w:r w:rsidRPr="00E149CA">
        <w:rPr>
          <w:rFonts w:ascii="Times New Roman" w:hAnsi="Times New Roman" w:cs="Times New Roman"/>
          <w:b/>
          <w:sz w:val="24"/>
          <w:szCs w:val="24"/>
        </w:rPr>
        <w:t>Report</w:t>
      </w:r>
    </w:p>
    <w:p w14:paraId="7A64EB51" w14:textId="7C4C5B82" w:rsidR="00815B50" w:rsidRPr="00E149CA" w:rsidRDefault="00BB73D2" w:rsidP="00C43EC3">
      <w:pPr>
        <w:pStyle w:val="ListParagraph"/>
        <w:numPr>
          <w:ilvl w:val="0"/>
          <w:numId w:val="30"/>
        </w:numPr>
        <w:rPr>
          <w:rFonts w:ascii="Times New Roman" w:hAnsi="Times New Roman" w:cs="Times New Roman"/>
          <w:sz w:val="24"/>
          <w:szCs w:val="24"/>
        </w:rPr>
      </w:pPr>
      <w:r w:rsidRPr="00E149CA">
        <w:rPr>
          <w:rFonts w:ascii="Times New Roman" w:hAnsi="Times New Roman" w:cs="Times New Roman"/>
          <w:sz w:val="24"/>
          <w:szCs w:val="24"/>
        </w:rPr>
        <w:t xml:space="preserve">Public Education in Virginia </w:t>
      </w:r>
      <w:r w:rsidR="00FF00D3" w:rsidRPr="00E149CA">
        <w:rPr>
          <w:rFonts w:ascii="Times New Roman" w:hAnsi="Times New Roman" w:cs="Times New Roman"/>
          <w:sz w:val="24"/>
          <w:szCs w:val="24"/>
        </w:rPr>
        <w:tab/>
        <w:t>………………………………………</w:t>
      </w:r>
      <w:r w:rsidR="002D4E42" w:rsidRPr="00E149CA">
        <w:rPr>
          <w:rFonts w:ascii="Times New Roman" w:hAnsi="Times New Roman" w:cs="Times New Roman"/>
          <w:sz w:val="24"/>
          <w:szCs w:val="24"/>
        </w:rPr>
        <w:t xml:space="preserve">.. </w:t>
      </w:r>
      <w:r w:rsidR="00FF00D3" w:rsidRPr="00E149CA">
        <w:rPr>
          <w:rFonts w:ascii="Times New Roman" w:hAnsi="Times New Roman" w:cs="Times New Roman"/>
          <w:sz w:val="24"/>
          <w:szCs w:val="24"/>
        </w:rPr>
        <w:t>Page</w:t>
      </w:r>
      <w:r w:rsidR="00E37ECA" w:rsidRPr="00E149CA">
        <w:rPr>
          <w:rFonts w:ascii="Times New Roman" w:hAnsi="Times New Roman" w:cs="Times New Roman"/>
          <w:sz w:val="24"/>
          <w:szCs w:val="24"/>
        </w:rPr>
        <w:t xml:space="preserve"> </w:t>
      </w:r>
    </w:p>
    <w:p w14:paraId="6B9E666D" w14:textId="1B4B4CD3" w:rsidR="00945497" w:rsidRPr="00E149CA" w:rsidRDefault="00945497" w:rsidP="00C43EC3">
      <w:pPr>
        <w:pStyle w:val="ListParagraph"/>
        <w:numPr>
          <w:ilvl w:val="0"/>
          <w:numId w:val="30"/>
        </w:numPr>
        <w:rPr>
          <w:rFonts w:ascii="Times New Roman" w:hAnsi="Times New Roman" w:cs="Times New Roman"/>
          <w:sz w:val="24"/>
          <w:szCs w:val="24"/>
        </w:rPr>
      </w:pPr>
      <w:r w:rsidRPr="00E149CA">
        <w:rPr>
          <w:rFonts w:ascii="Times New Roman" w:hAnsi="Times New Roman" w:cs="Times New Roman"/>
          <w:sz w:val="24"/>
          <w:szCs w:val="24"/>
        </w:rPr>
        <w:t>Board of Education Priorities</w:t>
      </w:r>
      <w:r w:rsidR="00FF00D3" w:rsidRPr="00E149CA">
        <w:rPr>
          <w:rFonts w:ascii="Times New Roman" w:hAnsi="Times New Roman" w:cs="Times New Roman"/>
          <w:sz w:val="24"/>
          <w:szCs w:val="24"/>
        </w:rPr>
        <w:tab/>
        <w:t>………………………………………</w:t>
      </w:r>
      <w:r w:rsidR="002D4E42" w:rsidRPr="00E149CA">
        <w:rPr>
          <w:rFonts w:ascii="Times New Roman" w:hAnsi="Times New Roman" w:cs="Times New Roman"/>
          <w:sz w:val="24"/>
          <w:szCs w:val="24"/>
        </w:rPr>
        <w:t xml:space="preserve">.. </w:t>
      </w:r>
      <w:r w:rsidR="00FF00D3" w:rsidRPr="00E149CA">
        <w:rPr>
          <w:rFonts w:ascii="Times New Roman" w:hAnsi="Times New Roman" w:cs="Times New Roman"/>
          <w:sz w:val="24"/>
          <w:szCs w:val="24"/>
        </w:rPr>
        <w:t>Page</w:t>
      </w:r>
      <w:r w:rsidR="00E37ECA" w:rsidRPr="00E149CA">
        <w:rPr>
          <w:rFonts w:ascii="Times New Roman" w:hAnsi="Times New Roman" w:cs="Times New Roman"/>
          <w:sz w:val="24"/>
          <w:szCs w:val="24"/>
        </w:rPr>
        <w:t xml:space="preserve"> </w:t>
      </w:r>
    </w:p>
    <w:p w14:paraId="0CA47BBD" w14:textId="29FB416E" w:rsidR="00815B50" w:rsidRPr="00E149CA" w:rsidRDefault="00815B50" w:rsidP="002D4E42">
      <w:pPr>
        <w:tabs>
          <w:tab w:val="left" w:pos="8010"/>
        </w:tabs>
        <w:rPr>
          <w:rFonts w:ascii="Times New Roman" w:hAnsi="Times New Roman" w:cs="Times New Roman"/>
          <w:b/>
          <w:sz w:val="24"/>
          <w:szCs w:val="24"/>
        </w:rPr>
      </w:pPr>
      <w:r w:rsidRPr="00E149CA">
        <w:rPr>
          <w:rFonts w:ascii="Times New Roman" w:hAnsi="Times New Roman" w:cs="Times New Roman"/>
          <w:b/>
          <w:sz w:val="24"/>
          <w:szCs w:val="24"/>
        </w:rPr>
        <w:t>Appendices</w:t>
      </w:r>
      <w:r w:rsidR="002D4E42" w:rsidRPr="00E149CA">
        <w:rPr>
          <w:rFonts w:ascii="Times New Roman" w:hAnsi="Times New Roman" w:cs="Times New Roman"/>
          <w:b/>
          <w:sz w:val="24"/>
          <w:szCs w:val="24"/>
        </w:rPr>
        <w:t xml:space="preserve"> </w:t>
      </w:r>
      <w:r w:rsidR="002D4E42" w:rsidRPr="00E149CA">
        <w:rPr>
          <w:rFonts w:ascii="Times New Roman" w:hAnsi="Times New Roman" w:cs="Times New Roman"/>
          <w:sz w:val="24"/>
          <w:szCs w:val="24"/>
        </w:rPr>
        <w:t xml:space="preserve">…………………………………………………………………………. </w:t>
      </w:r>
      <w:r w:rsidR="00FF00D3" w:rsidRPr="00E149CA">
        <w:rPr>
          <w:rFonts w:ascii="Times New Roman" w:hAnsi="Times New Roman" w:cs="Times New Roman"/>
          <w:sz w:val="24"/>
          <w:szCs w:val="24"/>
        </w:rPr>
        <w:t>Page</w:t>
      </w:r>
      <w:r w:rsidR="00E149CA" w:rsidRPr="00E149CA">
        <w:rPr>
          <w:rFonts w:ascii="Times New Roman" w:hAnsi="Times New Roman" w:cs="Times New Roman"/>
          <w:sz w:val="24"/>
          <w:szCs w:val="24"/>
        </w:rPr>
        <w:t xml:space="preserve"> </w:t>
      </w:r>
    </w:p>
    <w:p w14:paraId="1D2BB823" w14:textId="20D32B5D" w:rsidR="00815B50" w:rsidRPr="00BF3939" w:rsidRDefault="00815B50" w:rsidP="00815B50">
      <w:pPr>
        <w:spacing w:after="0" w:line="240" w:lineRule="auto"/>
        <w:ind w:left="360" w:firstLine="360"/>
        <w:rPr>
          <w:rFonts w:ascii="Times New Roman" w:hAnsi="Times New Roman" w:cs="Times New Roman"/>
          <w:i/>
          <w:sz w:val="24"/>
          <w:szCs w:val="24"/>
          <w:highlight w:val="yellow"/>
        </w:rPr>
      </w:pPr>
      <w:r w:rsidRPr="00BF3939">
        <w:rPr>
          <w:rFonts w:ascii="Times New Roman" w:hAnsi="Times New Roman" w:cs="Times New Roman"/>
          <w:i/>
          <w:sz w:val="24"/>
          <w:szCs w:val="24"/>
          <w:highlight w:val="yellow"/>
        </w:rPr>
        <w:t>Standards of Quality</w:t>
      </w:r>
      <w:r w:rsidR="003E516C" w:rsidRPr="00BF3939">
        <w:rPr>
          <w:rFonts w:ascii="Times New Roman" w:hAnsi="Times New Roman" w:cs="Times New Roman"/>
          <w:i/>
          <w:sz w:val="24"/>
          <w:szCs w:val="24"/>
          <w:highlight w:val="yellow"/>
        </w:rPr>
        <w:t xml:space="preserve"> (SOQ)</w:t>
      </w:r>
      <w:r w:rsidRPr="00BF3939">
        <w:rPr>
          <w:rFonts w:ascii="Times New Roman" w:hAnsi="Times New Roman" w:cs="Times New Roman"/>
          <w:i/>
          <w:sz w:val="24"/>
          <w:szCs w:val="24"/>
          <w:highlight w:val="yellow"/>
        </w:rPr>
        <w:t xml:space="preserve"> </w:t>
      </w:r>
    </w:p>
    <w:p w14:paraId="3143CC37" w14:textId="0FB1D0BA" w:rsidR="00815B50" w:rsidRPr="00BF3939" w:rsidRDefault="00815B50" w:rsidP="00815B50">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 xml:space="preserve">Summary of Compliance and Non-Compliance with </w:t>
      </w:r>
      <w:r w:rsidR="003E516C" w:rsidRPr="00BF3939">
        <w:rPr>
          <w:rFonts w:ascii="Times New Roman" w:hAnsi="Times New Roman" w:cs="Times New Roman"/>
          <w:sz w:val="24"/>
          <w:szCs w:val="24"/>
          <w:highlight w:val="yellow"/>
        </w:rPr>
        <w:t xml:space="preserve">the </w:t>
      </w:r>
      <w:r w:rsidRPr="00BF3939">
        <w:rPr>
          <w:rFonts w:ascii="Times New Roman" w:hAnsi="Times New Roman" w:cs="Times New Roman"/>
          <w:sz w:val="24"/>
          <w:szCs w:val="24"/>
          <w:highlight w:val="yellow"/>
        </w:rPr>
        <w:t xml:space="preserve">SOQ </w:t>
      </w:r>
      <w:r w:rsidR="00E149CA">
        <w:rPr>
          <w:rFonts w:ascii="Times New Roman" w:hAnsi="Times New Roman" w:cs="Times New Roman"/>
          <w:sz w:val="24"/>
          <w:szCs w:val="24"/>
          <w:highlight w:val="yellow"/>
        </w:rPr>
        <w:t>for 2017</w:t>
      </w:r>
      <w:r w:rsidR="00664ADE" w:rsidRPr="00BF3939">
        <w:rPr>
          <w:rFonts w:ascii="Times New Roman" w:hAnsi="Times New Roman" w:cs="Times New Roman"/>
          <w:sz w:val="24"/>
          <w:szCs w:val="24"/>
          <w:highlight w:val="yellow"/>
        </w:rPr>
        <w:t>-201</w:t>
      </w:r>
      <w:r w:rsidR="00E149CA">
        <w:rPr>
          <w:rFonts w:ascii="Times New Roman" w:hAnsi="Times New Roman" w:cs="Times New Roman"/>
          <w:sz w:val="24"/>
          <w:szCs w:val="24"/>
          <w:highlight w:val="yellow"/>
        </w:rPr>
        <w:t>8</w:t>
      </w:r>
    </w:p>
    <w:p w14:paraId="10FE27FC" w14:textId="0B2C5B08" w:rsidR="00815B50" w:rsidRPr="00BF3939" w:rsidRDefault="00815B50" w:rsidP="00815B50">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 xml:space="preserve">School </w:t>
      </w:r>
      <w:r w:rsidR="001D1DF2" w:rsidRPr="00BF3939">
        <w:rPr>
          <w:rFonts w:ascii="Times New Roman" w:hAnsi="Times New Roman" w:cs="Times New Roman"/>
          <w:sz w:val="24"/>
          <w:szCs w:val="24"/>
          <w:highlight w:val="yellow"/>
        </w:rPr>
        <w:t>D</w:t>
      </w:r>
      <w:r w:rsidRPr="00BF3939">
        <w:rPr>
          <w:rFonts w:ascii="Times New Roman" w:hAnsi="Times New Roman" w:cs="Times New Roman"/>
          <w:sz w:val="24"/>
          <w:szCs w:val="24"/>
          <w:highlight w:val="yellow"/>
        </w:rPr>
        <w:t xml:space="preserve">ivisions </w:t>
      </w:r>
      <w:r w:rsidR="001D1DF2" w:rsidRPr="00BF3939">
        <w:rPr>
          <w:rFonts w:ascii="Times New Roman" w:hAnsi="Times New Roman" w:cs="Times New Roman"/>
          <w:sz w:val="24"/>
          <w:szCs w:val="24"/>
          <w:highlight w:val="yellow"/>
        </w:rPr>
        <w:t>R</w:t>
      </w:r>
      <w:r w:rsidRPr="00BF3939">
        <w:rPr>
          <w:rFonts w:ascii="Times New Roman" w:hAnsi="Times New Roman" w:cs="Times New Roman"/>
          <w:sz w:val="24"/>
          <w:szCs w:val="24"/>
          <w:highlight w:val="yellow"/>
        </w:rPr>
        <w:t xml:space="preserve">eporting </w:t>
      </w:r>
      <w:r w:rsidR="001D1DF2" w:rsidRPr="00BF3939">
        <w:rPr>
          <w:rFonts w:ascii="Times New Roman" w:hAnsi="Times New Roman" w:cs="Times New Roman"/>
          <w:sz w:val="24"/>
          <w:szCs w:val="24"/>
          <w:highlight w:val="yellow"/>
        </w:rPr>
        <w:t>F</w:t>
      </w:r>
      <w:r w:rsidRPr="00BF3939">
        <w:rPr>
          <w:rFonts w:ascii="Times New Roman" w:hAnsi="Times New Roman" w:cs="Times New Roman"/>
          <w:sz w:val="24"/>
          <w:szCs w:val="24"/>
          <w:highlight w:val="yellow"/>
        </w:rPr>
        <w:t xml:space="preserve">ull </w:t>
      </w:r>
      <w:r w:rsidR="001D1DF2" w:rsidRPr="00BF3939">
        <w:rPr>
          <w:rFonts w:ascii="Times New Roman" w:hAnsi="Times New Roman" w:cs="Times New Roman"/>
          <w:sz w:val="24"/>
          <w:szCs w:val="24"/>
          <w:highlight w:val="yellow"/>
        </w:rPr>
        <w:t>C</w:t>
      </w:r>
      <w:r w:rsidRPr="00BF3939">
        <w:rPr>
          <w:rFonts w:ascii="Times New Roman" w:hAnsi="Times New Roman" w:cs="Times New Roman"/>
          <w:sz w:val="24"/>
          <w:szCs w:val="24"/>
          <w:highlight w:val="yellow"/>
        </w:rPr>
        <w:t xml:space="preserve">ompliance with the </w:t>
      </w:r>
      <w:r w:rsidR="003E516C" w:rsidRPr="00BF3939">
        <w:rPr>
          <w:rFonts w:ascii="Times New Roman" w:hAnsi="Times New Roman" w:cs="Times New Roman"/>
          <w:sz w:val="24"/>
          <w:szCs w:val="24"/>
          <w:highlight w:val="yellow"/>
        </w:rPr>
        <w:t>SOQ</w:t>
      </w:r>
      <w:r w:rsidRPr="00BF3939">
        <w:rPr>
          <w:rFonts w:ascii="Times New Roman" w:hAnsi="Times New Roman" w:cs="Times New Roman"/>
          <w:sz w:val="24"/>
          <w:szCs w:val="24"/>
          <w:highlight w:val="yellow"/>
        </w:rPr>
        <w:t xml:space="preserve"> for </w:t>
      </w:r>
      <w:r w:rsidR="00E149CA">
        <w:rPr>
          <w:rFonts w:ascii="Times New Roman" w:hAnsi="Times New Roman" w:cs="Times New Roman"/>
          <w:sz w:val="24"/>
          <w:szCs w:val="24"/>
          <w:highlight w:val="yellow"/>
        </w:rPr>
        <w:t>2017</w:t>
      </w:r>
      <w:r w:rsidR="00395958" w:rsidRPr="00BF3939">
        <w:rPr>
          <w:rFonts w:ascii="Times New Roman" w:hAnsi="Times New Roman" w:cs="Times New Roman"/>
          <w:sz w:val="24"/>
          <w:szCs w:val="24"/>
          <w:highlight w:val="yellow"/>
        </w:rPr>
        <w:t>-201</w:t>
      </w:r>
      <w:r w:rsidR="00E149CA">
        <w:rPr>
          <w:rFonts w:ascii="Times New Roman" w:hAnsi="Times New Roman" w:cs="Times New Roman"/>
          <w:sz w:val="24"/>
          <w:szCs w:val="24"/>
          <w:highlight w:val="yellow"/>
        </w:rPr>
        <w:t>8</w:t>
      </w:r>
    </w:p>
    <w:p w14:paraId="0150A566" w14:textId="36E8A927" w:rsidR="00815B50" w:rsidRPr="00BF3939" w:rsidRDefault="00815B50" w:rsidP="00815B50">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 xml:space="preserve">School </w:t>
      </w:r>
      <w:r w:rsidR="001D1DF2" w:rsidRPr="00BF3939">
        <w:rPr>
          <w:rFonts w:ascii="Times New Roman" w:hAnsi="Times New Roman" w:cs="Times New Roman"/>
          <w:sz w:val="24"/>
          <w:szCs w:val="24"/>
          <w:highlight w:val="yellow"/>
        </w:rPr>
        <w:t>D</w:t>
      </w:r>
      <w:r w:rsidRPr="00BF3939">
        <w:rPr>
          <w:rFonts w:ascii="Times New Roman" w:hAnsi="Times New Roman" w:cs="Times New Roman"/>
          <w:sz w:val="24"/>
          <w:szCs w:val="24"/>
          <w:highlight w:val="yellow"/>
        </w:rPr>
        <w:t xml:space="preserve">ivisions </w:t>
      </w:r>
      <w:r w:rsidR="001D1DF2" w:rsidRPr="00BF3939">
        <w:rPr>
          <w:rFonts w:ascii="Times New Roman" w:hAnsi="Times New Roman" w:cs="Times New Roman"/>
          <w:sz w:val="24"/>
          <w:szCs w:val="24"/>
          <w:highlight w:val="yellow"/>
        </w:rPr>
        <w:t>R</w:t>
      </w:r>
      <w:r w:rsidRPr="00BF3939">
        <w:rPr>
          <w:rFonts w:ascii="Times New Roman" w:hAnsi="Times New Roman" w:cs="Times New Roman"/>
          <w:sz w:val="24"/>
          <w:szCs w:val="24"/>
          <w:highlight w:val="yellow"/>
        </w:rPr>
        <w:t xml:space="preserve">eporting </w:t>
      </w:r>
      <w:r w:rsidR="001D1DF2" w:rsidRPr="00BF3939">
        <w:rPr>
          <w:rFonts w:ascii="Times New Roman" w:hAnsi="Times New Roman" w:cs="Times New Roman"/>
          <w:sz w:val="24"/>
          <w:szCs w:val="24"/>
          <w:highlight w:val="yellow"/>
        </w:rPr>
        <w:t>N</w:t>
      </w:r>
      <w:r w:rsidRPr="00BF3939">
        <w:rPr>
          <w:rFonts w:ascii="Times New Roman" w:hAnsi="Times New Roman" w:cs="Times New Roman"/>
          <w:sz w:val="24"/>
          <w:szCs w:val="24"/>
          <w:highlight w:val="yellow"/>
        </w:rPr>
        <w:t xml:space="preserve">oncompliance with </w:t>
      </w:r>
      <w:r w:rsidR="008738F1" w:rsidRPr="00BF3939">
        <w:rPr>
          <w:rFonts w:ascii="Times New Roman" w:hAnsi="Times New Roman" w:cs="Times New Roman"/>
          <w:sz w:val="24"/>
          <w:szCs w:val="24"/>
          <w:highlight w:val="yellow"/>
        </w:rPr>
        <w:t>One or More Provisions</w:t>
      </w:r>
      <w:r w:rsidRPr="00BF3939">
        <w:rPr>
          <w:rFonts w:ascii="Times New Roman" w:hAnsi="Times New Roman" w:cs="Times New Roman"/>
          <w:sz w:val="24"/>
          <w:szCs w:val="24"/>
          <w:highlight w:val="yellow"/>
        </w:rPr>
        <w:t xml:space="preserve"> of the </w:t>
      </w:r>
      <w:r w:rsidR="003E516C" w:rsidRPr="00BF3939">
        <w:rPr>
          <w:rFonts w:ascii="Times New Roman" w:hAnsi="Times New Roman" w:cs="Times New Roman"/>
          <w:sz w:val="24"/>
          <w:szCs w:val="24"/>
          <w:highlight w:val="yellow"/>
        </w:rPr>
        <w:t>SOQ</w:t>
      </w:r>
      <w:r w:rsidRPr="00BF3939">
        <w:rPr>
          <w:rFonts w:ascii="Times New Roman" w:hAnsi="Times New Roman" w:cs="Times New Roman"/>
          <w:sz w:val="24"/>
          <w:szCs w:val="24"/>
          <w:highlight w:val="yellow"/>
        </w:rPr>
        <w:t xml:space="preserve"> for </w:t>
      </w:r>
      <w:r w:rsidR="00395958" w:rsidRPr="00BF3939">
        <w:rPr>
          <w:rFonts w:ascii="Times New Roman" w:hAnsi="Times New Roman" w:cs="Times New Roman"/>
          <w:sz w:val="24"/>
          <w:szCs w:val="24"/>
          <w:highlight w:val="yellow"/>
        </w:rPr>
        <w:t>201</w:t>
      </w:r>
      <w:r w:rsidR="00E149CA">
        <w:rPr>
          <w:rFonts w:ascii="Times New Roman" w:hAnsi="Times New Roman" w:cs="Times New Roman"/>
          <w:sz w:val="24"/>
          <w:szCs w:val="24"/>
          <w:highlight w:val="yellow"/>
        </w:rPr>
        <w:t>7</w:t>
      </w:r>
      <w:r w:rsidR="00395958" w:rsidRPr="00BF3939">
        <w:rPr>
          <w:rFonts w:ascii="Times New Roman" w:hAnsi="Times New Roman" w:cs="Times New Roman"/>
          <w:sz w:val="24"/>
          <w:szCs w:val="24"/>
          <w:highlight w:val="yellow"/>
        </w:rPr>
        <w:t>-201</w:t>
      </w:r>
      <w:r w:rsidR="00E149CA">
        <w:rPr>
          <w:rFonts w:ascii="Times New Roman" w:hAnsi="Times New Roman" w:cs="Times New Roman"/>
          <w:sz w:val="24"/>
          <w:szCs w:val="24"/>
          <w:highlight w:val="yellow"/>
        </w:rPr>
        <w:t>8</w:t>
      </w:r>
    </w:p>
    <w:p w14:paraId="0DE5EC09" w14:textId="7062E9C8" w:rsidR="00815B50" w:rsidRPr="00BE653D" w:rsidRDefault="00815B50" w:rsidP="00815B50">
      <w:pPr>
        <w:pStyle w:val="ListParagraph"/>
        <w:numPr>
          <w:ilvl w:val="1"/>
          <w:numId w:val="1"/>
        </w:numPr>
        <w:spacing w:after="0" w:line="240" w:lineRule="auto"/>
        <w:rPr>
          <w:rFonts w:ascii="Times New Roman" w:hAnsi="Times New Roman" w:cs="Times New Roman"/>
          <w:sz w:val="24"/>
          <w:szCs w:val="24"/>
        </w:rPr>
      </w:pPr>
      <w:r w:rsidRPr="00BE653D">
        <w:rPr>
          <w:rFonts w:ascii="Times New Roman" w:hAnsi="Times New Roman" w:cs="Times New Roman"/>
          <w:sz w:val="24"/>
          <w:szCs w:val="24"/>
        </w:rPr>
        <w:t xml:space="preserve">Current </w:t>
      </w:r>
      <w:r w:rsidR="003E516C" w:rsidRPr="00BE653D">
        <w:rPr>
          <w:rFonts w:ascii="Times New Roman" w:hAnsi="Times New Roman" w:cs="Times New Roman"/>
          <w:sz w:val="24"/>
          <w:szCs w:val="24"/>
        </w:rPr>
        <w:t>SOQ</w:t>
      </w:r>
      <w:r w:rsidRPr="00BE653D">
        <w:rPr>
          <w:rFonts w:ascii="Times New Roman" w:hAnsi="Times New Roman" w:cs="Times New Roman"/>
          <w:sz w:val="24"/>
          <w:szCs w:val="24"/>
        </w:rPr>
        <w:t xml:space="preserve"> </w:t>
      </w:r>
    </w:p>
    <w:p w14:paraId="489CCEAA" w14:textId="77777777" w:rsidR="00815B50" w:rsidRPr="00BF3939" w:rsidRDefault="00815B50" w:rsidP="00815B50">
      <w:pPr>
        <w:spacing w:after="0" w:line="240" w:lineRule="auto"/>
        <w:ind w:left="1080"/>
        <w:rPr>
          <w:rFonts w:ascii="Times New Roman" w:hAnsi="Times New Roman" w:cs="Times New Roman"/>
          <w:i/>
          <w:sz w:val="24"/>
          <w:szCs w:val="24"/>
          <w:highlight w:val="yellow"/>
        </w:rPr>
      </w:pPr>
    </w:p>
    <w:p w14:paraId="42B13A58" w14:textId="34AA8615" w:rsidR="00815B50" w:rsidRPr="00E149CA" w:rsidRDefault="00815B50" w:rsidP="00815B50">
      <w:pPr>
        <w:spacing w:after="0" w:line="240" w:lineRule="auto"/>
        <w:ind w:left="1080" w:hanging="360"/>
        <w:rPr>
          <w:rFonts w:ascii="Times New Roman" w:hAnsi="Times New Roman" w:cs="Times New Roman"/>
          <w:i/>
          <w:sz w:val="24"/>
          <w:szCs w:val="24"/>
        </w:rPr>
      </w:pPr>
      <w:r w:rsidRPr="00E149CA">
        <w:rPr>
          <w:rFonts w:ascii="Times New Roman" w:hAnsi="Times New Roman" w:cs="Times New Roman"/>
          <w:i/>
          <w:sz w:val="24"/>
          <w:szCs w:val="24"/>
        </w:rPr>
        <w:t>Parent</w:t>
      </w:r>
      <w:r w:rsidR="00326263" w:rsidRPr="00E149CA">
        <w:rPr>
          <w:rFonts w:ascii="Times New Roman" w:hAnsi="Times New Roman" w:cs="Times New Roman"/>
          <w:i/>
          <w:sz w:val="24"/>
          <w:szCs w:val="24"/>
        </w:rPr>
        <w:t xml:space="preserve"> and Student Options</w:t>
      </w:r>
    </w:p>
    <w:p w14:paraId="24181764" w14:textId="4CCF70AF" w:rsidR="00815B50" w:rsidRPr="00E149CA" w:rsidRDefault="00815B50" w:rsidP="00815B50">
      <w:pPr>
        <w:pStyle w:val="ListParagraph"/>
        <w:numPr>
          <w:ilvl w:val="1"/>
          <w:numId w:val="1"/>
        </w:numPr>
        <w:spacing w:after="0" w:line="240" w:lineRule="auto"/>
        <w:rPr>
          <w:rFonts w:ascii="Times New Roman" w:hAnsi="Times New Roman" w:cs="Times New Roman"/>
          <w:sz w:val="24"/>
          <w:szCs w:val="24"/>
        </w:rPr>
      </w:pPr>
      <w:r w:rsidRPr="00E149CA">
        <w:rPr>
          <w:rFonts w:ascii="Times New Roman" w:hAnsi="Times New Roman" w:cs="Times New Roman"/>
          <w:sz w:val="24"/>
          <w:szCs w:val="24"/>
        </w:rPr>
        <w:t xml:space="preserve">Charter School </w:t>
      </w:r>
      <w:r w:rsidR="008738F1" w:rsidRPr="00E149CA">
        <w:rPr>
          <w:rFonts w:ascii="Times New Roman" w:hAnsi="Times New Roman" w:cs="Times New Roman"/>
          <w:sz w:val="24"/>
          <w:szCs w:val="24"/>
        </w:rPr>
        <w:t>R</w:t>
      </w:r>
      <w:r w:rsidRPr="00E149CA">
        <w:rPr>
          <w:rFonts w:ascii="Times New Roman" w:hAnsi="Times New Roman" w:cs="Times New Roman"/>
          <w:sz w:val="24"/>
          <w:szCs w:val="24"/>
        </w:rPr>
        <w:t xml:space="preserve">eport and </w:t>
      </w:r>
      <w:r w:rsidR="008738F1" w:rsidRPr="00E149CA">
        <w:rPr>
          <w:rFonts w:ascii="Times New Roman" w:hAnsi="Times New Roman" w:cs="Times New Roman"/>
          <w:sz w:val="24"/>
          <w:szCs w:val="24"/>
        </w:rPr>
        <w:t>I</w:t>
      </w:r>
      <w:r w:rsidRPr="00E149CA">
        <w:rPr>
          <w:rFonts w:ascii="Times New Roman" w:hAnsi="Times New Roman" w:cs="Times New Roman"/>
          <w:sz w:val="24"/>
          <w:szCs w:val="24"/>
        </w:rPr>
        <w:t xml:space="preserve">nformation </w:t>
      </w:r>
      <w:r w:rsidR="008738F1" w:rsidRPr="00E149CA">
        <w:rPr>
          <w:rFonts w:ascii="Times New Roman" w:hAnsi="Times New Roman" w:cs="Times New Roman"/>
          <w:sz w:val="24"/>
          <w:szCs w:val="24"/>
        </w:rPr>
        <w:t>on Parent and Student Options</w:t>
      </w:r>
      <w:r w:rsidRPr="00E149CA">
        <w:rPr>
          <w:rFonts w:ascii="Times New Roman" w:hAnsi="Times New Roman" w:cs="Times New Roman"/>
          <w:sz w:val="24"/>
          <w:szCs w:val="24"/>
        </w:rPr>
        <w:t xml:space="preserve"> </w:t>
      </w:r>
    </w:p>
    <w:p w14:paraId="4B460D80" w14:textId="77777777" w:rsidR="00815B50" w:rsidRPr="00BF3939" w:rsidRDefault="00815B50" w:rsidP="00815B50">
      <w:pPr>
        <w:spacing w:after="0" w:line="240" w:lineRule="auto"/>
        <w:ind w:left="1080"/>
        <w:rPr>
          <w:rFonts w:ascii="Times New Roman" w:hAnsi="Times New Roman" w:cs="Times New Roman"/>
          <w:i/>
          <w:sz w:val="24"/>
          <w:szCs w:val="24"/>
          <w:highlight w:val="yellow"/>
        </w:rPr>
      </w:pPr>
    </w:p>
    <w:p w14:paraId="1D74A5F2" w14:textId="1F0EFC19" w:rsidR="00F179F1" w:rsidRPr="00BF3939" w:rsidRDefault="00F179F1" w:rsidP="00F179F1">
      <w:pPr>
        <w:spacing w:after="0" w:line="240" w:lineRule="auto"/>
        <w:ind w:left="1080" w:hanging="360"/>
        <w:rPr>
          <w:rFonts w:ascii="Times New Roman" w:hAnsi="Times New Roman" w:cs="Times New Roman"/>
          <w:i/>
          <w:sz w:val="24"/>
          <w:szCs w:val="24"/>
          <w:highlight w:val="yellow"/>
        </w:rPr>
      </w:pPr>
      <w:r w:rsidRPr="00BF3939">
        <w:rPr>
          <w:rFonts w:ascii="Times New Roman" w:hAnsi="Times New Roman" w:cs="Times New Roman"/>
          <w:i/>
          <w:sz w:val="24"/>
          <w:szCs w:val="24"/>
          <w:highlight w:val="yellow"/>
        </w:rPr>
        <w:t>School Division Reporting Requirements</w:t>
      </w:r>
    </w:p>
    <w:p w14:paraId="67330058" w14:textId="1004BA6C" w:rsidR="00F179F1" w:rsidRPr="00BF3939" w:rsidRDefault="00F179F1" w:rsidP="00F179F1">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 xml:space="preserve">Analysis of School Division Reporting Requirements </w:t>
      </w:r>
    </w:p>
    <w:p w14:paraId="5254E226" w14:textId="77777777" w:rsidR="00F179F1" w:rsidRPr="00BF3939" w:rsidRDefault="00F179F1" w:rsidP="00815B50">
      <w:pPr>
        <w:spacing w:after="0" w:line="240" w:lineRule="auto"/>
        <w:ind w:left="1080" w:hanging="360"/>
        <w:rPr>
          <w:rFonts w:ascii="Times New Roman" w:hAnsi="Times New Roman" w:cs="Times New Roman"/>
          <w:i/>
          <w:sz w:val="24"/>
          <w:szCs w:val="24"/>
          <w:highlight w:val="yellow"/>
        </w:rPr>
      </w:pPr>
    </w:p>
    <w:p w14:paraId="5980CDDA" w14:textId="77777777" w:rsidR="00815B50" w:rsidRPr="00BF3939" w:rsidRDefault="00815B50" w:rsidP="00815B50">
      <w:pPr>
        <w:spacing w:after="0" w:line="240" w:lineRule="auto"/>
        <w:ind w:left="1080" w:hanging="360"/>
        <w:rPr>
          <w:rFonts w:ascii="Times New Roman" w:hAnsi="Times New Roman" w:cs="Times New Roman"/>
          <w:i/>
          <w:sz w:val="24"/>
          <w:szCs w:val="24"/>
          <w:highlight w:val="yellow"/>
        </w:rPr>
      </w:pPr>
      <w:r w:rsidRPr="00BF3939">
        <w:rPr>
          <w:rFonts w:ascii="Times New Roman" w:hAnsi="Times New Roman" w:cs="Times New Roman"/>
          <w:i/>
          <w:sz w:val="24"/>
          <w:szCs w:val="24"/>
          <w:highlight w:val="yellow"/>
        </w:rPr>
        <w:t>Online Learning</w:t>
      </w:r>
    </w:p>
    <w:p w14:paraId="3D6602AE" w14:textId="466B7487" w:rsidR="00815B50" w:rsidRPr="00BF3939" w:rsidRDefault="00815B50" w:rsidP="00F179F1">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 xml:space="preserve">Status </w:t>
      </w:r>
      <w:r w:rsidR="008738F1" w:rsidRPr="00BF3939">
        <w:rPr>
          <w:rFonts w:ascii="Times New Roman" w:hAnsi="Times New Roman" w:cs="Times New Roman"/>
          <w:sz w:val="24"/>
          <w:szCs w:val="24"/>
          <w:highlight w:val="yellow"/>
        </w:rPr>
        <w:t>R</w:t>
      </w:r>
      <w:r w:rsidRPr="00BF3939">
        <w:rPr>
          <w:rFonts w:ascii="Times New Roman" w:hAnsi="Times New Roman" w:cs="Times New Roman"/>
          <w:sz w:val="24"/>
          <w:szCs w:val="24"/>
          <w:highlight w:val="yellow"/>
        </w:rPr>
        <w:t xml:space="preserve">eport </w:t>
      </w:r>
      <w:r w:rsidR="008738F1" w:rsidRPr="00BF3939">
        <w:rPr>
          <w:rFonts w:ascii="Times New Roman" w:hAnsi="Times New Roman" w:cs="Times New Roman"/>
          <w:sz w:val="24"/>
          <w:szCs w:val="24"/>
          <w:highlight w:val="yellow"/>
        </w:rPr>
        <w:t>R</w:t>
      </w:r>
      <w:r w:rsidRPr="00BF3939">
        <w:rPr>
          <w:rFonts w:ascii="Times New Roman" w:hAnsi="Times New Roman" w:cs="Times New Roman"/>
          <w:sz w:val="24"/>
          <w:szCs w:val="24"/>
          <w:highlight w:val="yellow"/>
        </w:rPr>
        <w:t xml:space="preserve">egarding </w:t>
      </w:r>
      <w:proofErr w:type="spellStart"/>
      <w:r w:rsidR="008738F1" w:rsidRPr="00BF3939">
        <w:rPr>
          <w:rFonts w:ascii="Times New Roman" w:hAnsi="Times New Roman" w:cs="Times New Roman"/>
          <w:sz w:val="24"/>
          <w:szCs w:val="24"/>
          <w:highlight w:val="yellow"/>
        </w:rPr>
        <w:t>M</w:t>
      </w:r>
      <w:r w:rsidRPr="00BF3939">
        <w:rPr>
          <w:rFonts w:ascii="Times New Roman" w:hAnsi="Times New Roman" w:cs="Times New Roman"/>
          <w:sz w:val="24"/>
          <w:szCs w:val="24"/>
          <w:highlight w:val="yellow"/>
        </w:rPr>
        <w:t>ultidivision</w:t>
      </w:r>
      <w:proofErr w:type="spellEnd"/>
      <w:r w:rsidRPr="00BF3939">
        <w:rPr>
          <w:rFonts w:ascii="Times New Roman" w:hAnsi="Times New Roman" w:cs="Times New Roman"/>
          <w:sz w:val="24"/>
          <w:szCs w:val="24"/>
          <w:highlight w:val="yellow"/>
        </w:rPr>
        <w:t xml:space="preserve"> </w:t>
      </w:r>
      <w:r w:rsidR="008738F1" w:rsidRPr="00BF3939">
        <w:rPr>
          <w:rFonts w:ascii="Times New Roman" w:hAnsi="Times New Roman" w:cs="Times New Roman"/>
          <w:sz w:val="24"/>
          <w:szCs w:val="24"/>
          <w:highlight w:val="yellow"/>
        </w:rPr>
        <w:t>O</w:t>
      </w:r>
      <w:r w:rsidRPr="00BF3939">
        <w:rPr>
          <w:rFonts w:ascii="Times New Roman" w:hAnsi="Times New Roman" w:cs="Times New Roman"/>
          <w:sz w:val="24"/>
          <w:szCs w:val="24"/>
          <w:highlight w:val="yellow"/>
        </w:rPr>
        <w:t xml:space="preserve">nline </w:t>
      </w:r>
      <w:r w:rsidR="008738F1" w:rsidRPr="00BF3939">
        <w:rPr>
          <w:rFonts w:ascii="Times New Roman" w:hAnsi="Times New Roman" w:cs="Times New Roman"/>
          <w:sz w:val="24"/>
          <w:szCs w:val="24"/>
          <w:highlight w:val="yellow"/>
        </w:rPr>
        <w:t>L</w:t>
      </w:r>
      <w:r w:rsidRPr="00BF3939">
        <w:rPr>
          <w:rFonts w:ascii="Times New Roman" w:hAnsi="Times New Roman" w:cs="Times New Roman"/>
          <w:sz w:val="24"/>
          <w:szCs w:val="24"/>
          <w:highlight w:val="yellow"/>
        </w:rPr>
        <w:t>earning</w:t>
      </w:r>
    </w:p>
    <w:p w14:paraId="1FCD5C23" w14:textId="588DD758" w:rsidR="0071293D" w:rsidRPr="00BF3939" w:rsidRDefault="0071293D" w:rsidP="00815B50">
      <w:pPr>
        <w:pStyle w:val="ListParagraph"/>
        <w:numPr>
          <w:ilvl w:val="1"/>
          <w:numId w:val="1"/>
        </w:numPr>
        <w:spacing w:after="0" w:line="240" w:lineRule="auto"/>
        <w:rPr>
          <w:rFonts w:ascii="Times New Roman" w:hAnsi="Times New Roman" w:cs="Times New Roman"/>
          <w:sz w:val="24"/>
          <w:szCs w:val="24"/>
          <w:highlight w:val="yellow"/>
        </w:rPr>
      </w:pPr>
      <w:r w:rsidRPr="00BF3939">
        <w:rPr>
          <w:rFonts w:ascii="Times New Roman" w:hAnsi="Times New Roman" w:cs="Times New Roman"/>
          <w:sz w:val="24"/>
          <w:szCs w:val="24"/>
          <w:highlight w:val="yellow"/>
        </w:rPr>
        <w:t>Virtual Virginia Brief</w:t>
      </w:r>
    </w:p>
    <w:p w14:paraId="548B32E5" w14:textId="77777777" w:rsidR="0071293D" w:rsidRPr="006D600F" w:rsidRDefault="0071293D" w:rsidP="0071293D">
      <w:pPr>
        <w:pStyle w:val="ListParagraph"/>
        <w:spacing w:after="0" w:line="240" w:lineRule="auto"/>
        <w:ind w:left="1440"/>
        <w:rPr>
          <w:rFonts w:ascii="Times New Roman" w:hAnsi="Times New Roman" w:cs="Times New Roman"/>
          <w:sz w:val="24"/>
          <w:szCs w:val="24"/>
          <w:highlight w:val="yellow"/>
        </w:rPr>
      </w:pPr>
    </w:p>
    <w:p w14:paraId="179318EE" w14:textId="77777777" w:rsidR="00815B50" w:rsidRPr="006D600F" w:rsidRDefault="00815B50" w:rsidP="00815B50">
      <w:pPr>
        <w:rPr>
          <w:rFonts w:ascii="Times New Roman" w:hAnsi="Times New Roman" w:cs="Times New Roman"/>
          <w:b/>
          <w:sz w:val="24"/>
          <w:szCs w:val="24"/>
          <w:highlight w:val="yellow"/>
        </w:rPr>
      </w:pPr>
    </w:p>
    <w:p w14:paraId="70EC7C34" w14:textId="77777777" w:rsidR="00815B50" w:rsidRPr="006D600F" w:rsidRDefault="00815B50" w:rsidP="00815B50">
      <w:pPr>
        <w:rPr>
          <w:rFonts w:ascii="Times New Roman" w:hAnsi="Times New Roman" w:cs="Times New Roman"/>
          <w:b/>
          <w:caps/>
          <w:sz w:val="24"/>
          <w:szCs w:val="24"/>
          <w:highlight w:val="yellow"/>
        </w:rPr>
      </w:pPr>
    </w:p>
    <w:p w14:paraId="013A689B" w14:textId="77777777" w:rsidR="00722A61" w:rsidRPr="006D600F" w:rsidRDefault="00722A61" w:rsidP="00903597">
      <w:pPr>
        <w:jc w:val="center"/>
        <w:rPr>
          <w:rFonts w:ascii="Times New Roman" w:hAnsi="Times New Roman" w:cs="Times New Roman"/>
          <w:b/>
          <w:caps/>
          <w:sz w:val="24"/>
          <w:szCs w:val="24"/>
          <w:highlight w:val="yellow"/>
        </w:rPr>
      </w:pPr>
    </w:p>
    <w:p w14:paraId="06D8EE1B" w14:textId="77777777" w:rsidR="00E81F4F" w:rsidRPr="006D600F" w:rsidRDefault="00E81F4F" w:rsidP="00903597">
      <w:pPr>
        <w:jc w:val="center"/>
        <w:rPr>
          <w:rFonts w:ascii="Times New Roman" w:hAnsi="Times New Roman" w:cs="Times New Roman"/>
          <w:b/>
          <w:caps/>
          <w:sz w:val="24"/>
          <w:szCs w:val="24"/>
          <w:highlight w:val="yellow"/>
        </w:rPr>
      </w:pPr>
    </w:p>
    <w:p w14:paraId="4B3348D7" w14:textId="77777777" w:rsidR="00E81F4F" w:rsidRPr="006D600F" w:rsidRDefault="00E81F4F" w:rsidP="00903597">
      <w:pPr>
        <w:jc w:val="center"/>
        <w:rPr>
          <w:rFonts w:ascii="Times New Roman" w:hAnsi="Times New Roman" w:cs="Times New Roman"/>
          <w:b/>
          <w:caps/>
          <w:sz w:val="24"/>
          <w:szCs w:val="24"/>
          <w:highlight w:val="yellow"/>
        </w:rPr>
      </w:pPr>
    </w:p>
    <w:p w14:paraId="66D1132D" w14:textId="77777777" w:rsidR="00A70C9D" w:rsidRPr="006D600F" w:rsidRDefault="00A70C9D">
      <w:pPr>
        <w:rPr>
          <w:rFonts w:ascii="Times New Roman" w:hAnsi="Times New Roman" w:cs="Times New Roman"/>
          <w:b/>
          <w:caps/>
          <w:sz w:val="24"/>
          <w:szCs w:val="24"/>
          <w:highlight w:val="yellow"/>
        </w:rPr>
      </w:pPr>
      <w:r w:rsidRPr="006D600F">
        <w:rPr>
          <w:rFonts w:ascii="Times New Roman" w:hAnsi="Times New Roman" w:cs="Times New Roman"/>
          <w:b/>
          <w:caps/>
          <w:sz w:val="24"/>
          <w:szCs w:val="24"/>
          <w:highlight w:val="yellow"/>
        </w:rPr>
        <w:br w:type="page"/>
      </w:r>
    </w:p>
    <w:p w14:paraId="6F717961" w14:textId="3167666C" w:rsidR="00667947" w:rsidRPr="003F67E6" w:rsidRDefault="005C286D" w:rsidP="00903597">
      <w:pPr>
        <w:jc w:val="center"/>
        <w:rPr>
          <w:rFonts w:ascii="Times New Roman" w:hAnsi="Times New Roman" w:cs="Times New Roman"/>
          <w:b/>
          <w:caps/>
          <w:sz w:val="24"/>
          <w:szCs w:val="24"/>
        </w:rPr>
      </w:pPr>
      <w:r w:rsidRPr="003F67E6">
        <w:rPr>
          <w:rFonts w:ascii="Times New Roman" w:hAnsi="Times New Roman" w:cs="Times New Roman"/>
          <w:b/>
          <w:caps/>
          <w:sz w:val="24"/>
          <w:szCs w:val="24"/>
        </w:rPr>
        <w:lastRenderedPageBreak/>
        <w:t>Statutory Requirements</w:t>
      </w:r>
    </w:p>
    <w:p w14:paraId="2AD69EF3" w14:textId="6848C4C4" w:rsidR="00D164F8" w:rsidRDefault="00D164F8" w:rsidP="00402514">
      <w:pPr>
        <w:pStyle w:val="Heading2"/>
        <w:spacing w:before="0" w:after="24" w:line="288" w:lineRule="atLeast"/>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following sections of the </w:t>
      </w:r>
      <w:r w:rsidRPr="00D164F8">
        <w:rPr>
          <w:rFonts w:ascii="Times New Roman" w:hAnsi="Times New Roman" w:cs="Times New Roman"/>
          <w:b w:val="0"/>
          <w:i/>
          <w:color w:val="auto"/>
          <w:sz w:val="24"/>
          <w:szCs w:val="24"/>
        </w:rPr>
        <w:t>Code of Virginia</w:t>
      </w:r>
      <w:r>
        <w:rPr>
          <w:rFonts w:ascii="Times New Roman" w:hAnsi="Times New Roman" w:cs="Times New Roman"/>
          <w:b w:val="0"/>
          <w:color w:val="auto"/>
          <w:sz w:val="24"/>
          <w:szCs w:val="24"/>
        </w:rPr>
        <w:t xml:space="preserve"> outline the statutory requirements for the Virginia Board of Education’s </w:t>
      </w:r>
      <w:r w:rsidRPr="00D164F8">
        <w:rPr>
          <w:rFonts w:ascii="Times New Roman" w:hAnsi="Times New Roman" w:cs="Times New Roman"/>
          <w:b w:val="0"/>
          <w:i/>
          <w:color w:val="auto"/>
          <w:sz w:val="24"/>
          <w:szCs w:val="24"/>
        </w:rPr>
        <w:t xml:space="preserve">Annual Report on the Condition and Needs of Public </w:t>
      </w:r>
      <w:r>
        <w:rPr>
          <w:rFonts w:ascii="Times New Roman" w:hAnsi="Times New Roman" w:cs="Times New Roman"/>
          <w:b w:val="0"/>
          <w:i/>
          <w:color w:val="auto"/>
          <w:sz w:val="24"/>
          <w:szCs w:val="24"/>
        </w:rPr>
        <w:t xml:space="preserve">Schools in Virginia </w:t>
      </w:r>
      <w:r>
        <w:rPr>
          <w:rFonts w:ascii="Times New Roman" w:hAnsi="Times New Roman" w:cs="Times New Roman"/>
          <w:b w:val="0"/>
          <w:color w:val="auto"/>
          <w:sz w:val="24"/>
          <w:szCs w:val="24"/>
        </w:rPr>
        <w:t xml:space="preserve">presented to the Governor and General Assembly: </w:t>
      </w:r>
    </w:p>
    <w:p w14:paraId="1755FFCA" w14:textId="77777777" w:rsidR="00D164F8" w:rsidRPr="00D164F8" w:rsidRDefault="00D164F8" w:rsidP="00D164F8">
      <w:pPr>
        <w:spacing w:after="0"/>
      </w:pPr>
    </w:p>
    <w:p w14:paraId="30B8BC48" w14:textId="069CA673" w:rsidR="00402514" w:rsidRPr="003F67E6" w:rsidRDefault="007C3A3E" w:rsidP="00402514">
      <w:pPr>
        <w:pStyle w:val="Heading2"/>
        <w:spacing w:before="0" w:after="24" w:line="288" w:lineRule="atLeast"/>
        <w:textAlignment w:val="baseline"/>
        <w:rPr>
          <w:rFonts w:ascii="Times New Roman" w:hAnsi="Times New Roman" w:cs="Times New Roman"/>
          <w:b w:val="0"/>
          <w:bCs w:val="0"/>
          <w:color w:val="auto"/>
          <w:sz w:val="24"/>
          <w:szCs w:val="24"/>
        </w:rPr>
      </w:pPr>
      <w:r w:rsidRPr="003F67E6">
        <w:rPr>
          <w:rFonts w:ascii="Times New Roman" w:hAnsi="Times New Roman" w:cs="Times New Roman"/>
          <w:b w:val="0"/>
          <w:color w:val="auto"/>
          <w:sz w:val="24"/>
          <w:szCs w:val="24"/>
        </w:rPr>
        <w:t>§ 22.1-18.</w:t>
      </w:r>
      <w:r w:rsidRPr="003F67E6">
        <w:rPr>
          <w:rFonts w:ascii="Times New Roman" w:hAnsi="Times New Roman" w:cs="Times New Roman"/>
          <w:color w:val="auto"/>
          <w:sz w:val="24"/>
          <w:szCs w:val="24"/>
        </w:rPr>
        <w:t xml:space="preserve"> </w:t>
      </w:r>
      <w:r w:rsidR="00402514" w:rsidRPr="003F67E6">
        <w:rPr>
          <w:rFonts w:ascii="Times New Roman" w:hAnsi="Times New Roman" w:cs="Times New Roman"/>
          <w:b w:val="0"/>
          <w:bCs w:val="0"/>
          <w:color w:val="auto"/>
          <w:sz w:val="24"/>
          <w:szCs w:val="24"/>
        </w:rPr>
        <w:t>Report on education and standards of quality for school divisions; when submitted and effective.</w:t>
      </w:r>
    </w:p>
    <w:p w14:paraId="6B3BFB4D" w14:textId="77777777" w:rsidR="00202136" w:rsidRDefault="00202136" w:rsidP="00202136">
      <w:pPr>
        <w:pStyle w:val="NormalWeb"/>
        <w:spacing w:before="0" w:beforeAutospacing="0" w:after="0" w:afterAutospacing="0"/>
        <w:textAlignment w:val="baseline"/>
        <w:rPr>
          <w:rFonts w:ascii="Times New Roman" w:hAnsi="Times New Roman" w:cs="Times New Roman"/>
        </w:rPr>
      </w:pPr>
    </w:p>
    <w:p w14:paraId="3A1BE86E" w14:textId="77777777" w:rsidR="00402514" w:rsidRPr="003F67E6" w:rsidRDefault="00402514" w:rsidP="00402514">
      <w:pPr>
        <w:pStyle w:val="NormalWeb"/>
        <w:spacing w:before="0" w:beforeAutospacing="0" w:after="192" w:afterAutospacing="0"/>
        <w:textAlignment w:val="baseline"/>
        <w:rPr>
          <w:rFonts w:ascii="Times New Roman" w:hAnsi="Times New Roman" w:cs="Times New Roman"/>
        </w:rPr>
      </w:pPr>
      <w:r w:rsidRPr="003F67E6">
        <w:rPr>
          <w:rFonts w:ascii="Times New Roman" w:hAnsi="Times New Roman" w:cs="Times New Roman"/>
        </w:rPr>
        <w:t>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p>
    <w:p w14:paraId="5BB0885E" w14:textId="77777777" w:rsidR="00402514" w:rsidRPr="00444AEA" w:rsidRDefault="00402514" w:rsidP="00A70C9D">
      <w:pPr>
        <w:pStyle w:val="NormalWeb"/>
        <w:spacing w:before="0" w:beforeAutospacing="0" w:after="192" w:afterAutospacing="0"/>
        <w:ind w:left="720"/>
        <w:textAlignment w:val="baseline"/>
        <w:rPr>
          <w:rFonts w:ascii="Times New Roman" w:hAnsi="Times New Roman" w:cs="Times New Roman"/>
        </w:rPr>
      </w:pPr>
      <w:r w:rsidRPr="00444AEA">
        <w:rPr>
          <w:rFonts w:ascii="Times New Roman" w:hAnsi="Times New Roman" w:cs="Times New Roman"/>
        </w:rPr>
        <w:t>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p>
    <w:p w14:paraId="1E6C7822" w14:textId="77777777" w:rsidR="00402514" w:rsidRPr="00444AEA" w:rsidRDefault="00402514" w:rsidP="00A70C9D">
      <w:pPr>
        <w:pStyle w:val="NormalWeb"/>
        <w:spacing w:before="0" w:beforeAutospacing="0" w:after="192" w:afterAutospacing="0"/>
        <w:ind w:left="720"/>
        <w:textAlignment w:val="baseline"/>
        <w:rPr>
          <w:rFonts w:ascii="Times New Roman" w:hAnsi="Times New Roman" w:cs="Times New Roman"/>
        </w:rPr>
      </w:pPr>
      <w:r w:rsidRPr="00444AEA">
        <w:rPr>
          <w:rFonts w:ascii="Times New Roman" w:hAnsi="Times New Roman" w:cs="Times New Roman"/>
        </w:rPr>
        <w:t>2. Information regarding parent and student choice within each school division and any plans of such school divisions to increase school choice;</w:t>
      </w:r>
    </w:p>
    <w:p w14:paraId="6761156C" w14:textId="77777777" w:rsidR="00444AEA" w:rsidRPr="00444AEA" w:rsidRDefault="00402514" w:rsidP="00444AEA">
      <w:pPr>
        <w:pStyle w:val="NormalWeb"/>
        <w:spacing w:before="0" w:beforeAutospacing="0" w:after="192" w:afterAutospacing="0"/>
        <w:ind w:left="720"/>
        <w:textAlignment w:val="baseline"/>
        <w:rPr>
          <w:rFonts w:ascii="Times New Roman" w:hAnsi="Times New Roman" w:cs="Times New Roman"/>
          <w:shd w:val="clear" w:color="auto" w:fill="FFFFFF"/>
        </w:rPr>
      </w:pPr>
      <w:r w:rsidRPr="00444AEA">
        <w:rPr>
          <w:rFonts w:ascii="Times New Roman" w:hAnsi="Times New Roman" w:cs="Times New Roman"/>
        </w:rPr>
        <w:t xml:space="preserve">3. </w:t>
      </w:r>
      <w:r w:rsidR="00444AEA" w:rsidRPr="00444AEA">
        <w:rPr>
          <w:rFonts w:ascii="Times New Roman" w:hAnsi="Times New Roman" w:cs="Times New Roman"/>
          <w:shd w:val="clear" w:color="auto" w:fill="FFFFFF"/>
        </w:rPr>
        <w:t xml:space="preserve">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w:t>
      </w:r>
    </w:p>
    <w:p w14:paraId="7C6B807F" w14:textId="0C4748E8" w:rsidR="00444AEA" w:rsidRPr="00444AEA" w:rsidRDefault="00444AEA" w:rsidP="00444AEA">
      <w:pPr>
        <w:pStyle w:val="NormalWeb"/>
        <w:spacing w:before="0" w:beforeAutospacing="0" w:after="192" w:afterAutospacing="0"/>
        <w:ind w:left="720"/>
        <w:textAlignment w:val="baseline"/>
        <w:rPr>
          <w:rFonts w:ascii="Times New Roman" w:hAnsi="Times New Roman" w:cs="Times New Roman"/>
          <w:shd w:val="clear" w:color="auto" w:fill="FFFFFF"/>
        </w:rPr>
      </w:pPr>
      <w:r w:rsidRPr="00444AEA">
        <w:rPr>
          <w:rFonts w:ascii="Times New Roman" w:hAnsi="Times New Roman" w:cs="Times New Roman"/>
        </w:rPr>
        <w:t>4.</w:t>
      </w:r>
      <w:r w:rsidRPr="00444AEA">
        <w:rPr>
          <w:rFonts w:ascii="Times New Roman" w:hAnsi="Times New Roman" w:cs="Times New Roman"/>
          <w:iCs/>
          <w:shd w:val="clear" w:color="auto" w:fill="FFFFFF"/>
        </w:rPr>
        <w:t xml:space="preserve"> An explanation of the need to retain or maintain the frequency of any report identified pursuant to subdivision 3; any recommendation for the elimination, reduction in frequency, or consolidation of reports identified pursuant to subdivision 3 when such elimination, reduction in frequency, or consolidation would require an amendment to the laws of the Commonwealth; and a description of any other report identified pursuant to subdivision 3 that the Board has eliminated, reduced in frequency, or consolidated; and</w:t>
      </w:r>
    </w:p>
    <w:p w14:paraId="189DDE9E" w14:textId="030C48D5" w:rsidR="00402514" w:rsidRPr="00444AEA" w:rsidRDefault="00444AEA" w:rsidP="00A70C9D">
      <w:pPr>
        <w:pStyle w:val="NormalWeb"/>
        <w:spacing w:before="0" w:beforeAutospacing="0" w:after="192" w:afterAutospacing="0"/>
        <w:ind w:left="720"/>
        <w:textAlignment w:val="baseline"/>
        <w:rPr>
          <w:rFonts w:ascii="Times New Roman" w:hAnsi="Times New Roman" w:cs="Times New Roman"/>
        </w:rPr>
      </w:pPr>
      <w:r w:rsidRPr="00444AEA">
        <w:rPr>
          <w:rFonts w:ascii="Times New Roman" w:hAnsi="Times New Roman" w:cs="Times New Roman"/>
        </w:rPr>
        <w:t>5</w:t>
      </w:r>
      <w:r w:rsidR="00402514" w:rsidRPr="00444AEA">
        <w:rPr>
          <w:rFonts w:ascii="Times New Roman" w:hAnsi="Times New Roman" w:cs="Times New Roman"/>
        </w:rPr>
        <w:t>. A complete listing of each report pertaining to public education that local school divisions are required to submit to the federal government, including name and frequency.</w:t>
      </w:r>
    </w:p>
    <w:p w14:paraId="45254F4D" w14:textId="77777777" w:rsidR="007C3A3E" w:rsidRPr="003F67E6" w:rsidRDefault="007C3A3E" w:rsidP="007C3A3E">
      <w:pPr>
        <w:spacing w:after="0" w:line="240" w:lineRule="auto"/>
        <w:rPr>
          <w:rFonts w:ascii="Times New Roman" w:hAnsi="Times New Roman" w:cs="Times New Roman"/>
          <w:sz w:val="24"/>
          <w:szCs w:val="24"/>
        </w:rPr>
      </w:pPr>
      <w:r w:rsidRPr="003F67E6">
        <w:rPr>
          <w:rFonts w:ascii="Times New Roman" w:hAnsi="Times New Roman" w:cs="Times New Roman"/>
          <w:sz w:val="24"/>
          <w:szCs w:val="24"/>
        </w:rPr>
        <w:t xml:space="preserve">§ 22.1-212.15. </w:t>
      </w:r>
      <w:proofErr w:type="gramStart"/>
      <w:r w:rsidRPr="003F67E6">
        <w:rPr>
          <w:rFonts w:ascii="Times New Roman" w:hAnsi="Times New Roman" w:cs="Times New Roman"/>
          <w:sz w:val="24"/>
          <w:szCs w:val="24"/>
        </w:rPr>
        <w:t>Report of public charter schools.</w:t>
      </w:r>
      <w:proofErr w:type="gramEnd"/>
    </w:p>
    <w:p w14:paraId="43601BE8" w14:textId="77777777" w:rsidR="007C3A3E" w:rsidRPr="003F67E6" w:rsidRDefault="007C3A3E" w:rsidP="007C3A3E">
      <w:pPr>
        <w:spacing w:after="0" w:line="240" w:lineRule="auto"/>
        <w:rPr>
          <w:rFonts w:ascii="Times New Roman" w:hAnsi="Times New Roman" w:cs="Times New Roman"/>
          <w:sz w:val="24"/>
          <w:szCs w:val="24"/>
        </w:rPr>
      </w:pPr>
      <w:r w:rsidRPr="003F67E6">
        <w:rPr>
          <w:rFonts w:ascii="Times New Roman" w:hAnsi="Times New Roman" w:cs="Times New Roman"/>
          <w:sz w:val="24"/>
          <w:szCs w:val="24"/>
        </w:rPr>
        <w:t>The Board shall report the number of public charter schools established in the Commonwealth, as well as the number of charters denied, in its annual report to the Governor and the General Assembly pursuant to § 22.1-18.</w:t>
      </w:r>
    </w:p>
    <w:p w14:paraId="591B7270" w14:textId="77777777" w:rsidR="007C3A3E" w:rsidRPr="003F67E6" w:rsidRDefault="007C3A3E" w:rsidP="007C3A3E">
      <w:pPr>
        <w:spacing w:after="0" w:line="240" w:lineRule="auto"/>
        <w:rPr>
          <w:rFonts w:ascii="Times New Roman" w:hAnsi="Times New Roman" w:cs="Times New Roman"/>
          <w:sz w:val="24"/>
          <w:szCs w:val="24"/>
        </w:rPr>
      </w:pPr>
    </w:p>
    <w:p w14:paraId="0D0226C1" w14:textId="77777777" w:rsidR="007C3A3E" w:rsidRPr="003F67E6" w:rsidRDefault="007C3A3E" w:rsidP="007C3A3E">
      <w:pPr>
        <w:spacing w:after="0" w:line="240" w:lineRule="auto"/>
        <w:rPr>
          <w:rFonts w:ascii="Times New Roman" w:hAnsi="Times New Roman" w:cs="Times New Roman"/>
          <w:sz w:val="24"/>
          <w:szCs w:val="24"/>
        </w:rPr>
      </w:pPr>
      <w:r w:rsidRPr="003F67E6">
        <w:rPr>
          <w:rFonts w:ascii="Times New Roman" w:hAnsi="Times New Roman" w:cs="Times New Roman"/>
          <w:sz w:val="24"/>
          <w:szCs w:val="24"/>
        </w:rPr>
        <w:t xml:space="preserve">§ 22.1-212.25. </w:t>
      </w:r>
      <w:proofErr w:type="gramStart"/>
      <w:r w:rsidRPr="003F67E6">
        <w:rPr>
          <w:rFonts w:ascii="Times New Roman" w:hAnsi="Times New Roman" w:cs="Times New Roman"/>
          <w:sz w:val="24"/>
          <w:szCs w:val="24"/>
        </w:rPr>
        <w:t>Information regarding online courses and virtual programs; report.</w:t>
      </w:r>
      <w:proofErr w:type="gramEnd"/>
    </w:p>
    <w:p w14:paraId="26957B74" w14:textId="77777777" w:rsidR="007C3A3E" w:rsidRPr="003F67E6" w:rsidRDefault="007C3A3E" w:rsidP="007C3A3E">
      <w:pPr>
        <w:spacing w:after="0" w:line="240" w:lineRule="auto"/>
        <w:rPr>
          <w:rFonts w:ascii="Times New Roman" w:hAnsi="Times New Roman" w:cs="Times New Roman"/>
          <w:sz w:val="24"/>
          <w:szCs w:val="24"/>
        </w:rPr>
      </w:pPr>
      <w:r w:rsidRPr="003F67E6">
        <w:rPr>
          <w:rFonts w:ascii="Times New Roman" w:hAnsi="Times New Roman" w:cs="Times New Roman"/>
          <w:sz w:val="24"/>
          <w:szCs w:val="24"/>
        </w:rPr>
        <w:t xml:space="preserve">… C. Beginning November 1, 2011, and annually thereafter, the Board of Education shall include in its annual report to the Governor and the General Assembly information regarding </w:t>
      </w:r>
      <w:proofErr w:type="spellStart"/>
      <w:r w:rsidRPr="003F67E6">
        <w:rPr>
          <w:rFonts w:ascii="Times New Roman" w:hAnsi="Times New Roman" w:cs="Times New Roman"/>
          <w:sz w:val="24"/>
          <w:szCs w:val="24"/>
        </w:rPr>
        <w:lastRenderedPageBreak/>
        <w:t>multidivision</w:t>
      </w:r>
      <w:proofErr w:type="spellEnd"/>
      <w:r w:rsidRPr="003F67E6">
        <w:rPr>
          <w:rFonts w:ascii="Times New Roman" w:hAnsi="Times New Roman" w:cs="Times New Roman"/>
          <w:sz w:val="24"/>
          <w:szCs w:val="24"/>
        </w:rPr>
        <w:t xml:space="preserve"> online learning during the previous school year. The information shall include but not be limited to student demographics, course enrollment data, parental satisfaction, aggregated student course completion and passing rates, and activities and outcomes of course and provider approval reviews. The November 1, 2011, report shall be an interim progress report and include information on the criteria and processes adopted by the Board and outcomes of provider applications</w:t>
      </w:r>
      <w:r w:rsidR="005C286D" w:rsidRPr="003F67E6">
        <w:rPr>
          <w:rFonts w:ascii="Times New Roman" w:hAnsi="Times New Roman" w:cs="Times New Roman"/>
          <w:sz w:val="24"/>
          <w:szCs w:val="24"/>
        </w:rPr>
        <w:t xml:space="preserve">… </w:t>
      </w:r>
    </w:p>
    <w:p w14:paraId="4F520D5D" w14:textId="77777777" w:rsidR="00202136" w:rsidRDefault="00202136" w:rsidP="00202136">
      <w:pPr>
        <w:spacing w:after="0" w:line="240" w:lineRule="auto"/>
        <w:rPr>
          <w:rFonts w:ascii="Times New Roman" w:eastAsia="Arial Unicode MS" w:hAnsi="Times New Roman" w:cs="Arial Unicode MS"/>
          <w:sz w:val="24"/>
          <w:szCs w:val="24"/>
        </w:rPr>
      </w:pPr>
    </w:p>
    <w:p w14:paraId="48EEF0DC" w14:textId="77777777" w:rsidR="00202136" w:rsidRPr="00202136" w:rsidRDefault="00202136" w:rsidP="00202136">
      <w:pPr>
        <w:spacing w:after="0" w:line="240" w:lineRule="auto"/>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 xml:space="preserve">§ 22.1-253.13:3. </w:t>
      </w:r>
      <w:proofErr w:type="gramStart"/>
      <w:r w:rsidRPr="00202136">
        <w:rPr>
          <w:rFonts w:ascii="Times New Roman" w:eastAsia="Arial Unicode MS" w:hAnsi="Times New Roman" w:cs="Arial Unicode MS"/>
          <w:sz w:val="24"/>
          <w:szCs w:val="24"/>
        </w:rPr>
        <w:t>Standard 3.</w:t>
      </w:r>
      <w:proofErr w:type="gramEnd"/>
      <w:r w:rsidRPr="00202136">
        <w:rPr>
          <w:rFonts w:ascii="Times New Roman" w:eastAsia="Arial Unicode MS" w:hAnsi="Times New Roman" w:cs="Arial Unicode MS"/>
          <w:sz w:val="24"/>
          <w:szCs w:val="24"/>
        </w:rPr>
        <w:t xml:space="preserve"> Accreditation, other standards, assessments, and releases from state regulations.</w:t>
      </w:r>
    </w:p>
    <w:p w14:paraId="119B134C" w14:textId="77777777" w:rsidR="00202136" w:rsidRPr="00202136" w:rsidRDefault="00202136" w:rsidP="00C43EC3">
      <w:pPr>
        <w:numPr>
          <w:ilvl w:val="0"/>
          <w:numId w:val="35"/>
        </w:numPr>
        <w:spacing w:after="0" w:line="240" w:lineRule="auto"/>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22.1-18 any school division that is not in compliance with this requirement.</w:t>
      </w:r>
    </w:p>
    <w:p w14:paraId="05400941" w14:textId="77777777" w:rsidR="00202136" w:rsidRPr="00202136" w:rsidRDefault="00202136" w:rsidP="00202136">
      <w:pPr>
        <w:spacing w:after="0" w:line="240" w:lineRule="auto"/>
        <w:rPr>
          <w:rFonts w:ascii="Times New Roman" w:eastAsia="Arial Unicode MS" w:hAnsi="Times New Roman" w:cs="Arial Unicode MS"/>
          <w:sz w:val="24"/>
          <w:szCs w:val="24"/>
        </w:rPr>
      </w:pPr>
    </w:p>
    <w:p w14:paraId="04AFB066" w14:textId="77777777" w:rsidR="00202136" w:rsidRPr="00202136" w:rsidRDefault="00202136" w:rsidP="00202136">
      <w:pPr>
        <w:spacing w:after="0" w:line="240" w:lineRule="auto"/>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 xml:space="preserve">§ 22.1-253.13:6. </w:t>
      </w:r>
      <w:proofErr w:type="gramStart"/>
      <w:r w:rsidRPr="00202136">
        <w:rPr>
          <w:rFonts w:ascii="Times New Roman" w:eastAsia="Arial Unicode MS" w:hAnsi="Times New Roman" w:cs="Arial Unicode MS"/>
          <w:sz w:val="24"/>
          <w:szCs w:val="24"/>
        </w:rPr>
        <w:t>Standard 6.</w:t>
      </w:r>
      <w:proofErr w:type="gramEnd"/>
      <w:r w:rsidRPr="00202136">
        <w:rPr>
          <w:rFonts w:ascii="Times New Roman" w:eastAsia="Arial Unicode MS" w:hAnsi="Times New Roman" w:cs="Arial Unicode MS"/>
          <w:sz w:val="24"/>
          <w:szCs w:val="24"/>
        </w:rPr>
        <w:t xml:space="preserve"> </w:t>
      </w:r>
      <w:proofErr w:type="gramStart"/>
      <w:r w:rsidRPr="00202136">
        <w:rPr>
          <w:rFonts w:ascii="Times New Roman" w:eastAsia="Arial Unicode MS" w:hAnsi="Times New Roman" w:cs="Arial Unicode MS"/>
          <w:sz w:val="24"/>
          <w:szCs w:val="24"/>
        </w:rPr>
        <w:t>Planning and public involvement.</w:t>
      </w:r>
      <w:proofErr w:type="gramEnd"/>
    </w:p>
    <w:p w14:paraId="630EEBDB" w14:textId="77777777" w:rsidR="00202136" w:rsidRPr="00202136" w:rsidRDefault="00202136" w:rsidP="00C43EC3">
      <w:pPr>
        <w:numPr>
          <w:ilvl w:val="0"/>
          <w:numId w:val="36"/>
        </w:numPr>
        <w:spacing w:after="0" w:line="240" w:lineRule="auto"/>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…In the annual report required by § 22.1-18, the Board shall include an analysis of the extent to which these Standards of Quality have been achieved and the objectives of the statewide comprehensive plan have been met….</w:t>
      </w:r>
    </w:p>
    <w:p w14:paraId="4E7B103E" w14:textId="77777777" w:rsidR="00202136" w:rsidRPr="00202136" w:rsidRDefault="00202136" w:rsidP="00202136">
      <w:pPr>
        <w:spacing w:after="0" w:line="240" w:lineRule="auto"/>
        <w:rPr>
          <w:rFonts w:ascii="Times New Roman" w:eastAsia="Arial Unicode MS" w:hAnsi="Times New Roman" w:cs="Arial Unicode MS"/>
          <w:sz w:val="24"/>
          <w:szCs w:val="24"/>
        </w:rPr>
      </w:pPr>
    </w:p>
    <w:p w14:paraId="48B874C1" w14:textId="77777777" w:rsidR="00202136" w:rsidRPr="00202136" w:rsidRDefault="00202136" w:rsidP="00202136">
      <w:pPr>
        <w:spacing w:after="0" w:line="240" w:lineRule="auto"/>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 xml:space="preserve">§ 22.1-253.13:8. </w:t>
      </w:r>
      <w:proofErr w:type="gramStart"/>
      <w:r w:rsidRPr="00202136">
        <w:rPr>
          <w:rFonts w:ascii="Times New Roman" w:eastAsia="Arial Unicode MS" w:hAnsi="Times New Roman" w:cs="Arial Unicode MS"/>
          <w:sz w:val="24"/>
          <w:szCs w:val="24"/>
        </w:rPr>
        <w:t>Compliance.</w:t>
      </w:r>
      <w:proofErr w:type="gramEnd"/>
    </w:p>
    <w:p w14:paraId="6763E022" w14:textId="77777777" w:rsidR="00202136" w:rsidRPr="00202136" w:rsidRDefault="00202136" w:rsidP="00202136">
      <w:pPr>
        <w:spacing w:after="0" w:line="240" w:lineRule="auto"/>
        <w:ind w:left="720"/>
        <w:rPr>
          <w:rFonts w:ascii="Times New Roman" w:eastAsia="Arial Unicode MS" w:hAnsi="Times New Roman" w:cs="Arial Unicode MS"/>
          <w:sz w:val="24"/>
          <w:szCs w:val="24"/>
        </w:rPr>
      </w:pPr>
      <w:r w:rsidRPr="00202136">
        <w:rPr>
          <w:rFonts w:ascii="Times New Roman" w:eastAsia="Arial Unicode MS" w:hAnsi="Times New Roman" w:cs="Arial Unicode MS"/>
          <w:sz w:val="24"/>
          <w:szCs w:val="24"/>
        </w:rPr>
        <w:t>Noncompliance with the Standards of Quality shall be included in the Board of Education's annual report to the Governor and the General Assembly as required by § 22.1-18.</w:t>
      </w:r>
    </w:p>
    <w:p w14:paraId="7D9A7840" w14:textId="77777777" w:rsidR="00202136" w:rsidRPr="00202136" w:rsidRDefault="00202136" w:rsidP="00202136">
      <w:pPr>
        <w:spacing w:after="0" w:line="240" w:lineRule="auto"/>
        <w:rPr>
          <w:rFonts w:ascii="Times New Roman" w:eastAsia="Arial Unicode MS" w:hAnsi="Times New Roman" w:cs="Arial Unicode MS"/>
          <w:sz w:val="24"/>
          <w:szCs w:val="24"/>
        </w:rPr>
      </w:pPr>
    </w:p>
    <w:p w14:paraId="2A0431C7" w14:textId="77777777" w:rsidR="00202136" w:rsidRPr="00202136" w:rsidRDefault="00202136" w:rsidP="00202136">
      <w:pPr>
        <w:tabs>
          <w:tab w:val="left" w:pos="360"/>
          <w:tab w:val="left" w:pos="8100"/>
        </w:tabs>
        <w:overflowPunct w:val="0"/>
        <w:autoSpaceDE w:val="0"/>
        <w:autoSpaceDN w:val="0"/>
        <w:adjustRightInd w:val="0"/>
        <w:spacing w:after="0" w:line="240" w:lineRule="auto"/>
        <w:ind w:right="-90"/>
        <w:jc w:val="center"/>
        <w:textAlignment w:val="baseline"/>
        <w:rPr>
          <w:rFonts w:ascii="Times New Roman" w:eastAsia="Times New Roman" w:hAnsi="Times New Roman" w:cs="Times New Roman"/>
          <w:b/>
          <w:snapToGrid w:val="0"/>
          <w:sz w:val="28"/>
          <w:szCs w:val="28"/>
        </w:rPr>
      </w:pPr>
      <w:r w:rsidRPr="00202136">
        <w:rPr>
          <w:rFonts w:ascii="Times New Roman" w:eastAsia="Times New Roman" w:hAnsi="Times New Roman" w:cs="Times New Roman"/>
          <w:b/>
          <w:snapToGrid w:val="0"/>
          <w:sz w:val="28"/>
          <w:szCs w:val="28"/>
        </w:rPr>
        <w:t>For Additional Copies</w:t>
      </w:r>
    </w:p>
    <w:p w14:paraId="7DF662CD" w14:textId="77777777" w:rsidR="00202136" w:rsidRPr="00202136" w:rsidRDefault="00202136" w:rsidP="00202136">
      <w:pPr>
        <w:tabs>
          <w:tab w:val="left" w:pos="360"/>
          <w:tab w:val="left" w:pos="8100"/>
        </w:tabs>
        <w:overflowPunct w:val="0"/>
        <w:autoSpaceDE w:val="0"/>
        <w:autoSpaceDN w:val="0"/>
        <w:adjustRightInd w:val="0"/>
        <w:spacing w:after="0" w:line="240" w:lineRule="auto"/>
        <w:ind w:right="-90"/>
        <w:textAlignment w:val="baseline"/>
        <w:rPr>
          <w:rFonts w:ascii="Times New Roman" w:eastAsia="Times New Roman" w:hAnsi="Times New Roman" w:cs="Times New Roman"/>
          <w:snapToGrid w:val="0"/>
          <w:sz w:val="24"/>
          <w:szCs w:val="28"/>
        </w:rPr>
      </w:pPr>
    </w:p>
    <w:p w14:paraId="7039458F" w14:textId="43566609" w:rsidR="00202136" w:rsidRPr="00202136" w:rsidRDefault="00202136" w:rsidP="00202136">
      <w:pPr>
        <w:spacing w:after="0" w:line="240" w:lineRule="auto"/>
        <w:rPr>
          <w:rFonts w:ascii="Times New Roman" w:eastAsia="Times" w:hAnsi="Times New Roman" w:cs="Times New Roman"/>
          <w:sz w:val="24"/>
          <w:szCs w:val="24"/>
        </w:rPr>
      </w:pPr>
      <w:r w:rsidRPr="00202136">
        <w:rPr>
          <w:rFonts w:ascii="Times New Roman" w:eastAsia="Times" w:hAnsi="Times New Roman" w:cs="Times New Roman"/>
          <w:sz w:val="24"/>
          <w:szCs w:val="24"/>
        </w:rPr>
        <w:t>Additional copies of the report are available by contacting the Office of Board Relations at the Virginia Department of Education, P.O. Box 2120, Richmond, VA 23218; phone: 804- 225-2</w:t>
      </w:r>
      <w:r>
        <w:rPr>
          <w:rFonts w:ascii="Times New Roman" w:eastAsia="Times" w:hAnsi="Times New Roman" w:cs="Times New Roman"/>
          <w:sz w:val="24"/>
          <w:szCs w:val="24"/>
        </w:rPr>
        <w:t>540</w:t>
      </w:r>
      <w:r w:rsidRPr="00202136">
        <w:rPr>
          <w:rFonts w:ascii="Times New Roman" w:eastAsia="Times" w:hAnsi="Times New Roman" w:cs="Times New Roman"/>
          <w:sz w:val="24"/>
          <w:szCs w:val="24"/>
        </w:rPr>
        <w:t xml:space="preserve">; or e-mail </w:t>
      </w:r>
      <w:hyperlink r:id="rId17" w:history="1">
        <w:r w:rsidRPr="00202136">
          <w:rPr>
            <w:rFonts w:ascii="Times New Roman" w:eastAsia="Times" w:hAnsi="Times New Roman" w:cs="Times New Roman"/>
            <w:color w:val="0000FF"/>
            <w:sz w:val="24"/>
            <w:szCs w:val="24"/>
            <w:u w:val="single"/>
          </w:rPr>
          <w:t>BOE@doe.virginia.gov</w:t>
        </w:r>
      </w:hyperlink>
      <w:r w:rsidRPr="00202136">
        <w:rPr>
          <w:rFonts w:ascii="Times New Roman" w:eastAsia="Times" w:hAnsi="Times New Roman" w:cs="Times New Roman"/>
          <w:sz w:val="24"/>
          <w:szCs w:val="24"/>
        </w:rPr>
        <w:t xml:space="preserve">. </w:t>
      </w:r>
    </w:p>
    <w:p w14:paraId="602E7F26" w14:textId="77777777" w:rsidR="00202136" w:rsidRPr="00202136" w:rsidRDefault="00202136" w:rsidP="00202136">
      <w:pPr>
        <w:spacing w:after="0" w:line="240" w:lineRule="auto"/>
        <w:rPr>
          <w:rFonts w:ascii="Times New Roman" w:eastAsia="Times" w:hAnsi="Times New Roman" w:cs="Times New Roman"/>
          <w:sz w:val="24"/>
          <w:szCs w:val="24"/>
        </w:rPr>
      </w:pPr>
    </w:p>
    <w:p w14:paraId="72D0CCE9" w14:textId="77777777" w:rsidR="00202136" w:rsidRPr="00202136" w:rsidRDefault="00202136" w:rsidP="00202136">
      <w:pPr>
        <w:autoSpaceDE w:val="0"/>
        <w:autoSpaceDN w:val="0"/>
        <w:adjustRightInd w:val="0"/>
        <w:spacing w:after="0" w:line="240" w:lineRule="auto"/>
        <w:rPr>
          <w:rFonts w:ascii="Times New Roman" w:eastAsia="Times" w:hAnsi="Times New Roman" w:cs="Times New Roman"/>
          <w:sz w:val="24"/>
          <w:szCs w:val="24"/>
        </w:rPr>
      </w:pPr>
      <w:r w:rsidRPr="00202136">
        <w:rPr>
          <w:rFonts w:ascii="Times New Roman" w:eastAsia="Times" w:hAnsi="Times New Roman" w:cs="Times New Roman"/>
          <w:sz w:val="24"/>
          <w:szCs w:val="24"/>
        </w:rPr>
        <w:t xml:space="preserve">The report may be viewed online at: </w:t>
      </w:r>
      <w:hyperlink r:id="rId18" w:history="1">
        <w:r w:rsidRPr="00202136">
          <w:rPr>
            <w:rFonts w:ascii="Times New Roman" w:eastAsia="Times" w:hAnsi="Times New Roman" w:cs="Times New Roman"/>
            <w:color w:val="0000FF"/>
            <w:sz w:val="24"/>
            <w:szCs w:val="24"/>
            <w:u w:val="single"/>
          </w:rPr>
          <w:t>www.doe.virginia.gov/boe/reports</w:t>
        </w:r>
      </w:hyperlink>
      <w:r w:rsidRPr="00202136">
        <w:rPr>
          <w:rFonts w:ascii="Times New Roman" w:eastAsia="Times" w:hAnsi="Times New Roman" w:cs="Times New Roman"/>
          <w:sz w:val="24"/>
          <w:szCs w:val="24"/>
        </w:rPr>
        <w:t xml:space="preserve"> </w:t>
      </w:r>
    </w:p>
    <w:p w14:paraId="5A9B9934" w14:textId="77777777" w:rsidR="001B614E" w:rsidRPr="006D600F" w:rsidRDefault="001B614E">
      <w:pPr>
        <w:rPr>
          <w:rFonts w:ascii="Times New Roman" w:hAnsi="Times New Roman" w:cs="Times New Roman"/>
          <w:sz w:val="24"/>
          <w:szCs w:val="24"/>
          <w:highlight w:val="yellow"/>
        </w:rPr>
      </w:pPr>
      <w:r w:rsidRPr="006D600F">
        <w:rPr>
          <w:rFonts w:ascii="Times New Roman" w:hAnsi="Times New Roman" w:cs="Times New Roman"/>
          <w:sz w:val="24"/>
          <w:szCs w:val="24"/>
          <w:highlight w:val="yellow"/>
        </w:rPr>
        <w:br w:type="page"/>
      </w:r>
    </w:p>
    <w:p w14:paraId="6B0F60D9" w14:textId="38EAD4D0" w:rsidR="00344005" w:rsidRPr="00842A66" w:rsidRDefault="00344005" w:rsidP="00344005">
      <w:pPr>
        <w:spacing w:after="0" w:line="240" w:lineRule="auto"/>
        <w:jc w:val="center"/>
        <w:rPr>
          <w:rFonts w:ascii="Times New Roman" w:hAnsi="Times New Roman" w:cs="Times New Roman"/>
          <w:b/>
          <w:caps/>
          <w:sz w:val="28"/>
          <w:szCs w:val="28"/>
        </w:rPr>
      </w:pPr>
      <w:r w:rsidRPr="00842A66">
        <w:rPr>
          <w:rFonts w:ascii="Times New Roman" w:hAnsi="Times New Roman" w:cs="Times New Roman"/>
          <w:b/>
          <w:caps/>
          <w:sz w:val="28"/>
          <w:szCs w:val="28"/>
        </w:rPr>
        <w:lastRenderedPageBreak/>
        <w:t>201</w:t>
      </w:r>
      <w:r w:rsidR="00BF3939">
        <w:rPr>
          <w:rFonts w:ascii="Times New Roman" w:hAnsi="Times New Roman" w:cs="Times New Roman"/>
          <w:b/>
          <w:caps/>
          <w:sz w:val="28"/>
          <w:szCs w:val="28"/>
        </w:rPr>
        <w:t>8</w:t>
      </w:r>
      <w:r w:rsidRPr="00842A66">
        <w:rPr>
          <w:rFonts w:ascii="Times New Roman" w:hAnsi="Times New Roman" w:cs="Times New Roman"/>
          <w:b/>
          <w:caps/>
          <w:sz w:val="28"/>
          <w:szCs w:val="28"/>
        </w:rPr>
        <w:t xml:space="preserve"> Annual Report on the Condition and Needs </w:t>
      </w:r>
    </w:p>
    <w:p w14:paraId="4803535A" w14:textId="77777777" w:rsidR="005C286D" w:rsidRPr="00842A66" w:rsidRDefault="00344005" w:rsidP="00344005">
      <w:pPr>
        <w:spacing w:after="0" w:line="240" w:lineRule="auto"/>
        <w:jc w:val="center"/>
        <w:rPr>
          <w:rFonts w:ascii="Times New Roman" w:hAnsi="Times New Roman" w:cs="Times New Roman"/>
          <w:b/>
          <w:caps/>
          <w:sz w:val="28"/>
          <w:szCs w:val="28"/>
        </w:rPr>
      </w:pPr>
      <w:r w:rsidRPr="00842A66">
        <w:rPr>
          <w:rFonts w:ascii="Times New Roman" w:hAnsi="Times New Roman" w:cs="Times New Roman"/>
          <w:b/>
          <w:caps/>
          <w:sz w:val="28"/>
          <w:szCs w:val="28"/>
        </w:rPr>
        <w:t>of Public Schools in Virginia</w:t>
      </w:r>
    </w:p>
    <w:p w14:paraId="42A17A8A" w14:textId="77777777" w:rsidR="00344005" w:rsidRPr="006D600F" w:rsidRDefault="00344005" w:rsidP="00344005">
      <w:pPr>
        <w:spacing w:after="0" w:line="240" w:lineRule="auto"/>
        <w:jc w:val="center"/>
        <w:rPr>
          <w:rFonts w:ascii="Times New Roman" w:hAnsi="Times New Roman" w:cs="Times New Roman"/>
          <w:b/>
          <w:caps/>
          <w:sz w:val="24"/>
          <w:szCs w:val="24"/>
          <w:highlight w:val="yellow"/>
        </w:rPr>
      </w:pPr>
    </w:p>
    <w:p w14:paraId="5C42B02B" w14:textId="3EC6E777" w:rsidR="00281C0A" w:rsidRPr="008E4715" w:rsidRDefault="008E4715" w:rsidP="0030137D">
      <w:pPr>
        <w:spacing w:after="0"/>
        <w:rPr>
          <w:rFonts w:ascii="Times New Roman" w:eastAsia="Times New Roman" w:hAnsi="Times New Roman" w:cs="Times New Roman"/>
          <w:snapToGrid w:val="0"/>
          <w:sz w:val="24"/>
          <w:szCs w:val="24"/>
        </w:rPr>
      </w:pPr>
      <w:r w:rsidRPr="008E4715">
        <w:rPr>
          <w:rFonts w:ascii="Times New Roman" w:hAnsi="Times New Roman" w:cs="Times New Roman"/>
          <w:sz w:val="24"/>
          <w:szCs w:val="24"/>
        </w:rPr>
        <w:t xml:space="preserve">Education plays a vital role in determining how someone will spend </w:t>
      </w:r>
      <w:r w:rsidR="00B27ED3">
        <w:rPr>
          <w:rFonts w:ascii="Times New Roman" w:hAnsi="Times New Roman" w:cs="Times New Roman"/>
          <w:sz w:val="24"/>
          <w:szCs w:val="24"/>
        </w:rPr>
        <w:t xml:space="preserve">their </w:t>
      </w:r>
      <w:r w:rsidRPr="008E4715">
        <w:rPr>
          <w:rFonts w:ascii="Times New Roman" w:hAnsi="Times New Roman" w:cs="Times New Roman"/>
          <w:sz w:val="24"/>
          <w:szCs w:val="24"/>
        </w:rPr>
        <w:t xml:space="preserve">adult life and creates opportunities that can lead to higher earnings, better health, and a longer life. By the same token, the long-term social and financial cost of educational failure is high. A fair and inclusive system that makes the advantages of education available to all is one of the most powerful levers to achieve equity in our society. Every student deserves an </w:t>
      </w:r>
      <w:r w:rsidR="00B27ED3">
        <w:rPr>
          <w:rFonts w:ascii="Times New Roman" w:hAnsi="Times New Roman" w:cs="Times New Roman"/>
          <w:sz w:val="24"/>
          <w:szCs w:val="24"/>
        </w:rPr>
        <w:t xml:space="preserve">equitable </w:t>
      </w:r>
      <w:r w:rsidRPr="008E4715">
        <w:rPr>
          <w:rFonts w:ascii="Times New Roman" w:hAnsi="Times New Roman" w:cs="Times New Roman"/>
          <w:sz w:val="24"/>
          <w:szCs w:val="24"/>
        </w:rPr>
        <w:t xml:space="preserve">education that prepares </w:t>
      </w:r>
      <w:r w:rsidR="00B27ED3">
        <w:rPr>
          <w:rFonts w:ascii="Times New Roman" w:hAnsi="Times New Roman" w:cs="Times New Roman"/>
          <w:sz w:val="24"/>
          <w:szCs w:val="24"/>
        </w:rPr>
        <w:t xml:space="preserve">them </w:t>
      </w:r>
      <w:r w:rsidR="002B7BF3">
        <w:rPr>
          <w:rFonts w:ascii="Times New Roman" w:hAnsi="Times New Roman" w:cs="Times New Roman"/>
          <w:sz w:val="24"/>
          <w:szCs w:val="24"/>
        </w:rPr>
        <w:t>to succeed in a fast-paced, ever-changing global society.</w:t>
      </w:r>
      <w:r w:rsidR="00281C0A" w:rsidRPr="008E4715">
        <w:rPr>
          <w:rFonts w:ascii="Times New Roman" w:eastAsia="Times New Roman" w:hAnsi="Times New Roman" w:cs="Times New Roman"/>
          <w:snapToGrid w:val="0"/>
          <w:sz w:val="24"/>
          <w:szCs w:val="24"/>
        </w:rPr>
        <w:t xml:space="preserve">     </w:t>
      </w:r>
    </w:p>
    <w:p w14:paraId="056D36D2" w14:textId="77777777" w:rsidR="00281C0A" w:rsidRPr="00281C0A" w:rsidRDefault="00281C0A" w:rsidP="0030137D">
      <w:pPr>
        <w:spacing w:after="0"/>
        <w:rPr>
          <w:rFonts w:ascii="Times New Roman" w:eastAsia="Calibri" w:hAnsi="Times New Roman" w:cs="Times New Roman"/>
          <w:sz w:val="24"/>
          <w:szCs w:val="24"/>
        </w:rPr>
      </w:pPr>
    </w:p>
    <w:p w14:paraId="59AFFDED" w14:textId="32A22FF7" w:rsidR="00DB5AB7" w:rsidRDefault="00FF0FC7" w:rsidP="0030137D">
      <w:pPr>
        <w:spacing w:after="0"/>
        <w:outlineLvl w:val="0"/>
        <w:rPr>
          <w:rFonts w:ascii="Times New Roman" w:hAnsi="Times New Roman"/>
          <w:iCs/>
          <w:color w:val="000000"/>
          <w:sz w:val="24"/>
          <w:szCs w:val="24"/>
        </w:rPr>
      </w:pPr>
      <w:r w:rsidRPr="00F57A1D">
        <w:rPr>
          <w:rFonts w:ascii="Times New Roman" w:hAnsi="Times New Roman"/>
          <w:color w:val="000000"/>
          <w:sz w:val="24"/>
          <w:szCs w:val="24"/>
        </w:rPr>
        <w:t xml:space="preserve">The </w:t>
      </w:r>
      <w:r w:rsidRPr="00F57A1D">
        <w:rPr>
          <w:rFonts w:ascii="Times New Roman" w:hAnsi="Times New Roman"/>
          <w:i/>
          <w:iCs/>
          <w:color w:val="000000"/>
          <w:sz w:val="24"/>
          <w:szCs w:val="24"/>
        </w:rPr>
        <w:t>201</w:t>
      </w:r>
      <w:r w:rsidR="00B27ED3">
        <w:rPr>
          <w:rFonts w:ascii="Times New Roman" w:hAnsi="Times New Roman"/>
          <w:i/>
          <w:iCs/>
          <w:color w:val="000000"/>
          <w:sz w:val="24"/>
          <w:szCs w:val="24"/>
        </w:rPr>
        <w:t>8</w:t>
      </w:r>
      <w:r w:rsidRPr="00F57A1D">
        <w:rPr>
          <w:rFonts w:ascii="Times New Roman" w:hAnsi="Times New Roman"/>
          <w:i/>
          <w:iCs/>
          <w:color w:val="000000"/>
          <w:sz w:val="24"/>
          <w:szCs w:val="24"/>
        </w:rPr>
        <w:t xml:space="preserve"> Annual Report on the Condition and Needs of the Public Schools in Virginia </w:t>
      </w:r>
      <w:r w:rsidR="00BF3939">
        <w:rPr>
          <w:rFonts w:ascii="Times New Roman" w:hAnsi="Times New Roman"/>
          <w:iCs/>
          <w:color w:val="000000"/>
          <w:sz w:val="24"/>
          <w:szCs w:val="24"/>
        </w:rPr>
        <w:t>presents</w:t>
      </w:r>
      <w:r w:rsidR="00DB5AB7">
        <w:rPr>
          <w:rFonts w:ascii="Times New Roman" w:hAnsi="Times New Roman"/>
          <w:iCs/>
          <w:color w:val="000000"/>
          <w:sz w:val="24"/>
          <w:szCs w:val="24"/>
        </w:rPr>
        <w:t xml:space="preserve">: </w:t>
      </w:r>
    </w:p>
    <w:p w14:paraId="35123829" w14:textId="025B53BA" w:rsidR="00BF3939" w:rsidRDefault="00BF3939" w:rsidP="0030137D">
      <w:pPr>
        <w:pStyle w:val="ListParagraph"/>
        <w:numPr>
          <w:ilvl w:val="0"/>
          <w:numId w:val="38"/>
        </w:numPr>
        <w:spacing w:after="0"/>
        <w:outlineLvl w:val="0"/>
        <w:rPr>
          <w:rFonts w:ascii="Times New Roman" w:hAnsi="Times New Roman"/>
          <w:iCs/>
          <w:color w:val="000000"/>
          <w:sz w:val="24"/>
          <w:szCs w:val="24"/>
        </w:rPr>
      </w:pPr>
      <w:r>
        <w:rPr>
          <w:rFonts w:ascii="Times New Roman" w:hAnsi="Times New Roman"/>
          <w:iCs/>
          <w:color w:val="000000"/>
          <w:sz w:val="24"/>
          <w:szCs w:val="24"/>
        </w:rPr>
        <w:t xml:space="preserve">An update on the Board’s work; </w:t>
      </w:r>
    </w:p>
    <w:p w14:paraId="52EB8CA5" w14:textId="5B3286C5" w:rsidR="00DB5AB7" w:rsidRDefault="00EB12DC" w:rsidP="0030137D">
      <w:pPr>
        <w:pStyle w:val="ListParagraph"/>
        <w:numPr>
          <w:ilvl w:val="0"/>
          <w:numId w:val="38"/>
        </w:numPr>
        <w:spacing w:after="0"/>
        <w:outlineLvl w:val="0"/>
        <w:rPr>
          <w:rFonts w:ascii="Times New Roman" w:hAnsi="Times New Roman"/>
          <w:iCs/>
          <w:color w:val="000000"/>
          <w:sz w:val="24"/>
          <w:szCs w:val="24"/>
        </w:rPr>
      </w:pPr>
      <w:r>
        <w:rPr>
          <w:rFonts w:ascii="Times New Roman" w:hAnsi="Times New Roman"/>
          <w:iCs/>
          <w:color w:val="000000"/>
          <w:sz w:val="24"/>
          <w:szCs w:val="24"/>
        </w:rPr>
        <w:t>A summary of a</w:t>
      </w:r>
      <w:r w:rsidR="00FF0FC7" w:rsidRPr="00DB5AB7">
        <w:rPr>
          <w:rFonts w:ascii="Times New Roman" w:hAnsi="Times New Roman"/>
          <w:iCs/>
          <w:color w:val="000000"/>
          <w:sz w:val="24"/>
          <w:szCs w:val="24"/>
        </w:rPr>
        <w:t>chie</w:t>
      </w:r>
      <w:r w:rsidR="00DB5AB7">
        <w:rPr>
          <w:rFonts w:ascii="Times New Roman" w:hAnsi="Times New Roman"/>
          <w:iCs/>
          <w:color w:val="000000"/>
          <w:sz w:val="24"/>
          <w:szCs w:val="24"/>
        </w:rPr>
        <w:t xml:space="preserve">vement of students and schools; </w:t>
      </w:r>
    </w:p>
    <w:p w14:paraId="5AF3CCD9" w14:textId="3B73BDD2" w:rsidR="00DB5AB7" w:rsidRDefault="00EB12DC" w:rsidP="0030137D">
      <w:pPr>
        <w:pStyle w:val="ListParagraph"/>
        <w:numPr>
          <w:ilvl w:val="0"/>
          <w:numId w:val="38"/>
        </w:numPr>
        <w:spacing w:after="0"/>
        <w:outlineLvl w:val="0"/>
        <w:rPr>
          <w:rFonts w:ascii="Times New Roman" w:hAnsi="Times New Roman"/>
          <w:iCs/>
          <w:color w:val="000000"/>
          <w:sz w:val="24"/>
          <w:szCs w:val="24"/>
        </w:rPr>
      </w:pPr>
      <w:r>
        <w:rPr>
          <w:rFonts w:ascii="Times New Roman" w:hAnsi="Times New Roman"/>
          <w:iCs/>
          <w:color w:val="000000"/>
          <w:sz w:val="24"/>
          <w:szCs w:val="24"/>
        </w:rPr>
        <w:t>The c</w:t>
      </w:r>
      <w:r w:rsidR="00DB5AB7">
        <w:rPr>
          <w:rFonts w:ascii="Times New Roman" w:hAnsi="Times New Roman"/>
          <w:iCs/>
          <w:color w:val="000000"/>
          <w:sz w:val="24"/>
          <w:szCs w:val="24"/>
        </w:rPr>
        <w:t>on</w:t>
      </w:r>
      <w:r w:rsidR="00DB5AB7" w:rsidRPr="00DB5AB7">
        <w:rPr>
          <w:rFonts w:ascii="Times New Roman" w:hAnsi="Times New Roman"/>
          <w:iCs/>
          <w:color w:val="000000"/>
          <w:sz w:val="24"/>
          <w:szCs w:val="24"/>
        </w:rPr>
        <w:t>dition</w:t>
      </w:r>
      <w:r w:rsidR="00DB5AB7">
        <w:rPr>
          <w:rFonts w:ascii="Times New Roman" w:hAnsi="Times New Roman"/>
          <w:iCs/>
          <w:color w:val="000000"/>
          <w:sz w:val="24"/>
          <w:szCs w:val="24"/>
        </w:rPr>
        <w:t xml:space="preserve"> of public education; </w:t>
      </w:r>
      <w:r w:rsidR="00E67D48">
        <w:rPr>
          <w:rFonts w:ascii="Times New Roman" w:hAnsi="Times New Roman"/>
          <w:iCs/>
          <w:color w:val="000000"/>
          <w:sz w:val="24"/>
          <w:szCs w:val="24"/>
        </w:rPr>
        <w:t xml:space="preserve">and </w:t>
      </w:r>
    </w:p>
    <w:p w14:paraId="57A004D5" w14:textId="2C36A84A" w:rsidR="00DB5AB7" w:rsidRDefault="00EB12DC" w:rsidP="0030137D">
      <w:pPr>
        <w:pStyle w:val="ListParagraph"/>
        <w:numPr>
          <w:ilvl w:val="0"/>
          <w:numId w:val="38"/>
        </w:numPr>
        <w:spacing w:after="0"/>
        <w:outlineLvl w:val="0"/>
        <w:rPr>
          <w:rFonts w:ascii="Times New Roman" w:hAnsi="Times New Roman"/>
          <w:iCs/>
          <w:color w:val="000000"/>
          <w:sz w:val="24"/>
          <w:szCs w:val="24"/>
        </w:rPr>
      </w:pPr>
      <w:r>
        <w:rPr>
          <w:rFonts w:ascii="Times New Roman" w:hAnsi="Times New Roman"/>
          <w:iCs/>
          <w:color w:val="000000"/>
          <w:sz w:val="24"/>
          <w:szCs w:val="24"/>
        </w:rPr>
        <w:t>The p</w:t>
      </w:r>
      <w:r w:rsidR="00FF0FC7" w:rsidRPr="00DB5AB7">
        <w:rPr>
          <w:rFonts w:ascii="Times New Roman" w:hAnsi="Times New Roman"/>
          <w:iCs/>
          <w:color w:val="000000"/>
          <w:sz w:val="24"/>
          <w:szCs w:val="24"/>
        </w:rPr>
        <w:t>riorities and g</w:t>
      </w:r>
      <w:r w:rsidR="00DB5AB7">
        <w:rPr>
          <w:rFonts w:ascii="Times New Roman" w:hAnsi="Times New Roman"/>
          <w:iCs/>
          <w:color w:val="000000"/>
          <w:sz w:val="24"/>
          <w:szCs w:val="24"/>
        </w:rPr>
        <w:t>oals</w:t>
      </w:r>
      <w:r w:rsidR="00E67D48">
        <w:rPr>
          <w:rFonts w:ascii="Times New Roman" w:hAnsi="Times New Roman"/>
          <w:iCs/>
          <w:color w:val="000000"/>
          <w:sz w:val="24"/>
          <w:szCs w:val="24"/>
        </w:rPr>
        <w:t xml:space="preserve"> of the Board of Education.</w:t>
      </w:r>
    </w:p>
    <w:p w14:paraId="281CC4A1" w14:textId="77777777" w:rsidR="00FF0FC7" w:rsidRDefault="00FF0FC7" w:rsidP="0030137D">
      <w:pPr>
        <w:spacing w:after="0"/>
        <w:rPr>
          <w:rFonts w:ascii="Times New Roman" w:hAnsi="Times New Roman" w:cs="Times New Roman"/>
          <w:sz w:val="24"/>
          <w:szCs w:val="24"/>
        </w:rPr>
      </w:pPr>
    </w:p>
    <w:p w14:paraId="750A6E26" w14:textId="761C546A" w:rsidR="00CE0211" w:rsidRDefault="00CE0211" w:rsidP="00096FC6">
      <w:pPr>
        <w:spacing w:after="0"/>
        <w:rPr>
          <w:rFonts w:ascii="Times New Roman" w:hAnsi="Times New Roman" w:cs="Times New Roman"/>
          <w:sz w:val="24"/>
          <w:szCs w:val="24"/>
        </w:rPr>
      </w:pPr>
      <w:r>
        <w:rPr>
          <w:rFonts w:ascii="Times New Roman" w:hAnsi="Times New Roman" w:cs="Times New Roman"/>
          <w:sz w:val="24"/>
          <w:szCs w:val="24"/>
        </w:rPr>
        <w:t xml:space="preserve">The Board’s three priorities outlined in the </w:t>
      </w:r>
      <w:r w:rsidRPr="00CE0211">
        <w:rPr>
          <w:rFonts w:ascii="Times New Roman" w:hAnsi="Times New Roman" w:cs="Times New Roman"/>
          <w:i/>
          <w:sz w:val="24"/>
          <w:szCs w:val="24"/>
        </w:rPr>
        <w:t>Comprehensive Plan: 2018-2023</w:t>
      </w:r>
      <w:r>
        <w:rPr>
          <w:rFonts w:ascii="Times New Roman" w:hAnsi="Times New Roman" w:cs="Times New Roman"/>
          <w:sz w:val="24"/>
          <w:szCs w:val="24"/>
        </w:rPr>
        <w:t xml:space="preserve"> are to: </w:t>
      </w:r>
    </w:p>
    <w:p w14:paraId="36DDBA34" w14:textId="175B9272" w:rsidR="00CE0211" w:rsidRPr="00CE0211" w:rsidRDefault="00CE0211" w:rsidP="00CE0211">
      <w:pPr>
        <w:pStyle w:val="ListParagraph"/>
        <w:numPr>
          <w:ilvl w:val="0"/>
          <w:numId w:val="46"/>
        </w:numPr>
        <w:spacing w:after="0"/>
        <w:rPr>
          <w:rFonts w:ascii="Times New Roman" w:hAnsi="Times New Roman" w:cs="Times New Roman"/>
          <w:sz w:val="24"/>
          <w:szCs w:val="24"/>
        </w:rPr>
      </w:pPr>
      <w:r w:rsidRPr="00CE0211">
        <w:rPr>
          <w:rFonts w:ascii="Times New Roman" w:eastAsia="Times New Roman" w:hAnsi="Times New Roman" w:cs="Times New Roman"/>
          <w:snapToGrid w:val="0"/>
          <w:sz w:val="24"/>
          <w:szCs w:val="24"/>
        </w:rPr>
        <w:t>Provide high-quality, effective learning environments for all students</w:t>
      </w:r>
      <w:r w:rsidR="00EB12DC">
        <w:rPr>
          <w:rFonts w:ascii="Times New Roman" w:eastAsia="Times New Roman" w:hAnsi="Times New Roman" w:cs="Times New Roman"/>
          <w:snapToGrid w:val="0"/>
          <w:sz w:val="24"/>
          <w:szCs w:val="24"/>
        </w:rPr>
        <w:t xml:space="preserve">; </w:t>
      </w:r>
    </w:p>
    <w:p w14:paraId="5E31EE5C" w14:textId="44198D14" w:rsidR="00CE0211" w:rsidRPr="00CE0211" w:rsidRDefault="00CE0211" w:rsidP="00CE0211">
      <w:pPr>
        <w:pStyle w:val="ListParagraph"/>
        <w:numPr>
          <w:ilvl w:val="0"/>
          <w:numId w:val="46"/>
        </w:numPr>
        <w:spacing w:after="0"/>
        <w:rPr>
          <w:rFonts w:ascii="Times New Roman" w:hAnsi="Times New Roman" w:cs="Times New Roman"/>
          <w:sz w:val="24"/>
          <w:szCs w:val="24"/>
        </w:rPr>
      </w:pPr>
      <w:r w:rsidRPr="00CE0211">
        <w:rPr>
          <w:rFonts w:ascii="Times New Roman" w:eastAsia="Times New Roman" w:hAnsi="Times New Roman" w:cs="Times New Roman"/>
          <w:sz w:val="24"/>
          <w:szCs w:val="24"/>
        </w:rPr>
        <w:t>Advance policies that increase the number of candidates entering the teaching profession and encourage and support the recruitment, development, and retention of well-prepared and skill</w:t>
      </w:r>
      <w:r w:rsidR="00EB12DC">
        <w:rPr>
          <w:rFonts w:ascii="Times New Roman" w:eastAsia="Times New Roman" w:hAnsi="Times New Roman" w:cs="Times New Roman"/>
          <w:sz w:val="24"/>
          <w:szCs w:val="24"/>
        </w:rPr>
        <w:t xml:space="preserve">ed teachers and school leaders;  </w:t>
      </w:r>
    </w:p>
    <w:p w14:paraId="1BFEBCCD" w14:textId="2B4BDF59" w:rsidR="00CE0211" w:rsidRPr="00CE0211" w:rsidRDefault="00CE0211" w:rsidP="00CE0211">
      <w:pPr>
        <w:pStyle w:val="ListParagraph"/>
        <w:numPr>
          <w:ilvl w:val="0"/>
          <w:numId w:val="46"/>
        </w:numPr>
        <w:spacing w:after="0"/>
        <w:rPr>
          <w:rFonts w:ascii="Times New Roman" w:hAnsi="Times New Roman" w:cs="Times New Roman"/>
          <w:sz w:val="24"/>
          <w:szCs w:val="24"/>
        </w:rPr>
      </w:pPr>
      <w:r w:rsidRPr="00CE0211">
        <w:rPr>
          <w:rFonts w:ascii="Times New Roman" w:eastAsia="Times New Roman" w:hAnsi="Times New Roman" w:cs="Times New Roman"/>
          <w:sz w:val="24"/>
          <w:szCs w:val="24"/>
        </w:rPr>
        <w:t xml:space="preserve">Ensure successful implementation of the </w:t>
      </w:r>
      <w:r w:rsidRPr="00CE0211">
        <w:rPr>
          <w:rFonts w:ascii="Times New Roman" w:eastAsia="Times New Roman" w:hAnsi="Times New Roman" w:cs="Times New Roman"/>
          <w:i/>
          <w:sz w:val="24"/>
          <w:szCs w:val="24"/>
        </w:rPr>
        <w:t>Profile of a Virginia Graduate</w:t>
      </w:r>
      <w:r w:rsidRPr="00CE0211">
        <w:rPr>
          <w:rFonts w:ascii="Times New Roman" w:eastAsia="Times New Roman" w:hAnsi="Times New Roman" w:cs="Times New Roman"/>
          <w:sz w:val="24"/>
          <w:szCs w:val="24"/>
        </w:rPr>
        <w:t xml:space="preserve"> and the accountability system for school quality as embodied in the revisions to the </w:t>
      </w:r>
      <w:r w:rsidR="00EB12DC">
        <w:rPr>
          <w:rFonts w:ascii="Times New Roman" w:eastAsia="Times New Roman" w:hAnsi="Times New Roman" w:cs="Times New Roman"/>
          <w:i/>
          <w:sz w:val="24"/>
          <w:szCs w:val="24"/>
        </w:rPr>
        <w:t>Standards of Accreditation.</w:t>
      </w:r>
    </w:p>
    <w:p w14:paraId="3DFF7BEC" w14:textId="77777777" w:rsidR="00CE0211" w:rsidRPr="00CE0211" w:rsidRDefault="00CE0211" w:rsidP="00CE0211">
      <w:pPr>
        <w:pStyle w:val="ListParagraph"/>
        <w:spacing w:after="0"/>
        <w:rPr>
          <w:rFonts w:ascii="Times New Roman" w:hAnsi="Times New Roman" w:cs="Times New Roman"/>
          <w:sz w:val="24"/>
          <w:szCs w:val="24"/>
        </w:rPr>
      </w:pPr>
    </w:p>
    <w:p w14:paraId="42B74B32" w14:textId="0FB31B06" w:rsidR="00C644DD" w:rsidRDefault="00CE0211" w:rsidP="00096FC6">
      <w:pPr>
        <w:spacing w:after="0"/>
        <w:rPr>
          <w:rFonts w:ascii="Times New Roman" w:hAnsi="Times New Roman" w:cs="Times New Roman"/>
          <w:sz w:val="24"/>
          <w:szCs w:val="24"/>
        </w:rPr>
      </w:pPr>
      <w:r w:rsidRPr="00407F6C">
        <w:rPr>
          <w:rFonts w:ascii="Times New Roman" w:hAnsi="Times New Roman" w:cs="Times New Roman"/>
          <w:sz w:val="24"/>
          <w:szCs w:val="24"/>
        </w:rPr>
        <w:t xml:space="preserve">Since adopting the </w:t>
      </w:r>
      <w:r w:rsidRPr="00407F6C">
        <w:rPr>
          <w:rFonts w:ascii="Times New Roman" w:hAnsi="Times New Roman" w:cs="Times New Roman"/>
          <w:i/>
          <w:sz w:val="24"/>
          <w:szCs w:val="24"/>
        </w:rPr>
        <w:t>Comprehensive Plan: 2018-2023</w:t>
      </w:r>
      <w:r w:rsidRPr="00407F6C">
        <w:rPr>
          <w:rFonts w:ascii="Times New Roman" w:hAnsi="Times New Roman" w:cs="Times New Roman"/>
          <w:sz w:val="24"/>
          <w:szCs w:val="24"/>
        </w:rPr>
        <w:t>, the Bo</w:t>
      </w:r>
      <w:r>
        <w:rPr>
          <w:rFonts w:ascii="Times New Roman" w:hAnsi="Times New Roman" w:cs="Times New Roman"/>
          <w:sz w:val="24"/>
          <w:szCs w:val="24"/>
        </w:rPr>
        <w:t xml:space="preserve">ard has dedicated their time </w:t>
      </w:r>
      <w:r w:rsidRPr="00407F6C">
        <w:rPr>
          <w:rFonts w:ascii="Times New Roman" w:hAnsi="Times New Roman" w:cs="Times New Roman"/>
          <w:sz w:val="24"/>
          <w:szCs w:val="24"/>
        </w:rPr>
        <w:t xml:space="preserve">and focus to equity and teachers and school leaders. </w:t>
      </w:r>
      <w:r w:rsidR="00C644DD" w:rsidRPr="00407F6C">
        <w:rPr>
          <w:rFonts w:ascii="Times New Roman" w:hAnsi="Times New Roman" w:cs="Times New Roman"/>
          <w:sz w:val="24"/>
          <w:szCs w:val="24"/>
        </w:rPr>
        <w:t>During the past year, the Board has met with a growing number of experts and researchers in the field to learn about best practices</w:t>
      </w:r>
      <w:r w:rsidR="00665B01">
        <w:rPr>
          <w:rFonts w:ascii="Times New Roman" w:hAnsi="Times New Roman" w:cs="Times New Roman"/>
          <w:sz w:val="24"/>
          <w:szCs w:val="24"/>
        </w:rPr>
        <w:t xml:space="preserve"> in equity and teacher attraction and retention</w:t>
      </w:r>
      <w:r w:rsidR="00EB12DC">
        <w:rPr>
          <w:rFonts w:ascii="Times New Roman" w:hAnsi="Times New Roman" w:cs="Times New Roman"/>
          <w:sz w:val="24"/>
          <w:szCs w:val="24"/>
        </w:rPr>
        <w:t>.</w:t>
      </w:r>
      <w:r w:rsidR="005E6F73">
        <w:rPr>
          <w:rFonts w:ascii="Times New Roman" w:hAnsi="Times New Roman" w:cs="Times New Roman"/>
          <w:sz w:val="24"/>
          <w:szCs w:val="24"/>
        </w:rPr>
        <w:t xml:space="preserve"> </w:t>
      </w:r>
      <w:r w:rsidR="005E6F73" w:rsidRPr="005E6F73">
        <w:rPr>
          <w:rFonts w:ascii="Times New Roman" w:hAnsi="Times New Roman" w:cs="Times New Roman"/>
          <w:sz w:val="24"/>
          <w:szCs w:val="24"/>
        </w:rPr>
        <w:t xml:space="preserve">Further, the Board </w:t>
      </w:r>
      <w:r w:rsidR="00C644DD" w:rsidRPr="005E6F73">
        <w:rPr>
          <w:rFonts w:ascii="Times New Roman" w:hAnsi="Times New Roman" w:cs="Times New Roman"/>
          <w:sz w:val="24"/>
          <w:szCs w:val="24"/>
        </w:rPr>
        <w:t>continues to analyze Virginia-specific data</w:t>
      </w:r>
      <w:r w:rsidR="00665B01" w:rsidRPr="005E6F73">
        <w:rPr>
          <w:rFonts w:ascii="Times New Roman" w:hAnsi="Times New Roman" w:cs="Times New Roman"/>
          <w:sz w:val="24"/>
          <w:szCs w:val="24"/>
        </w:rPr>
        <w:t xml:space="preserve"> in these areas</w:t>
      </w:r>
      <w:r w:rsidR="00C644DD" w:rsidRPr="005E6F73">
        <w:rPr>
          <w:rFonts w:ascii="Times New Roman" w:hAnsi="Times New Roman" w:cs="Times New Roman"/>
          <w:sz w:val="24"/>
          <w:szCs w:val="24"/>
        </w:rPr>
        <w:t>.</w:t>
      </w:r>
      <w:r w:rsidR="00C644DD" w:rsidRPr="00407F6C">
        <w:rPr>
          <w:rFonts w:ascii="Times New Roman" w:hAnsi="Times New Roman" w:cs="Times New Roman"/>
          <w:sz w:val="24"/>
          <w:szCs w:val="24"/>
        </w:rPr>
        <w:t xml:space="preserve"> Through a work session with Education Resource Strategies, </w:t>
      </w:r>
      <w:r w:rsidR="002E7FAC">
        <w:rPr>
          <w:rFonts w:ascii="Times New Roman" w:hAnsi="Times New Roman" w:cs="Times New Roman"/>
          <w:sz w:val="24"/>
          <w:szCs w:val="24"/>
        </w:rPr>
        <w:t xml:space="preserve">a national non-profit that partners with education leaders to transform how they use resources, </w:t>
      </w:r>
      <w:r w:rsidR="00C644DD" w:rsidRPr="00407F6C">
        <w:rPr>
          <w:rFonts w:ascii="Times New Roman" w:hAnsi="Times New Roman" w:cs="Times New Roman"/>
          <w:sz w:val="24"/>
          <w:szCs w:val="24"/>
        </w:rPr>
        <w:t xml:space="preserve">the Board prioritized levers for action which include advocacy, regulatory, and engagement strategies. </w:t>
      </w:r>
      <w:r w:rsidR="00665B01">
        <w:rPr>
          <w:rFonts w:ascii="Times New Roman" w:hAnsi="Times New Roman" w:cs="Times New Roman"/>
          <w:sz w:val="24"/>
          <w:szCs w:val="24"/>
        </w:rPr>
        <w:t xml:space="preserve">Building on this work, </w:t>
      </w:r>
      <w:r w:rsidR="00C644DD" w:rsidRPr="00407F6C">
        <w:rPr>
          <w:rFonts w:ascii="Times New Roman" w:hAnsi="Times New Roman" w:cs="Times New Roman"/>
          <w:sz w:val="24"/>
          <w:szCs w:val="24"/>
        </w:rPr>
        <w:t xml:space="preserve">the Board intends to develop a comprehensive set of recommendations </w:t>
      </w:r>
      <w:r w:rsidR="00665B01">
        <w:rPr>
          <w:rFonts w:ascii="Times New Roman" w:hAnsi="Times New Roman" w:cs="Times New Roman"/>
          <w:sz w:val="24"/>
          <w:szCs w:val="24"/>
        </w:rPr>
        <w:t xml:space="preserve">over the next several months </w:t>
      </w:r>
      <w:r w:rsidR="006F4418">
        <w:rPr>
          <w:rFonts w:ascii="Times New Roman" w:hAnsi="Times New Roman" w:cs="Times New Roman"/>
          <w:sz w:val="24"/>
          <w:szCs w:val="24"/>
        </w:rPr>
        <w:t xml:space="preserve">to </w:t>
      </w:r>
      <w:r w:rsidR="00C644DD" w:rsidRPr="00407F6C">
        <w:rPr>
          <w:rFonts w:ascii="Times New Roman" w:hAnsi="Times New Roman" w:cs="Times New Roman"/>
          <w:sz w:val="24"/>
          <w:szCs w:val="24"/>
        </w:rPr>
        <w:t xml:space="preserve">connect policies </w:t>
      </w:r>
      <w:r w:rsidR="006F4418">
        <w:rPr>
          <w:rFonts w:ascii="Times New Roman" w:hAnsi="Times New Roman" w:cs="Times New Roman"/>
          <w:sz w:val="24"/>
          <w:szCs w:val="24"/>
        </w:rPr>
        <w:t xml:space="preserve">with </w:t>
      </w:r>
      <w:r w:rsidR="00C644DD" w:rsidRPr="00407F6C">
        <w:rPr>
          <w:rFonts w:ascii="Times New Roman" w:hAnsi="Times New Roman" w:cs="Times New Roman"/>
          <w:sz w:val="24"/>
          <w:szCs w:val="24"/>
        </w:rPr>
        <w:t xml:space="preserve">outcomes and action steps. </w:t>
      </w:r>
    </w:p>
    <w:p w14:paraId="3784D308" w14:textId="77777777" w:rsidR="00E67D48" w:rsidRDefault="00E67D48" w:rsidP="00E67D48">
      <w:pPr>
        <w:spacing w:after="0"/>
        <w:rPr>
          <w:rFonts w:ascii="Times New Roman" w:hAnsi="Times New Roman" w:cs="Times New Roman"/>
          <w:b/>
          <w:sz w:val="24"/>
          <w:szCs w:val="24"/>
        </w:rPr>
      </w:pPr>
    </w:p>
    <w:p w14:paraId="5F85F8C9" w14:textId="77777777" w:rsidR="00096FC6" w:rsidRPr="00096FC6" w:rsidRDefault="00096FC6" w:rsidP="00C644DD">
      <w:pPr>
        <w:rPr>
          <w:rFonts w:ascii="Times New Roman" w:hAnsi="Times New Roman" w:cs="Times New Roman"/>
          <w:b/>
          <w:sz w:val="24"/>
          <w:szCs w:val="24"/>
        </w:rPr>
      </w:pPr>
      <w:r w:rsidRPr="00096FC6">
        <w:rPr>
          <w:rFonts w:ascii="Times New Roman" w:hAnsi="Times New Roman" w:cs="Times New Roman"/>
          <w:b/>
          <w:sz w:val="24"/>
          <w:szCs w:val="24"/>
        </w:rPr>
        <w:t xml:space="preserve">Equity </w:t>
      </w:r>
    </w:p>
    <w:p w14:paraId="0AC602E8" w14:textId="31A6229E" w:rsidR="00C644DD" w:rsidRPr="00407F6C" w:rsidRDefault="00C644DD" w:rsidP="00C644DD">
      <w:pPr>
        <w:rPr>
          <w:rFonts w:ascii="Times New Roman" w:hAnsi="Times New Roman" w:cs="Times New Roman"/>
          <w:sz w:val="24"/>
          <w:szCs w:val="24"/>
        </w:rPr>
      </w:pPr>
      <w:r w:rsidRPr="00407F6C">
        <w:rPr>
          <w:rFonts w:ascii="Times New Roman" w:hAnsi="Times New Roman" w:cs="Times New Roman"/>
          <w:sz w:val="24"/>
          <w:szCs w:val="24"/>
        </w:rPr>
        <w:t xml:space="preserve">Over the past 10 years, student enrollment in Virginia has shifted from majority-minority student enrollment to minority-majority student enrollment. Schools with high concentrations of students of color and low-income families face substantial challenges in attracting high-quality teachers and providing necessary resources for student success. </w:t>
      </w:r>
    </w:p>
    <w:p w14:paraId="778EACB7" w14:textId="77777777" w:rsidR="00E67D48" w:rsidRDefault="00E67D48" w:rsidP="00C644DD">
      <w:pPr>
        <w:spacing w:after="0"/>
        <w:rPr>
          <w:rFonts w:ascii="Times New Roman" w:hAnsi="Times New Roman" w:cs="Times New Roman"/>
          <w:b/>
          <w:sz w:val="24"/>
          <w:szCs w:val="24"/>
        </w:rPr>
        <w:sectPr w:rsidR="00E67D48" w:rsidSect="00614E60">
          <w:footerReference w:type="default" r:id="rId19"/>
          <w:pgSz w:w="12240" w:h="15840"/>
          <w:pgMar w:top="1440" w:right="1440" w:bottom="1440" w:left="1440" w:header="720" w:footer="720" w:gutter="0"/>
          <w:cols w:space="720"/>
          <w:docGrid w:linePitch="360"/>
        </w:sectPr>
      </w:pPr>
    </w:p>
    <w:p w14:paraId="696A3294" w14:textId="2C8EA64D" w:rsidR="00C644DD" w:rsidRPr="00407F6C" w:rsidRDefault="00C644DD" w:rsidP="00C644DD">
      <w:pPr>
        <w:spacing w:after="0"/>
        <w:rPr>
          <w:rFonts w:ascii="Times New Roman" w:hAnsi="Times New Roman" w:cs="Times New Roman"/>
          <w:b/>
          <w:sz w:val="24"/>
          <w:szCs w:val="24"/>
        </w:rPr>
      </w:pPr>
      <w:r w:rsidRPr="00407F6C">
        <w:rPr>
          <w:rFonts w:ascii="Times New Roman" w:hAnsi="Times New Roman" w:cs="Times New Roman"/>
          <w:b/>
          <w:sz w:val="24"/>
          <w:szCs w:val="24"/>
        </w:rPr>
        <w:lastRenderedPageBreak/>
        <w:t xml:space="preserve">Student Enrollment by Race </w:t>
      </w:r>
    </w:p>
    <w:p w14:paraId="2A234FBA" w14:textId="27B63CA7" w:rsidR="00C644DD" w:rsidRPr="00407F6C" w:rsidRDefault="00C605FE" w:rsidP="0050329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41AD42" wp14:editId="437B4730">
            <wp:extent cx="6317673" cy="3600116"/>
            <wp:effectExtent l="0" t="0" r="698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enrollment by race.JPG"/>
                    <pic:cNvPicPr/>
                  </pic:nvPicPr>
                  <pic:blipFill rotWithShape="1">
                    <a:blip r:embed="rId20">
                      <a:extLst>
                        <a:ext uri="{28A0092B-C50C-407E-A947-70E740481C1C}">
                          <a14:useLocalDpi xmlns:a14="http://schemas.microsoft.com/office/drawing/2010/main" val="0"/>
                        </a:ext>
                      </a:extLst>
                    </a:blip>
                    <a:srcRect l="3998" t="5015" b="2822"/>
                    <a:stretch/>
                  </pic:blipFill>
                  <pic:spPr bwMode="auto">
                    <a:xfrm>
                      <a:off x="0" y="0"/>
                      <a:ext cx="6325072" cy="3604332"/>
                    </a:xfrm>
                    <a:prstGeom prst="rect">
                      <a:avLst/>
                    </a:prstGeom>
                    <a:ln>
                      <a:noFill/>
                    </a:ln>
                    <a:extLst>
                      <a:ext uri="{53640926-AAD7-44D8-BBD7-CCE9431645EC}">
                        <a14:shadowObscured xmlns:a14="http://schemas.microsoft.com/office/drawing/2010/main"/>
                      </a:ext>
                    </a:extLst>
                  </pic:spPr>
                </pic:pic>
              </a:graphicData>
            </a:graphic>
          </wp:inline>
        </w:drawing>
      </w:r>
    </w:p>
    <w:p w14:paraId="27B664FE" w14:textId="77777777" w:rsidR="00C644DD" w:rsidRPr="00407F6C" w:rsidRDefault="00C644DD" w:rsidP="00C644DD">
      <w:pPr>
        <w:rPr>
          <w:rFonts w:ascii="Times New Roman" w:hAnsi="Times New Roman" w:cs="Times New Roman"/>
          <w:i/>
          <w:sz w:val="24"/>
          <w:szCs w:val="24"/>
        </w:rPr>
      </w:pPr>
      <w:r w:rsidRPr="00407F6C">
        <w:rPr>
          <w:rFonts w:ascii="Times New Roman" w:hAnsi="Times New Roman" w:cs="Times New Roman"/>
          <w:i/>
          <w:sz w:val="24"/>
          <w:szCs w:val="24"/>
        </w:rPr>
        <w:t xml:space="preserve">Source: VDOE Fall Membership </w:t>
      </w:r>
    </w:p>
    <w:p w14:paraId="1B4D369F" w14:textId="424CD0A2"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r w:rsidRPr="00407F6C">
        <w:rPr>
          <w:rFonts w:ascii="Times New Roman" w:eastAsia="Times New Roman" w:hAnsi="Times New Roman" w:cs="Times New Roman"/>
          <w:sz w:val="24"/>
          <w:szCs w:val="24"/>
        </w:rPr>
        <w:t>In 2017, 25 school division</w:t>
      </w:r>
      <w:r w:rsidR="00665B01">
        <w:rPr>
          <w:rFonts w:ascii="Times New Roman" w:eastAsia="Times New Roman" w:hAnsi="Times New Roman" w:cs="Times New Roman"/>
          <w:sz w:val="24"/>
          <w:szCs w:val="24"/>
        </w:rPr>
        <w:t>s</w:t>
      </w:r>
      <w:r w:rsidRPr="00407F6C">
        <w:rPr>
          <w:rFonts w:ascii="Times New Roman" w:eastAsia="Times New Roman" w:hAnsi="Times New Roman" w:cs="Times New Roman"/>
          <w:sz w:val="24"/>
          <w:szCs w:val="24"/>
        </w:rPr>
        <w:t xml:space="preserve"> had at least one school isolate</w:t>
      </w:r>
      <w:r w:rsidR="00665B01">
        <w:rPr>
          <w:rFonts w:ascii="Times New Roman" w:eastAsia="Times New Roman" w:hAnsi="Times New Roman" w:cs="Times New Roman"/>
          <w:sz w:val="24"/>
          <w:szCs w:val="24"/>
        </w:rPr>
        <w:t>d</w:t>
      </w:r>
      <w:r w:rsidRPr="00407F6C">
        <w:rPr>
          <w:rFonts w:ascii="Times New Roman" w:eastAsia="Times New Roman" w:hAnsi="Times New Roman" w:cs="Times New Roman"/>
          <w:sz w:val="24"/>
          <w:szCs w:val="24"/>
        </w:rPr>
        <w:t xml:space="preserve"> by race and income, which is defined as </w:t>
      </w:r>
      <w:r w:rsidR="00665B01">
        <w:rPr>
          <w:rFonts w:ascii="Times New Roman" w:eastAsia="Times New Roman" w:hAnsi="Times New Roman" w:cs="Times New Roman"/>
          <w:sz w:val="24"/>
          <w:szCs w:val="24"/>
        </w:rPr>
        <w:t xml:space="preserve">a </w:t>
      </w:r>
      <w:r w:rsidRPr="00407F6C">
        <w:rPr>
          <w:rFonts w:ascii="Times New Roman" w:eastAsia="Times New Roman" w:hAnsi="Times New Roman" w:cs="Times New Roman"/>
          <w:sz w:val="24"/>
          <w:szCs w:val="24"/>
        </w:rPr>
        <w:t>school with more than 75 percent of students receiving free and reduced lunch and 75 percent of student</w:t>
      </w:r>
      <w:r w:rsidR="00665B01">
        <w:rPr>
          <w:rFonts w:ascii="Times New Roman" w:eastAsia="Times New Roman" w:hAnsi="Times New Roman" w:cs="Times New Roman"/>
          <w:sz w:val="24"/>
          <w:szCs w:val="24"/>
        </w:rPr>
        <w:t>s</w:t>
      </w:r>
      <w:r w:rsidRPr="00407F6C">
        <w:rPr>
          <w:rFonts w:ascii="Times New Roman" w:eastAsia="Times New Roman" w:hAnsi="Times New Roman" w:cs="Times New Roman"/>
          <w:sz w:val="24"/>
          <w:szCs w:val="24"/>
        </w:rPr>
        <w:t xml:space="preserve"> are black or Hispanic. More than 82,000 students attend these schools isolated by poverty and race. </w:t>
      </w:r>
    </w:p>
    <w:p w14:paraId="7C353D23"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p>
    <w:p w14:paraId="3C764D80" w14:textId="77777777" w:rsidR="00C605FE" w:rsidRDefault="00C605FE" w:rsidP="00C644DD">
      <w:pPr>
        <w:widowControl w:val="0"/>
        <w:autoSpaceDE w:val="0"/>
        <w:autoSpaceDN w:val="0"/>
        <w:adjustRightInd w:val="0"/>
        <w:spacing w:after="0"/>
        <w:rPr>
          <w:rFonts w:ascii="Times New Roman" w:eastAsia="Times New Roman" w:hAnsi="Times New Roman" w:cs="Times New Roman"/>
          <w:b/>
          <w:sz w:val="24"/>
          <w:szCs w:val="24"/>
        </w:rPr>
        <w:sectPr w:rsidR="00C605FE" w:rsidSect="00614E60">
          <w:pgSz w:w="12240" w:h="15840"/>
          <w:pgMar w:top="1440" w:right="1440" w:bottom="1440" w:left="1440" w:header="720" w:footer="720" w:gutter="0"/>
          <w:cols w:space="720"/>
          <w:docGrid w:linePitch="360"/>
        </w:sectPr>
      </w:pPr>
    </w:p>
    <w:p w14:paraId="21775D94" w14:textId="7DCCFF97" w:rsidR="00C644DD" w:rsidRPr="00407F6C" w:rsidRDefault="00C644DD" w:rsidP="00C644DD">
      <w:pPr>
        <w:widowControl w:val="0"/>
        <w:autoSpaceDE w:val="0"/>
        <w:autoSpaceDN w:val="0"/>
        <w:adjustRightInd w:val="0"/>
        <w:spacing w:after="0"/>
        <w:rPr>
          <w:rFonts w:ascii="Times New Roman" w:eastAsia="Times New Roman" w:hAnsi="Times New Roman" w:cs="Times New Roman"/>
          <w:b/>
          <w:sz w:val="24"/>
          <w:szCs w:val="24"/>
        </w:rPr>
      </w:pPr>
      <w:r w:rsidRPr="00407F6C">
        <w:rPr>
          <w:rFonts w:ascii="Times New Roman" w:eastAsia="Times New Roman" w:hAnsi="Times New Roman" w:cs="Times New Roman"/>
          <w:b/>
          <w:sz w:val="24"/>
          <w:szCs w:val="24"/>
        </w:rPr>
        <w:lastRenderedPageBreak/>
        <w:t xml:space="preserve">Virginia Schools Isolated by Poverty and Race </w:t>
      </w:r>
    </w:p>
    <w:p w14:paraId="7B4DC5F6"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r w:rsidRPr="00407F6C">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278AD6B0" wp14:editId="145ADDC8">
                <wp:simplePos x="0" y="0"/>
                <wp:positionH relativeFrom="column">
                  <wp:posOffset>285008</wp:posOffset>
                </wp:positionH>
                <wp:positionV relativeFrom="paragraph">
                  <wp:posOffset>204783</wp:posOffset>
                </wp:positionV>
                <wp:extent cx="2351313" cy="1508140"/>
                <wp:effectExtent l="57150" t="0" r="0" b="0"/>
                <wp:wrapNone/>
                <wp:docPr id="4" name="Group 12"/>
                <wp:cNvGraphicFramePr/>
                <a:graphic xmlns:a="http://schemas.openxmlformats.org/drawingml/2006/main">
                  <a:graphicData uri="http://schemas.microsoft.com/office/word/2010/wordprocessingGroup">
                    <wpg:wgp>
                      <wpg:cNvGrpSpPr/>
                      <wpg:grpSpPr>
                        <a:xfrm>
                          <a:off x="0" y="0"/>
                          <a:ext cx="2351313" cy="1508140"/>
                          <a:chOff x="0" y="0"/>
                          <a:chExt cx="3727360" cy="1698040"/>
                        </a:xfrm>
                      </wpg:grpSpPr>
                      <wps:wsp>
                        <wps:cNvPr id="5" name="Rectangle 5"/>
                        <wps:cNvSpPr/>
                        <wps:spPr>
                          <a:xfrm>
                            <a:off x="10886" y="70366"/>
                            <a:ext cx="228600" cy="2286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ysClr val="window" lastClr="FFFFFF">
                                <a:lumMod val="85000"/>
                              </a:sysClr>
                            </a:solidFill>
                            <a:prstDash val="solid"/>
                          </a:ln>
                          <a:effectLst>
                            <a:outerShdw blurRad="40000" dist="23000" dir="5400000" rotWithShape="0">
                              <a:srgbClr val="000000">
                                <a:alpha val="35000"/>
                              </a:srgbClr>
                            </a:outerShdw>
                          </a:effectLst>
                        </wps:spPr>
                        <wps:bodyPr rtlCol="0" anchor="ctr"/>
                      </wps:wsp>
                      <wps:wsp>
                        <wps:cNvPr id="6" name="Rectangle 6"/>
                        <wps:cNvSpPr/>
                        <wps:spPr>
                          <a:xfrm>
                            <a:off x="10886" y="723900"/>
                            <a:ext cx="228600" cy="2286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95000"/>
                              </a:sysClr>
                            </a:solidFill>
                            <a:prstDash val="solid"/>
                          </a:ln>
                          <a:effectLst>
                            <a:outerShdw blurRad="40000" dist="20000" dir="5400000" rotWithShape="0">
                              <a:srgbClr val="000000">
                                <a:alpha val="38000"/>
                              </a:srgbClr>
                            </a:outerShdw>
                          </a:effectLst>
                        </wps:spPr>
                        <wps:bodyPr rtlCol="0" anchor="ctr"/>
                      </wps:wsp>
                      <wps:wsp>
                        <wps:cNvPr id="7" name="Oval 7"/>
                        <wps:cNvSpPr/>
                        <wps:spPr>
                          <a:xfrm>
                            <a:off x="0" y="1181100"/>
                            <a:ext cx="228600" cy="228600"/>
                          </a:xfrm>
                          <a:prstGeom prst="ellipse">
                            <a:avLst/>
                          </a:prstGeom>
                          <a:solidFill>
                            <a:srgbClr val="4F81BD"/>
                          </a:solidFill>
                          <a:ln w="25400" cap="flat" cmpd="sng" algn="ctr">
                            <a:solidFill>
                              <a:srgbClr val="4F81BD">
                                <a:shade val="50000"/>
                              </a:srgbClr>
                            </a:solidFill>
                            <a:prstDash val="solid"/>
                          </a:ln>
                          <a:effectLst/>
                        </wps:spPr>
                        <wps:bodyPr rtlCol="0" anchor="ctr"/>
                      </wps:wsp>
                      <wps:wsp>
                        <wps:cNvPr id="8" name="TextBox 17"/>
                        <wps:cNvSpPr txBox="1"/>
                        <wps:spPr>
                          <a:xfrm>
                            <a:off x="511422" y="0"/>
                            <a:ext cx="3215938" cy="993191"/>
                          </a:xfrm>
                          <a:prstGeom prst="rect">
                            <a:avLst/>
                          </a:prstGeom>
                          <a:noFill/>
                        </wps:spPr>
                        <wps:txbx>
                          <w:txbxContent>
                            <w:p w14:paraId="023477DD"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At least one school in the division isolated by race and income</w:t>
                              </w:r>
                            </w:p>
                          </w:txbxContent>
                        </wps:txbx>
                        <wps:bodyPr wrap="square" rtlCol="0">
                          <a:noAutofit/>
                        </wps:bodyPr>
                      </wps:wsp>
                      <wps:wsp>
                        <wps:cNvPr id="10" name="TextBox 18"/>
                        <wps:cNvSpPr txBox="1"/>
                        <wps:spPr>
                          <a:xfrm>
                            <a:off x="511422" y="670619"/>
                            <a:ext cx="2858279" cy="339725"/>
                          </a:xfrm>
                          <a:prstGeom prst="rect">
                            <a:avLst/>
                          </a:prstGeom>
                          <a:noFill/>
                        </wps:spPr>
                        <wps:txbx>
                          <w:txbxContent>
                            <w:p w14:paraId="31E70964"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No isolated school</w:t>
                              </w:r>
                            </w:p>
                          </w:txbxContent>
                        </wps:txbx>
                        <wps:bodyPr wrap="square" rtlCol="0">
                          <a:noAutofit/>
                        </wps:bodyPr>
                      </wps:wsp>
                      <wps:wsp>
                        <wps:cNvPr id="11" name="TextBox 19"/>
                        <wps:cNvSpPr txBox="1"/>
                        <wps:spPr>
                          <a:xfrm>
                            <a:off x="511306" y="1110665"/>
                            <a:ext cx="3215193" cy="587375"/>
                          </a:xfrm>
                          <a:prstGeom prst="rect">
                            <a:avLst/>
                          </a:prstGeom>
                          <a:noFill/>
                        </wps:spPr>
                        <wps:txbx>
                          <w:txbxContent>
                            <w:p w14:paraId="07600C56"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 xml:space="preserve">Provisionally licensed teachers greater than 10%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6" style="position:absolute;margin-left:22.45pt;margin-top:16.1pt;width:185.15pt;height:118.75pt;z-index:251670528;mso-width-relative:margin;mso-height-relative:margin" coordsize="37273,1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">
                <v:rect id="Rectangle 5" o:spid="_x0000_s1037" style="position:absolute;left:108;top:70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rMQA&#10;AADaAAAADwAAAGRycy9kb3ducmV2LnhtbESPQWsCMRSE7wX/Q3iCt5pVUOpqlCJIe/HgtpT29tw8&#10;N2s3L2sS3fXfN4VCj8PMfMOsNr1txI18qB0rmIwzEMSl0zVXCt7fdo9PIEJE1tg4JgV3CrBZDx5W&#10;mGvX8YFuRaxEgnDIUYGJsc2lDKUhi2HsWuLknZy3GJP0ldQeuwS3jZxm2VxarDktGGxpa6j8Lq5W&#10;wfnMF/P1US1eiu3+c744Htuu8UqNhv3zEkSkPv6H/9qvWsEMfq+k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2bqzEAAAA2gAAAA8AAAAAAAAAAAAAAAAAmAIAAGRycy9k&#10;b3ducmV2LnhtbFBLBQYAAAAABAAEAPUAAACJAwAAAAA=&#10;" fillcolor="#9b2d2a" strokecolor="#d9d9d9">
                  <v:fill color2="#ce3b37" rotate="t" angle="180" colors="0 #9b2d2a;52429f #cb3d3a;1 #ce3b37" focus="100%" type="gradient">
                    <o:fill v:ext="view" type="gradientUnscaled"/>
                  </v:fill>
                  <v:shadow on="t" color="black" opacity="22937f" origin=",.5" offset="0,.63889mm"/>
                </v:rect>
                <v:rect id="Rectangle 6" o:spid="_x0000_s1038" style="position:absolute;left:108;top:723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zecMA&#10;AADaAAAADwAAAGRycy9kb3ducmV2LnhtbESPwW6DMBBE75XyD9ZG6q0x5EAjGoMilCqtcirpB2zx&#10;FkjwmmIXyN/XlSLlOJqZN5ptPptOjDS41rKCeBWBIK6sbrlW8Hl6fdqAcB5ZY2eZFFzJQZ4tHraY&#10;ajvxB42lr0WAsEtRQeN9n0rpqoYMupXtiYP3bQeDPsihlnrAKcBNJ9dRlEiDLYeFBnsqGqou5a9R&#10;cChkfH7/Mf2Ez3N53euv46Y9KvW4nHcvIDzN/h6+td+0ggT+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zecMAAADaAAAADwAAAAAAAAAAAAAAAACYAgAAZHJzL2Rv&#10;d25yZXYueG1sUEsFBgAAAAAEAAQA9QAAAIgDAAAAAA==&#10;" fillcolor="#bcbcbc" strokecolor="#f2f2f2">
                  <v:fill color2="#ededed" rotate="t" angle="180" colors="0 #bcbcbc;22938f #d0d0d0;1 #ededed" focus="100%" type="gradient"/>
                  <v:shadow on="t" color="black" opacity="24903f" origin=",.5" offset="0,.55556mm"/>
                </v:rect>
                <v:oval id="Oval 7" o:spid="_x0000_s1039" style="position:absolute;top:1181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oAMMA&#10;AADaAAAADwAAAGRycy9kb3ducmV2LnhtbESPQWvCQBSE70L/w/IKvdVNW4htdBOkoGgvtlHw+sw+&#10;k9Ds25BdY/Lv3ULB4zAz3zCLbDCN6KlztWUFL9MIBHFhdc2lgsN+9fwOwnlkjY1lUjCSgyx9mCww&#10;0fbKP9TnvhQBwi5BBZX3bSKlKyoy6Ka2JQ7e2XYGfZBdKXWH1wA3jXyNolgarDksVNjSZ0XFb34x&#10;Cr639LGrl/I8vu2PSKf1V99HsVJPj8NyDsLT4O/h//ZGK5jB35V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coAMMAAADaAAAADwAAAAAAAAAAAAAAAACYAgAAZHJzL2Rv&#10;d25yZXYueG1sUEsFBgAAAAAEAAQA9QAAAIgDAAAAAA==&#10;" fillcolor="#4f81bd" strokecolor="#385d8a" strokeweight="2pt"/>
                <v:shape id="TextBox 17" o:spid="_x0000_s1040" type="#_x0000_t202" style="position:absolute;left:5114;width:32159;height:9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23477DD"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At least one school in the division isolated by race and income</w:t>
                        </w:r>
                      </w:p>
                    </w:txbxContent>
                  </v:textbox>
                </v:shape>
                <v:shape id="TextBox 18" o:spid="_x0000_s1041" type="#_x0000_t202" style="position:absolute;left:5114;top:6706;width:28583;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1E70964"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No isolated school</w:t>
                        </w:r>
                      </w:p>
                    </w:txbxContent>
                  </v:textbox>
                </v:shape>
                <v:shape id="TextBox 19" o:spid="_x0000_s1042" type="#_x0000_t202" style="position:absolute;left:5113;top:11106;width:32151;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7600C56" w14:textId="77777777" w:rsidR="00C644DD" w:rsidRPr="003F5E8E" w:rsidRDefault="00C644DD" w:rsidP="00C644DD">
                        <w:pPr>
                          <w:pStyle w:val="NormalWeb"/>
                          <w:spacing w:before="0" w:beforeAutospacing="0" w:after="0" w:afterAutospacing="0"/>
                        </w:pPr>
                        <w:r w:rsidRPr="003F5E8E">
                          <w:rPr>
                            <w:rFonts w:asciiTheme="minorHAnsi" w:hAnsi="Calibri" w:cstheme="minorBidi"/>
                            <w:b/>
                            <w:bCs/>
                            <w:color w:val="000000" w:themeColor="text1"/>
                            <w:kern w:val="24"/>
                          </w:rPr>
                          <w:t xml:space="preserve">Provisionally licensed teachers greater than 10% </w:t>
                        </w:r>
                      </w:p>
                    </w:txbxContent>
                  </v:textbox>
                </v:shape>
              </v:group>
            </w:pict>
          </mc:Fallback>
        </mc:AlternateContent>
      </w:r>
      <w:r w:rsidRPr="00407F6C">
        <w:rPr>
          <w:rFonts w:ascii="Times New Roman" w:hAnsi="Times New Roman" w:cs="Times New Roman"/>
          <w:noProof/>
          <w:sz w:val="24"/>
          <w:szCs w:val="24"/>
        </w:rPr>
        <w:drawing>
          <wp:inline distT="0" distB="0" distL="0" distR="0" wp14:anchorId="7CFAEBD6" wp14:editId="6B9CEA14">
            <wp:extent cx="6238945" cy="2968831"/>
            <wp:effectExtent l="0" t="0" r="0" b="3175"/>
            <wp:docPr id="12"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3278" cy="2970893"/>
                    </a:xfrm>
                    <a:prstGeom prst="rect">
                      <a:avLst/>
                    </a:prstGeom>
                    <a:noFill/>
                    <a:ln>
                      <a:noFill/>
                    </a:ln>
                    <a:extLst/>
                  </pic:spPr>
                </pic:pic>
              </a:graphicData>
            </a:graphic>
          </wp:inline>
        </w:drawing>
      </w:r>
    </w:p>
    <w:p w14:paraId="71B06E58"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i/>
          <w:sz w:val="24"/>
          <w:szCs w:val="24"/>
        </w:rPr>
      </w:pPr>
      <w:r w:rsidRPr="00407F6C">
        <w:rPr>
          <w:rFonts w:ascii="Times New Roman" w:eastAsia="Times New Roman" w:hAnsi="Times New Roman" w:cs="Times New Roman"/>
          <w:i/>
          <w:sz w:val="24"/>
          <w:szCs w:val="24"/>
        </w:rPr>
        <w:t xml:space="preserve">Source: VDOE Staff Analysis </w:t>
      </w:r>
    </w:p>
    <w:p w14:paraId="1886091A"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p>
    <w:p w14:paraId="5D193C2D" w14:textId="652068CE" w:rsidR="005067D7" w:rsidRDefault="00C644DD" w:rsidP="005067D7">
      <w:pPr>
        <w:spacing w:after="0"/>
        <w:rPr>
          <w:rFonts w:ascii="Times New Roman" w:eastAsia="Times New Roman" w:hAnsi="Times New Roman" w:cs="Times New Roman"/>
          <w:sz w:val="24"/>
          <w:szCs w:val="24"/>
        </w:rPr>
      </w:pPr>
      <w:r w:rsidRPr="00407F6C">
        <w:rPr>
          <w:rFonts w:ascii="Times New Roman" w:eastAsia="Times New Roman" w:hAnsi="Times New Roman" w:cs="Times New Roman"/>
          <w:sz w:val="24"/>
          <w:szCs w:val="24"/>
        </w:rPr>
        <w:t xml:space="preserve">While our schools are becoming more diverse, our current educator workforce lacks diversity. Currently, non-white students make up </w:t>
      </w:r>
      <w:r w:rsidR="00665B01">
        <w:rPr>
          <w:rFonts w:ascii="Times New Roman" w:eastAsia="Times New Roman" w:hAnsi="Times New Roman" w:cs="Times New Roman"/>
          <w:sz w:val="24"/>
          <w:szCs w:val="24"/>
        </w:rPr>
        <w:t>50.3</w:t>
      </w:r>
      <w:r w:rsidRPr="00407F6C">
        <w:rPr>
          <w:rFonts w:ascii="Times New Roman" w:eastAsia="Times New Roman" w:hAnsi="Times New Roman" w:cs="Times New Roman"/>
          <w:sz w:val="24"/>
          <w:szCs w:val="24"/>
        </w:rPr>
        <w:t xml:space="preserve"> percent of Virginia’s student population, </w:t>
      </w:r>
      <w:r w:rsidRPr="002E7FAC">
        <w:rPr>
          <w:rFonts w:ascii="Times New Roman" w:eastAsia="Times New Roman" w:hAnsi="Times New Roman" w:cs="Times New Roman"/>
          <w:sz w:val="24"/>
          <w:szCs w:val="24"/>
        </w:rPr>
        <w:t xml:space="preserve">but only </w:t>
      </w:r>
      <w:r w:rsidRPr="00665B01">
        <w:rPr>
          <w:rFonts w:ascii="Times New Roman" w:eastAsia="Times New Roman" w:hAnsi="Times New Roman" w:cs="Times New Roman"/>
          <w:sz w:val="24"/>
          <w:szCs w:val="24"/>
          <w:highlight w:val="yellow"/>
        </w:rPr>
        <w:t>21.4 percen</w:t>
      </w:r>
      <w:r w:rsidRPr="002E7FAC">
        <w:rPr>
          <w:rFonts w:ascii="Times New Roman" w:eastAsia="Times New Roman" w:hAnsi="Times New Roman" w:cs="Times New Roman"/>
          <w:sz w:val="24"/>
          <w:szCs w:val="24"/>
          <w:highlight w:val="yellow"/>
        </w:rPr>
        <w:t xml:space="preserve">t </w:t>
      </w:r>
      <w:r w:rsidR="002E7FAC" w:rsidRPr="002E7FAC">
        <w:rPr>
          <w:rFonts w:ascii="Times New Roman" w:eastAsia="Times New Roman" w:hAnsi="Times New Roman" w:cs="Times New Roman"/>
          <w:sz w:val="24"/>
          <w:szCs w:val="24"/>
          <w:highlight w:val="yellow"/>
        </w:rPr>
        <w:t>(working on an updated figure)</w:t>
      </w:r>
      <w:r w:rsidR="002E7FAC">
        <w:rPr>
          <w:rFonts w:ascii="Times New Roman" w:eastAsia="Times New Roman" w:hAnsi="Times New Roman" w:cs="Times New Roman"/>
          <w:sz w:val="24"/>
          <w:szCs w:val="24"/>
        </w:rPr>
        <w:t xml:space="preserve"> </w:t>
      </w:r>
      <w:r w:rsidRPr="002E7FAC">
        <w:rPr>
          <w:rFonts w:ascii="Times New Roman" w:eastAsia="Times New Roman" w:hAnsi="Times New Roman" w:cs="Times New Roman"/>
          <w:sz w:val="24"/>
          <w:szCs w:val="24"/>
        </w:rPr>
        <w:t>of the state’s teachers are non-white</w:t>
      </w:r>
      <w:r w:rsidRPr="00407F6C">
        <w:rPr>
          <w:rFonts w:ascii="Times New Roman" w:eastAsia="Times New Roman" w:hAnsi="Times New Roman" w:cs="Times New Roman"/>
          <w:sz w:val="24"/>
          <w:szCs w:val="24"/>
        </w:rPr>
        <w:t xml:space="preserve">. Virginia’s challenges with teacher diversity are not unique but rather reflect broader national trends and a disproportionate racial composition of the teacher pipeline. </w:t>
      </w:r>
    </w:p>
    <w:p w14:paraId="5800D58E" w14:textId="77777777" w:rsidR="005067D7" w:rsidRDefault="005067D7" w:rsidP="005067D7">
      <w:pPr>
        <w:spacing w:after="0"/>
        <w:rPr>
          <w:rFonts w:ascii="Times New Roman" w:eastAsia="Times New Roman" w:hAnsi="Times New Roman" w:cs="Times New Roman"/>
          <w:sz w:val="24"/>
          <w:szCs w:val="24"/>
        </w:rPr>
      </w:pPr>
    </w:p>
    <w:p w14:paraId="739FC1A7" w14:textId="0B858251" w:rsidR="005067D7" w:rsidRPr="005067D7" w:rsidRDefault="005067D7" w:rsidP="005067D7">
      <w:pPr>
        <w:spacing w:after="0"/>
        <w:rPr>
          <w:rFonts w:ascii="Times New Roman" w:hAnsi="Times New Roman" w:cs="Times New Roman"/>
          <w:sz w:val="24"/>
          <w:szCs w:val="24"/>
          <w:lang w:val="en"/>
        </w:rPr>
      </w:pPr>
      <w:r>
        <w:rPr>
          <w:rFonts w:ascii="Times New Roman" w:hAnsi="Times New Roman" w:cs="Times New Roman"/>
          <w:sz w:val="24"/>
          <w:szCs w:val="24"/>
          <w:lang w:val="en"/>
        </w:rPr>
        <w:t>R</w:t>
      </w:r>
      <w:r w:rsidRPr="005067D7">
        <w:rPr>
          <w:rFonts w:ascii="Times New Roman" w:hAnsi="Times New Roman" w:cs="Times New Roman"/>
          <w:sz w:val="24"/>
          <w:szCs w:val="24"/>
          <w:lang w:val="en"/>
        </w:rPr>
        <w:t>esearch illustrates the importance of greater teacher diversity because of the substantial benefits teachers of color provide to all students and to students of color in particular.  More teachers of color are being recruited than in years past, however their turnover rates are higher due to inadequate preparation and mentoring, poor teaching conditions, and displacement from the high-need schools in which they teach.</w:t>
      </w:r>
    </w:p>
    <w:p w14:paraId="52D51F86" w14:textId="77777777" w:rsidR="005067D7" w:rsidRPr="005067D7" w:rsidRDefault="005067D7" w:rsidP="005067D7">
      <w:pPr>
        <w:spacing w:after="0"/>
        <w:rPr>
          <w:rFonts w:ascii="Times New Roman" w:hAnsi="Times New Roman" w:cs="Times New Roman"/>
          <w:sz w:val="24"/>
          <w:szCs w:val="24"/>
          <w:lang w:val="en"/>
        </w:rPr>
      </w:pPr>
    </w:p>
    <w:p w14:paraId="6917E9E8" w14:textId="1BE51852" w:rsidR="00C644DD" w:rsidRPr="00407F6C" w:rsidRDefault="005067D7" w:rsidP="005067D7">
      <w:pPr>
        <w:widowControl w:val="0"/>
        <w:autoSpaceDE w:val="0"/>
        <w:autoSpaceDN w:val="0"/>
        <w:adjustRightInd w:val="0"/>
        <w:spacing w:after="0"/>
        <w:rPr>
          <w:rFonts w:ascii="Times New Roman" w:eastAsia="Times New Roman" w:hAnsi="Times New Roman" w:cs="Times New Roman"/>
          <w:sz w:val="24"/>
          <w:szCs w:val="24"/>
        </w:rPr>
      </w:pPr>
      <w:r w:rsidRPr="005067D7">
        <w:rPr>
          <w:rFonts w:ascii="Times New Roman" w:hAnsi="Times New Roman" w:cs="Times New Roman"/>
          <w:sz w:val="24"/>
          <w:szCs w:val="24"/>
          <w:lang w:val="en"/>
        </w:rPr>
        <w:t xml:space="preserve">Studies have found that teachers of color boost the academic performance of students of color. Teachers’ influences include improved reading and mathematics test scores, improved graduation rates, and increased aspirations to attend college. Students of color also experience social-emotional and nonacademic benefits to having teachers of color, such as fewer unexcused absences and lower likelihoods of chronic absenteeism and suspension.  Students of color and white students also report having positive perceptions of their teachers of color, including feeling cared for and academically challenged. </w:t>
      </w:r>
    </w:p>
    <w:p w14:paraId="77CB0DBE" w14:textId="77777777" w:rsidR="00C605FE" w:rsidRDefault="00C605FE" w:rsidP="00C644DD">
      <w:pPr>
        <w:widowControl w:val="0"/>
        <w:autoSpaceDE w:val="0"/>
        <w:autoSpaceDN w:val="0"/>
        <w:adjustRightInd w:val="0"/>
        <w:spacing w:after="0"/>
        <w:rPr>
          <w:rFonts w:ascii="Times New Roman" w:eastAsia="Times New Roman" w:hAnsi="Times New Roman" w:cs="Times New Roman"/>
          <w:sz w:val="24"/>
          <w:szCs w:val="24"/>
        </w:rPr>
        <w:sectPr w:rsidR="00C605FE" w:rsidSect="00614E60">
          <w:pgSz w:w="12240" w:h="15840"/>
          <w:pgMar w:top="1440" w:right="1440" w:bottom="1440" w:left="1440" w:header="720" w:footer="720" w:gutter="0"/>
          <w:cols w:space="720"/>
          <w:docGrid w:linePitch="360"/>
        </w:sectPr>
      </w:pPr>
    </w:p>
    <w:p w14:paraId="557563B7" w14:textId="2187F4E7"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p>
    <w:p w14:paraId="137F35AE" w14:textId="1DB53A90" w:rsidR="00C644DD" w:rsidRPr="00407F6C" w:rsidRDefault="00C644DD" w:rsidP="00C644DD">
      <w:pPr>
        <w:widowControl w:val="0"/>
        <w:autoSpaceDE w:val="0"/>
        <w:autoSpaceDN w:val="0"/>
        <w:adjustRightInd w:val="0"/>
        <w:spacing w:after="0"/>
        <w:rPr>
          <w:rFonts w:ascii="Times New Roman" w:eastAsia="Times New Roman" w:hAnsi="Times New Roman" w:cs="Times New Roman"/>
          <w:b/>
          <w:sz w:val="24"/>
          <w:szCs w:val="24"/>
        </w:rPr>
      </w:pPr>
      <w:r w:rsidRPr="00407F6C">
        <w:rPr>
          <w:rFonts w:ascii="Times New Roman" w:eastAsia="Times New Roman" w:hAnsi="Times New Roman" w:cs="Times New Roman"/>
          <w:b/>
          <w:sz w:val="24"/>
          <w:szCs w:val="24"/>
        </w:rPr>
        <w:t>Virginia’s License Instructional Personnel</w:t>
      </w:r>
      <w:r w:rsidR="00F62CBD">
        <w:rPr>
          <w:rFonts w:ascii="Times New Roman" w:eastAsia="Times New Roman" w:hAnsi="Times New Roman" w:cs="Times New Roman"/>
          <w:b/>
          <w:sz w:val="24"/>
          <w:szCs w:val="24"/>
        </w:rPr>
        <w:t xml:space="preserve"> and Students by Race, 2017-2018</w:t>
      </w:r>
    </w:p>
    <w:p w14:paraId="79FCC23D" w14:textId="7FDF3917" w:rsidR="00F62CBD" w:rsidRDefault="00C605FE" w:rsidP="00C644DD">
      <w:pPr>
        <w:widowControl w:val="0"/>
        <w:autoSpaceDE w:val="0"/>
        <w:autoSpaceDN w:val="0"/>
        <w:adjustRightInd w:val="0"/>
        <w:spacing w:after="0"/>
        <w:rPr>
          <w:rFonts w:ascii="Times New Roman" w:eastAsia="Times New Roman" w:hAnsi="Times New Roman" w:cs="Times New Roman"/>
          <w:noProof/>
          <w:sz w:val="24"/>
          <w:szCs w:val="24"/>
          <w:highlight w:val="yellow"/>
        </w:rPr>
      </w:pPr>
      <w:r>
        <w:rPr>
          <w:rFonts w:ascii="Times New Roman" w:eastAsia="Times New Roman" w:hAnsi="Times New Roman" w:cs="Times New Roman"/>
          <w:noProof/>
          <w:sz w:val="24"/>
          <w:szCs w:val="24"/>
        </w:rPr>
        <w:drawing>
          <wp:inline distT="0" distB="0" distL="0" distR="0" wp14:anchorId="319E2337" wp14:editId="19BE39CC">
            <wp:extent cx="6016463" cy="333696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d instructional personnel.JPG"/>
                    <pic:cNvPicPr/>
                  </pic:nvPicPr>
                  <pic:blipFill rotWithShape="1">
                    <a:blip r:embed="rId22">
                      <a:extLst>
                        <a:ext uri="{28A0092B-C50C-407E-A947-70E740481C1C}">
                          <a14:useLocalDpi xmlns:a14="http://schemas.microsoft.com/office/drawing/2010/main" val="0"/>
                        </a:ext>
                      </a:extLst>
                    </a:blip>
                    <a:srcRect t="5616" r="3193" b="-30"/>
                    <a:stretch/>
                  </pic:blipFill>
                  <pic:spPr bwMode="auto">
                    <a:xfrm>
                      <a:off x="0" y="0"/>
                      <a:ext cx="6010459" cy="3333636"/>
                    </a:xfrm>
                    <a:prstGeom prst="rect">
                      <a:avLst/>
                    </a:prstGeom>
                    <a:ln>
                      <a:noFill/>
                    </a:ln>
                    <a:extLst>
                      <a:ext uri="{53640926-AAD7-44D8-BBD7-CCE9431645EC}">
                        <a14:shadowObscured xmlns:a14="http://schemas.microsoft.com/office/drawing/2010/main"/>
                      </a:ext>
                    </a:extLst>
                  </pic:spPr>
                </pic:pic>
              </a:graphicData>
            </a:graphic>
          </wp:inline>
        </w:drawing>
      </w:r>
    </w:p>
    <w:p w14:paraId="31BF8985"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i/>
          <w:sz w:val="24"/>
          <w:szCs w:val="24"/>
        </w:rPr>
      </w:pPr>
      <w:r w:rsidRPr="00407F6C">
        <w:rPr>
          <w:rFonts w:ascii="Times New Roman" w:eastAsia="Times New Roman" w:hAnsi="Times New Roman" w:cs="Times New Roman"/>
          <w:i/>
          <w:sz w:val="24"/>
          <w:szCs w:val="24"/>
        </w:rPr>
        <w:t xml:space="preserve">Source: VDOE Staff Analysis </w:t>
      </w:r>
    </w:p>
    <w:p w14:paraId="1C0B8D02" w14:textId="77777777" w:rsidR="00C644DD" w:rsidRPr="00407F6C" w:rsidRDefault="00C644DD" w:rsidP="00C644DD">
      <w:pPr>
        <w:widowControl w:val="0"/>
        <w:autoSpaceDE w:val="0"/>
        <w:autoSpaceDN w:val="0"/>
        <w:adjustRightInd w:val="0"/>
        <w:spacing w:after="0"/>
        <w:rPr>
          <w:rFonts w:ascii="Times New Roman" w:eastAsia="Times New Roman" w:hAnsi="Times New Roman" w:cs="Times New Roman"/>
          <w:sz w:val="24"/>
          <w:szCs w:val="24"/>
        </w:rPr>
      </w:pPr>
    </w:p>
    <w:p w14:paraId="022D4977" w14:textId="2B45156B" w:rsidR="00C644DD" w:rsidRPr="00407F6C" w:rsidRDefault="00C644DD" w:rsidP="00C644DD">
      <w:pPr>
        <w:rPr>
          <w:rFonts w:ascii="Times New Roman" w:hAnsi="Times New Roman" w:cs="Times New Roman"/>
          <w:sz w:val="24"/>
          <w:szCs w:val="24"/>
        </w:rPr>
      </w:pPr>
      <w:r w:rsidRPr="00407F6C">
        <w:rPr>
          <w:rFonts w:ascii="Times New Roman" w:hAnsi="Times New Roman" w:cs="Times New Roman"/>
          <w:sz w:val="24"/>
          <w:szCs w:val="24"/>
        </w:rPr>
        <w:t xml:space="preserve">The result of this data is that far too many students don’t receive </w:t>
      </w:r>
      <w:r w:rsidR="00E67D48">
        <w:rPr>
          <w:rFonts w:ascii="Times New Roman" w:hAnsi="Times New Roman" w:cs="Times New Roman"/>
          <w:sz w:val="24"/>
          <w:szCs w:val="24"/>
        </w:rPr>
        <w:t xml:space="preserve">as </w:t>
      </w:r>
      <w:r w:rsidRPr="00407F6C">
        <w:rPr>
          <w:rFonts w:ascii="Times New Roman" w:hAnsi="Times New Roman" w:cs="Times New Roman"/>
          <w:sz w:val="24"/>
          <w:szCs w:val="24"/>
        </w:rPr>
        <w:t>high-quality</w:t>
      </w:r>
      <w:r w:rsidR="00E67D48">
        <w:rPr>
          <w:rFonts w:ascii="Times New Roman" w:hAnsi="Times New Roman" w:cs="Times New Roman"/>
          <w:sz w:val="24"/>
          <w:szCs w:val="24"/>
        </w:rPr>
        <w:t xml:space="preserve"> an</w:t>
      </w:r>
      <w:r w:rsidRPr="00407F6C">
        <w:rPr>
          <w:rFonts w:ascii="Times New Roman" w:hAnsi="Times New Roman" w:cs="Times New Roman"/>
          <w:sz w:val="24"/>
          <w:szCs w:val="24"/>
        </w:rPr>
        <w:t xml:space="preserve"> education </w:t>
      </w:r>
      <w:r w:rsidR="00E67D48">
        <w:rPr>
          <w:rFonts w:ascii="Times New Roman" w:hAnsi="Times New Roman" w:cs="Times New Roman"/>
          <w:sz w:val="24"/>
          <w:szCs w:val="24"/>
        </w:rPr>
        <w:t xml:space="preserve">as others </w:t>
      </w:r>
      <w:r w:rsidRPr="00407F6C">
        <w:rPr>
          <w:rFonts w:ascii="Times New Roman" w:hAnsi="Times New Roman" w:cs="Times New Roman"/>
          <w:sz w:val="24"/>
          <w:szCs w:val="24"/>
        </w:rPr>
        <w:t>causin</w:t>
      </w:r>
      <w:r>
        <w:rPr>
          <w:rFonts w:ascii="Times New Roman" w:hAnsi="Times New Roman" w:cs="Times New Roman"/>
          <w:sz w:val="24"/>
          <w:szCs w:val="24"/>
        </w:rPr>
        <w:t xml:space="preserve">g greater educational inequity, which often leads to decreased educational and occupational attainments, stunted career earnings, and poorer health in adulthood. </w:t>
      </w:r>
    </w:p>
    <w:p w14:paraId="174C0C9F" w14:textId="56B275BC" w:rsidR="00C644DD" w:rsidRDefault="00C644DD" w:rsidP="00C644DD">
      <w:pPr>
        <w:spacing w:after="0"/>
        <w:rPr>
          <w:rFonts w:ascii="Times New Roman" w:eastAsia="Times New Roman" w:hAnsi="Times New Roman" w:cs="Times New Roman"/>
          <w:snapToGrid w:val="0"/>
          <w:sz w:val="24"/>
          <w:szCs w:val="24"/>
        </w:rPr>
      </w:pPr>
      <w:r w:rsidRPr="00C95D5E">
        <w:rPr>
          <w:rFonts w:ascii="Times New Roman" w:hAnsi="Times New Roman" w:cs="Times New Roman"/>
          <w:b/>
          <w:sz w:val="24"/>
          <w:szCs w:val="24"/>
        </w:rPr>
        <w:t>Education Funding as Compared to Other States</w:t>
      </w:r>
      <w:r w:rsidRPr="00C95D5E">
        <w:rPr>
          <w:rFonts w:ascii="Times New Roman" w:hAnsi="Times New Roman" w:cs="Times New Roman"/>
          <w:b/>
          <w:sz w:val="24"/>
          <w:szCs w:val="24"/>
        </w:rPr>
        <w:br/>
      </w:r>
      <w:r w:rsidRPr="00C95D5E">
        <w:rPr>
          <w:rFonts w:ascii="Times New Roman" w:eastAsia="Times New Roman" w:hAnsi="Times New Roman" w:cs="Times New Roman"/>
          <w:color w:val="000000"/>
          <w:sz w:val="24"/>
          <w:szCs w:val="24"/>
        </w:rPr>
        <w:t xml:space="preserve">According to the Joint Legislative Audit and Review Commission’s report </w:t>
      </w:r>
      <w:r w:rsidRPr="00C95D5E">
        <w:rPr>
          <w:rFonts w:ascii="Times New Roman" w:eastAsia="Times New Roman" w:hAnsi="Times New Roman" w:cs="Times New Roman"/>
          <w:i/>
          <w:color w:val="000000"/>
          <w:sz w:val="24"/>
          <w:szCs w:val="24"/>
        </w:rPr>
        <w:t>Virginia Compared to the Other States: 2018 Edition</w:t>
      </w:r>
      <w:r w:rsidRPr="00C95D5E">
        <w:rPr>
          <w:rFonts w:ascii="Times New Roman" w:eastAsia="Times New Roman" w:hAnsi="Times New Roman" w:cs="Times New Roman"/>
          <w:color w:val="000000"/>
          <w:sz w:val="24"/>
          <w:szCs w:val="24"/>
        </w:rPr>
        <w:t>, Virginia ranks 24</w:t>
      </w:r>
      <w:r w:rsidRPr="00C95D5E">
        <w:rPr>
          <w:rFonts w:ascii="Times New Roman" w:eastAsia="Times New Roman" w:hAnsi="Times New Roman" w:cs="Times New Roman"/>
          <w:color w:val="000000"/>
          <w:sz w:val="24"/>
          <w:szCs w:val="24"/>
          <w:vertAlign w:val="superscript"/>
        </w:rPr>
        <w:t>th</w:t>
      </w:r>
      <w:r w:rsidRPr="00C95D5E">
        <w:rPr>
          <w:rFonts w:ascii="Times New Roman" w:eastAsia="Times New Roman" w:hAnsi="Times New Roman" w:cs="Times New Roman"/>
          <w:color w:val="000000"/>
          <w:sz w:val="24"/>
          <w:szCs w:val="24"/>
        </w:rPr>
        <w:t xml:space="preserve"> of 50 for state and local per pupil funding for Pre K-12 education, and 40</w:t>
      </w:r>
      <w:r w:rsidRPr="00C95D5E">
        <w:rPr>
          <w:rFonts w:ascii="Times New Roman" w:eastAsia="Times New Roman" w:hAnsi="Times New Roman" w:cs="Times New Roman"/>
          <w:color w:val="000000"/>
          <w:sz w:val="24"/>
          <w:szCs w:val="24"/>
          <w:vertAlign w:val="superscript"/>
        </w:rPr>
        <w:t>th</w:t>
      </w:r>
      <w:r w:rsidRPr="00C95D5E">
        <w:rPr>
          <w:rFonts w:ascii="Times New Roman" w:eastAsia="Times New Roman" w:hAnsi="Times New Roman" w:cs="Times New Roman"/>
          <w:color w:val="000000"/>
          <w:sz w:val="24"/>
          <w:szCs w:val="24"/>
        </w:rPr>
        <w:t xml:space="preserve"> of 50 for state per pupil funding. These figures demonstrate the gap between state and local funding of public education.</w:t>
      </w:r>
      <w:r w:rsidRPr="00C95D5E">
        <w:rPr>
          <w:rFonts w:ascii="Times New Roman" w:hAnsi="Times New Roman" w:cs="Times New Roman"/>
          <w:sz w:val="24"/>
          <w:szCs w:val="24"/>
        </w:rPr>
        <w:t xml:space="preserve"> </w:t>
      </w:r>
      <w:r w:rsidRPr="00665B01">
        <w:rPr>
          <w:rFonts w:ascii="Times New Roman" w:hAnsi="Times New Roman" w:cs="Times New Roman"/>
          <w:sz w:val="24"/>
          <w:szCs w:val="24"/>
        </w:rPr>
        <w:t>The majority of publi</w:t>
      </w:r>
      <w:r w:rsidR="00665B01" w:rsidRPr="00665B01">
        <w:rPr>
          <w:rFonts w:ascii="Times New Roman" w:hAnsi="Times New Roman" w:cs="Times New Roman"/>
          <w:sz w:val="24"/>
          <w:szCs w:val="24"/>
        </w:rPr>
        <w:t>c school funding in Virginia, 51</w:t>
      </w:r>
      <w:r w:rsidRPr="00665B01">
        <w:rPr>
          <w:rFonts w:ascii="Times New Roman" w:hAnsi="Times New Roman" w:cs="Times New Roman"/>
          <w:sz w:val="24"/>
          <w:szCs w:val="24"/>
        </w:rPr>
        <w:t xml:space="preserve"> percent, is from localities. The state contributes 4</w:t>
      </w:r>
      <w:r w:rsidR="00665B01" w:rsidRPr="00665B01">
        <w:rPr>
          <w:rFonts w:ascii="Times New Roman" w:hAnsi="Times New Roman" w:cs="Times New Roman"/>
          <w:sz w:val="24"/>
          <w:szCs w:val="24"/>
        </w:rPr>
        <w:t>2</w:t>
      </w:r>
      <w:r w:rsidRPr="00665B01">
        <w:rPr>
          <w:rFonts w:ascii="Times New Roman" w:hAnsi="Times New Roman" w:cs="Times New Roman"/>
          <w:sz w:val="24"/>
          <w:szCs w:val="24"/>
        </w:rPr>
        <w:t xml:space="preserve"> percent of public school funding</w:t>
      </w:r>
      <w:r w:rsidR="00E67D48" w:rsidRPr="00665B01">
        <w:rPr>
          <w:rFonts w:ascii="Times New Roman" w:hAnsi="Times New Roman" w:cs="Times New Roman"/>
          <w:sz w:val="24"/>
          <w:szCs w:val="24"/>
        </w:rPr>
        <w:t>, with</w:t>
      </w:r>
      <w:r w:rsidRPr="00665B01">
        <w:rPr>
          <w:rFonts w:ascii="Times New Roman" w:hAnsi="Times New Roman" w:cs="Times New Roman"/>
          <w:sz w:val="24"/>
          <w:szCs w:val="24"/>
        </w:rPr>
        <w:t xml:space="preserve"> </w:t>
      </w:r>
      <w:r w:rsidR="00665B01" w:rsidRPr="00665B01">
        <w:rPr>
          <w:rFonts w:ascii="Times New Roman" w:hAnsi="Times New Roman" w:cs="Times New Roman"/>
          <w:sz w:val="24"/>
          <w:szCs w:val="24"/>
        </w:rPr>
        <w:t xml:space="preserve">seven </w:t>
      </w:r>
      <w:r w:rsidRPr="00665B01">
        <w:rPr>
          <w:rFonts w:ascii="Times New Roman" w:hAnsi="Times New Roman" w:cs="Times New Roman"/>
          <w:sz w:val="24"/>
          <w:szCs w:val="24"/>
        </w:rPr>
        <w:t xml:space="preserve">percent from federal sources. </w:t>
      </w:r>
      <w:r w:rsidRPr="00665B01">
        <w:rPr>
          <w:rFonts w:ascii="Times New Roman" w:eastAsia="Times New Roman" w:hAnsi="Times New Roman" w:cs="Times New Roman"/>
          <w:snapToGrid w:val="0"/>
          <w:sz w:val="24"/>
          <w:szCs w:val="24"/>
        </w:rPr>
        <w:t xml:space="preserve">Some students from historically disadvantaged backgrounds are starting with less than their peers, and require more targeted resources and wrap-around services, based on individual needs, to achieve the same level of success as their peers. </w:t>
      </w:r>
      <w:r w:rsidR="002E7FAC">
        <w:rPr>
          <w:rFonts w:ascii="Times New Roman" w:eastAsia="Times New Roman" w:hAnsi="Times New Roman" w:cs="Times New Roman"/>
          <w:snapToGrid w:val="0"/>
          <w:sz w:val="24"/>
          <w:szCs w:val="24"/>
        </w:rPr>
        <w:t xml:space="preserve">Virginia’s </w:t>
      </w:r>
      <w:r w:rsidRPr="006E27CD">
        <w:rPr>
          <w:rFonts w:ascii="Times New Roman" w:eastAsia="Times New Roman" w:hAnsi="Times New Roman" w:cs="Times New Roman"/>
          <w:snapToGrid w:val="0"/>
          <w:sz w:val="24"/>
          <w:szCs w:val="24"/>
        </w:rPr>
        <w:t>high poverty divisions get 89 cents for every dollar in low poverty divisions.</w:t>
      </w:r>
      <w:r w:rsidRPr="006E27CD">
        <w:rPr>
          <w:rStyle w:val="FootnoteReference"/>
          <w:rFonts w:ascii="Times New Roman" w:eastAsia="Times New Roman" w:hAnsi="Times New Roman" w:cs="Times New Roman"/>
          <w:snapToGrid w:val="0"/>
          <w:sz w:val="24"/>
          <w:szCs w:val="24"/>
        </w:rPr>
        <w:footnoteReference w:id="1"/>
      </w:r>
      <w:r w:rsidRPr="006E27CD">
        <w:rPr>
          <w:rFonts w:ascii="Times New Roman" w:eastAsia="Times New Roman" w:hAnsi="Times New Roman" w:cs="Times New Roman"/>
          <w:snapToGrid w:val="0"/>
          <w:sz w:val="24"/>
          <w:szCs w:val="24"/>
        </w:rPr>
        <w:t xml:space="preserve"> </w:t>
      </w:r>
    </w:p>
    <w:p w14:paraId="13276290" w14:textId="77777777" w:rsidR="00C605FE" w:rsidRDefault="00C605FE" w:rsidP="00C644DD">
      <w:pPr>
        <w:spacing w:after="0"/>
        <w:rPr>
          <w:rFonts w:ascii="Times New Roman" w:eastAsia="Times New Roman" w:hAnsi="Times New Roman" w:cs="Times New Roman"/>
          <w:snapToGrid w:val="0"/>
          <w:sz w:val="24"/>
          <w:szCs w:val="24"/>
        </w:rPr>
        <w:sectPr w:rsidR="00C605FE" w:rsidSect="00614E60">
          <w:pgSz w:w="12240" w:h="15840"/>
          <w:pgMar w:top="1440" w:right="1440" w:bottom="1440" w:left="1440" w:header="720" w:footer="720" w:gutter="0"/>
          <w:cols w:space="720"/>
          <w:docGrid w:linePitch="360"/>
        </w:sectPr>
      </w:pPr>
    </w:p>
    <w:p w14:paraId="5B8CF585" w14:textId="31BBF80A" w:rsidR="00C644DD" w:rsidRDefault="00C644DD" w:rsidP="00C644DD">
      <w:pPr>
        <w:spacing w:after="0"/>
        <w:rPr>
          <w:rFonts w:ascii="Times New Roman" w:eastAsia="Times New Roman" w:hAnsi="Times New Roman" w:cs="Times New Roman"/>
          <w:snapToGrid w:val="0"/>
          <w:sz w:val="24"/>
          <w:szCs w:val="24"/>
        </w:rPr>
      </w:pPr>
    </w:p>
    <w:p w14:paraId="11D6EE18" w14:textId="47032A99" w:rsidR="00C644DD" w:rsidRPr="00BE653D" w:rsidRDefault="00C644DD" w:rsidP="00C644DD">
      <w:pPr>
        <w:spacing w:after="0"/>
        <w:rPr>
          <w:rFonts w:ascii="Times New Roman" w:hAnsi="Times New Roman" w:cs="Times New Roman"/>
          <w:b/>
          <w:sz w:val="24"/>
          <w:szCs w:val="24"/>
        </w:rPr>
      </w:pPr>
      <w:r w:rsidRPr="00BE653D">
        <w:rPr>
          <w:rFonts w:ascii="Times New Roman" w:hAnsi="Times New Roman" w:cs="Times New Roman"/>
          <w:b/>
          <w:sz w:val="24"/>
          <w:szCs w:val="24"/>
        </w:rPr>
        <w:t xml:space="preserve">Teacher </w:t>
      </w:r>
      <w:r w:rsidR="00096FC6">
        <w:rPr>
          <w:rFonts w:ascii="Times New Roman" w:hAnsi="Times New Roman" w:cs="Times New Roman"/>
          <w:b/>
          <w:sz w:val="24"/>
          <w:szCs w:val="24"/>
        </w:rPr>
        <w:t xml:space="preserve">Attraction and Retention </w:t>
      </w:r>
    </w:p>
    <w:p w14:paraId="7D78C543" w14:textId="175B8A96" w:rsidR="00C644DD" w:rsidRPr="006E27CD" w:rsidRDefault="00C644DD" w:rsidP="00C644DD">
      <w:pPr>
        <w:tabs>
          <w:tab w:val="left" w:pos="3960"/>
        </w:tabs>
        <w:rPr>
          <w:rFonts w:ascii="Times New Roman" w:eastAsiaTheme="minorEastAsia" w:hAnsi="Times New Roman" w:cs="Times New Roman"/>
          <w:color w:val="000000" w:themeColor="text1"/>
          <w:kern w:val="24"/>
          <w:sz w:val="24"/>
          <w:szCs w:val="24"/>
        </w:rPr>
      </w:pPr>
      <w:r w:rsidRPr="006E27CD">
        <w:rPr>
          <w:rFonts w:ascii="Times New Roman" w:eastAsia="Verdana" w:hAnsi="Times New Roman" w:cs="Times New Roman"/>
          <w:color w:val="000000" w:themeColor="text1"/>
          <w:kern w:val="24"/>
          <w:sz w:val="24"/>
          <w:szCs w:val="24"/>
        </w:rPr>
        <w:t xml:space="preserve">In Virginia, and in states across the country, teacher shortages have </w:t>
      </w:r>
      <w:r w:rsidR="00E67D48">
        <w:rPr>
          <w:rFonts w:ascii="Times New Roman" w:eastAsia="Verdana" w:hAnsi="Times New Roman" w:cs="Times New Roman"/>
          <w:color w:val="000000" w:themeColor="text1"/>
          <w:kern w:val="24"/>
          <w:sz w:val="24"/>
          <w:szCs w:val="24"/>
        </w:rPr>
        <w:t xml:space="preserve">been a central concern for </w:t>
      </w:r>
      <w:r w:rsidRPr="006E27CD">
        <w:rPr>
          <w:rFonts w:ascii="Times New Roman" w:eastAsia="Verdana" w:hAnsi="Times New Roman" w:cs="Times New Roman"/>
          <w:color w:val="000000" w:themeColor="text1"/>
          <w:kern w:val="24"/>
          <w:sz w:val="24"/>
          <w:szCs w:val="24"/>
        </w:rPr>
        <w:t>education leaders</w:t>
      </w:r>
      <w:r>
        <w:rPr>
          <w:rFonts w:ascii="Times New Roman" w:eastAsia="Verdana" w:hAnsi="Times New Roman" w:cs="Times New Roman"/>
          <w:color w:val="000000" w:themeColor="text1"/>
          <w:kern w:val="24"/>
          <w:sz w:val="24"/>
          <w:szCs w:val="24"/>
        </w:rPr>
        <w:t xml:space="preserve"> and policymakers</w:t>
      </w:r>
      <w:r w:rsidRPr="006E27CD">
        <w:rPr>
          <w:rFonts w:ascii="Times New Roman" w:eastAsia="Verdana" w:hAnsi="Times New Roman" w:cs="Times New Roman"/>
          <w:color w:val="000000" w:themeColor="text1"/>
          <w:kern w:val="24"/>
          <w:sz w:val="24"/>
          <w:szCs w:val="24"/>
        </w:rPr>
        <w:t>. What we know is that teacher shortages are often confined to certain subject areas such as math, science, and special education. Urban, rural, high-poverty, high-minority, and low-achieving schools face persistent staffing challenges</w:t>
      </w:r>
      <w:r w:rsidR="002E7FAC">
        <w:rPr>
          <w:rFonts w:ascii="Times New Roman" w:eastAsia="Verdana" w:hAnsi="Times New Roman" w:cs="Times New Roman"/>
          <w:color w:val="000000" w:themeColor="text1"/>
          <w:kern w:val="24"/>
          <w:sz w:val="24"/>
          <w:szCs w:val="24"/>
        </w:rPr>
        <w:t>.</w:t>
      </w:r>
      <w:r w:rsidRPr="006E27CD">
        <w:rPr>
          <w:rFonts w:ascii="Times New Roman" w:eastAsia="Verdana" w:hAnsi="Times New Roman" w:cs="Times New Roman"/>
          <w:color w:val="000000" w:themeColor="text1"/>
          <w:kern w:val="24"/>
          <w:sz w:val="24"/>
          <w:szCs w:val="24"/>
        </w:rPr>
        <w:t xml:space="preserve"> </w:t>
      </w:r>
      <w:r w:rsidRPr="006E27CD">
        <w:rPr>
          <w:rFonts w:ascii="Times New Roman" w:eastAsiaTheme="minorEastAsia" w:hAnsi="Times New Roman" w:cs="Times New Roman"/>
          <w:color w:val="000000" w:themeColor="text1"/>
          <w:kern w:val="24"/>
          <w:sz w:val="24"/>
          <w:szCs w:val="24"/>
        </w:rPr>
        <w:t xml:space="preserve">Teacher vacancies are not distributed evenly across Virginia as challenged school divisions are more likely to have vacancies. </w:t>
      </w:r>
    </w:p>
    <w:p w14:paraId="0798E5BA" w14:textId="5B30D96A" w:rsidR="00C644DD" w:rsidRPr="00025A1B" w:rsidRDefault="00C644DD" w:rsidP="00C644DD">
      <w:pPr>
        <w:spacing w:after="0" w:line="240" w:lineRule="auto"/>
        <w:rPr>
          <w:rFonts w:ascii="Times New Roman" w:eastAsiaTheme="minorEastAsia" w:hAnsi="Times New Roman" w:cs="Times New Roman"/>
          <w:noProof/>
          <w:color w:val="000000" w:themeColor="text1"/>
          <w:kern w:val="24"/>
          <w:sz w:val="6"/>
          <w:szCs w:val="24"/>
        </w:rPr>
      </w:pPr>
      <w:r w:rsidRPr="00025A1B">
        <w:rPr>
          <w:rFonts w:ascii="Times New Roman" w:eastAsia="Verdana" w:hAnsi="Times New Roman" w:cs="Times New Roman"/>
          <w:b/>
          <w:bCs/>
          <w:color w:val="000000" w:themeColor="text1"/>
          <w:kern w:val="24"/>
          <w:sz w:val="24"/>
          <w:szCs w:val="72"/>
        </w:rPr>
        <w:t>Percent of Positions Unfilled by Region</w:t>
      </w:r>
    </w:p>
    <w:p w14:paraId="0FB1CEC4" w14:textId="77777777" w:rsidR="00C644DD" w:rsidRPr="006E27CD" w:rsidRDefault="00C644DD" w:rsidP="00C644DD">
      <w:pPr>
        <w:spacing w:after="0" w:line="240" w:lineRule="auto"/>
        <w:rPr>
          <w:rFonts w:ascii="Times New Roman" w:eastAsiaTheme="minorEastAsia" w:hAnsi="Times New Roman" w:cs="Times New Roman"/>
          <w:color w:val="000000" w:themeColor="text1"/>
          <w:kern w:val="24"/>
          <w:sz w:val="24"/>
          <w:szCs w:val="24"/>
        </w:rPr>
      </w:pPr>
      <w:r w:rsidRPr="006E27CD">
        <w:rPr>
          <w:rFonts w:ascii="Times New Roman" w:eastAsiaTheme="minorEastAsia" w:hAnsi="Times New Roman" w:cs="Times New Roman"/>
          <w:noProof/>
          <w:color w:val="000000" w:themeColor="text1"/>
          <w:kern w:val="24"/>
          <w:sz w:val="24"/>
          <w:szCs w:val="24"/>
        </w:rPr>
        <w:drawing>
          <wp:inline distT="0" distB="0" distL="0" distR="0" wp14:anchorId="512ECBB3" wp14:editId="0B497516">
            <wp:extent cx="5949538" cy="3144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nt of Positions Unfilled by Region.JPG"/>
                    <pic:cNvPicPr/>
                  </pic:nvPicPr>
                  <pic:blipFill rotWithShape="1">
                    <a:blip r:embed="rId23">
                      <a:extLst>
                        <a:ext uri="{28A0092B-C50C-407E-A947-70E740481C1C}">
                          <a14:useLocalDpi xmlns:a14="http://schemas.microsoft.com/office/drawing/2010/main" val="0"/>
                        </a:ext>
                      </a:extLst>
                    </a:blip>
                    <a:srcRect t="8309"/>
                    <a:stretch/>
                  </pic:blipFill>
                  <pic:spPr bwMode="auto">
                    <a:xfrm>
                      <a:off x="0" y="0"/>
                      <a:ext cx="5943600" cy="3141736"/>
                    </a:xfrm>
                    <a:prstGeom prst="rect">
                      <a:avLst/>
                    </a:prstGeom>
                    <a:ln>
                      <a:noFill/>
                    </a:ln>
                    <a:extLst>
                      <a:ext uri="{53640926-AAD7-44D8-BBD7-CCE9431645EC}">
                        <a14:shadowObscured xmlns:a14="http://schemas.microsoft.com/office/drawing/2010/main"/>
                      </a:ext>
                    </a:extLst>
                  </pic:spPr>
                </pic:pic>
              </a:graphicData>
            </a:graphic>
          </wp:inline>
        </w:drawing>
      </w:r>
    </w:p>
    <w:p w14:paraId="3355DF8A" w14:textId="77777777" w:rsidR="00C644DD" w:rsidRPr="006E27CD" w:rsidRDefault="00C644DD" w:rsidP="00C644DD">
      <w:pPr>
        <w:rPr>
          <w:rFonts w:ascii="Times New Roman" w:hAnsi="Times New Roman" w:cs="Times New Roman"/>
          <w:i/>
          <w:sz w:val="24"/>
          <w:szCs w:val="24"/>
        </w:rPr>
      </w:pPr>
      <w:r w:rsidRPr="006E27CD">
        <w:rPr>
          <w:rFonts w:ascii="Times New Roman" w:hAnsi="Times New Roman" w:cs="Times New Roman"/>
          <w:i/>
          <w:sz w:val="24"/>
          <w:szCs w:val="24"/>
        </w:rPr>
        <w:t xml:space="preserve">Source: Dr. Luke Miller. October 24, 2017. Presentation to the Advisory Committee on Teacher Shortages (ACTS). University of Virginia </w:t>
      </w:r>
    </w:p>
    <w:p w14:paraId="006D7CAA" w14:textId="77777777" w:rsidR="00C644DD" w:rsidRPr="006E27CD" w:rsidRDefault="00C644DD" w:rsidP="00C644DD">
      <w:pPr>
        <w:spacing w:after="0"/>
        <w:rPr>
          <w:rFonts w:ascii="Times New Roman" w:hAnsi="Times New Roman" w:cs="Times New Roman"/>
          <w:sz w:val="24"/>
          <w:szCs w:val="24"/>
        </w:rPr>
      </w:pPr>
    </w:p>
    <w:p w14:paraId="03543CD6" w14:textId="77777777" w:rsidR="00C644DD" w:rsidRPr="006E27CD" w:rsidRDefault="00C644DD" w:rsidP="00C644DD">
      <w:pPr>
        <w:rPr>
          <w:rFonts w:ascii="Times New Roman" w:hAnsi="Times New Roman" w:cs="Times New Roman"/>
          <w:sz w:val="24"/>
          <w:szCs w:val="24"/>
        </w:rPr>
      </w:pPr>
      <w:r w:rsidRPr="006E27CD">
        <w:rPr>
          <w:rFonts w:ascii="Times New Roman" w:hAnsi="Times New Roman" w:cs="Times New Roman"/>
          <w:sz w:val="24"/>
          <w:szCs w:val="24"/>
        </w:rPr>
        <w:t xml:space="preserve">While there are more unfilled positions in special education and elementary education, the magnitude of the teacher shortage varies across assignment area. As a percent of positions unfilled by teacher assignment area, math specialist and school psychologist are most in demand. </w:t>
      </w:r>
    </w:p>
    <w:p w14:paraId="51AE7E43" w14:textId="77777777" w:rsidR="00C644DD" w:rsidRDefault="00C644DD" w:rsidP="00C644DD">
      <w:pPr>
        <w:rPr>
          <w:rFonts w:ascii="Times New Roman" w:hAnsi="Times New Roman" w:cs="Times New Roman"/>
          <w:b/>
          <w:sz w:val="24"/>
          <w:szCs w:val="24"/>
        </w:rPr>
        <w:sectPr w:rsidR="00C644DD" w:rsidSect="00614E60">
          <w:pgSz w:w="12240" w:h="15840"/>
          <w:pgMar w:top="1440" w:right="1440" w:bottom="1440" w:left="1440" w:header="720" w:footer="720" w:gutter="0"/>
          <w:cols w:space="720"/>
          <w:docGrid w:linePitch="360"/>
        </w:sectPr>
      </w:pPr>
    </w:p>
    <w:p w14:paraId="2E2EAF3C" w14:textId="77777777" w:rsidR="00C644DD" w:rsidRPr="006E27CD" w:rsidRDefault="00C644DD" w:rsidP="00253039">
      <w:pPr>
        <w:spacing w:after="0"/>
        <w:rPr>
          <w:rFonts w:ascii="Times New Roman" w:hAnsi="Times New Roman" w:cs="Times New Roman"/>
          <w:b/>
          <w:sz w:val="24"/>
          <w:szCs w:val="24"/>
        </w:rPr>
      </w:pPr>
      <w:r w:rsidRPr="006E27CD">
        <w:rPr>
          <w:rFonts w:ascii="Times New Roman" w:hAnsi="Times New Roman" w:cs="Times New Roman"/>
          <w:b/>
          <w:sz w:val="24"/>
          <w:szCs w:val="24"/>
        </w:rPr>
        <w:lastRenderedPageBreak/>
        <w:t xml:space="preserve">Number of Positions Unfilled by Teacher Assignment Area, 2016-2017 </w:t>
      </w:r>
    </w:p>
    <w:p w14:paraId="500568B0" w14:textId="77777777" w:rsidR="00C644DD" w:rsidRPr="006E27CD" w:rsidRDefault="00C644DD" w:rsidP="00C644DD">
      <w:pPr>
        <w:rPr>
          <w:rFonts w:ascii="Times New Roman" w:hAnsi="Times New Roman" w:cs="Times New Roman"/>
          <w:sz w:val="24"/>
          <w:szCs w:val="24"/>
        </w:rPr>
      </w:pPr>
      <w:r w:rsidRPr="006E27CD">
        <w:rPr>
          <w:rFonts w:ascii="Times New Roman" w:hAnsi="Times New Roman" w:cs="Times New Roman"/>
          <w:noProof/>
          <w:sz w:val="24"/>
          <w:szCs w:val="24"/>
        </w:rPr>
        <w:drawing>
          <wp:inline distT="0" distB="0" distL="0" distR="0" wp14:anchorId="1C1D856A" wp14:editId="339404BB">
            <wp:extent cx="5943600" cy="3507740"/>
            <wp:effectExtent l="0" t="0" r="0" b="0"/>
            <wp:docPr id="24" name="Picture 14" descr="Graph shows number of unfilled positions by teaching assisgnment area " title="Number of unfill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Graph shows number of unfilled positions by teaching assisgnment area " title="Number of unfilled position"/>
                    <pic:cNvPicPr>
                      <a:picLocks noChangeAspect="1"/>
                    </pic:cNvPicPr>
                  </pic:nvPicPr>
                  <pic:blipFill>
                    <a:blip r:embed="rId24"/>
                    <a:stretch>
                      <a:fillRect/>
                    </a:stretch>
                  </pic:blipFill>
                  <pic:spPr>
                    <a:xfrm>
                      <a:off x="0" y="0"/>
                      <a:ext cx="5943600" cy="3507740"/>
                    </a:xfrm>
                    <a:prstGeom prst="rect">
                      <a:avLst/>
                    </a:prstGeom>
                  </pic:spPr>
                </pic:pic>
              </a:graphicData>
            </a:graphic>
          </wp:inline>
        </w:drawing>
      </w:r>
    </w:p>
    <w:p w14:paraId="7A8E043F" w14:textId="77777777" w:rsidR="00C644DD" w:rsidRPr="006E27CD" w:rsidRDefault="00C644DD" w:rsidP="00C644DD">
      <w:pPr>
        <w:rPr>
          <w:rFonts w:ascii="Times New Roman" w:hAnsi="Times New Roman" w:cs="Times New Roman"/>
          <w:i/>
          <w:sz w:val="24"/>
          <w:szCs w:val="24"/>
        </w:rPr>
      </w:pPr>
      <w:r w:rsidRPr="006E27CD">
        <w:rPr>
          <w:rFonts w:ascii="Times New Roman" w:hAnsi="Times New Roman" w:cs="Times New Roman"/>
          <w:i/>
          <w:sz w:val="24"/>
          <w:szCs w:val="24"/>
        </w:rPr>
        <w:t xml:space="preserve">Source: Dr. Luke Miller. October 24, 2017. Presentation to the Advisory Committee on Teacher Shortages (ACTS). University of Virginia </w:t>
      </w:r>
    </w:p>
    <w:p w14:paraId="3545DCB3" w14:textId="77777777" w:rsidR="00C644DD" w:rsidRPr="006E27CD" w:rsidRDefault="00C644DD" w:rsidP="00C644DD">
      <w:pPr>
        <w:rPr>
          <w:rFonts w:ascii="Times New Roman" w:hAnsi="Times New Roman" w:cs="Times New Roman"/>
          <w:sz w:val="24"/>
          <w:szCs w:val="24"/>
        </w:rPr>
      </w:pPr>
    </w:p>
    <w:p w14:paraId="54308396" w14:textId="77777777" w:rsidR="00C644DD" w:rsidRPr="006E27CD" w:rsidRDefault="00C644DD" w:rsidP="00C644DD">
      <w:pPr>
        <w:rPr>
          <w:rFonts w:ascii="Times New Roman" w:hAnsi="Times New Roman" w:cs="Times New Roman"/>
          <w:sz w:val="24"/>
          <w:szCs w:val="24"/>
        </w:rPr>
      </w:pPr>
      <w:r w:rsidRPr="006E27CD">
        <w:rPr>
          <w:rFonts w:ascii="Times New Roman" w:hAnsi="Times New Roman" w:cs="Times New Roman"/>
          <w:b/>
          <w:sz w:val="24"/>
          <w:szCs w:val="24"/>
        </w:rPr>
        <w:lastRenderedPageBreak/>
        <w:t xml:space="preserve">Percent of Position Unfilled by Teacher Assignment Area, 2016-2017 </w:t>
      </w:r>
      <w:r w:rsidRPr="006E27CD">
        <w:rPr>
          <w:rFonts w:ascii="Times New Roman" w:hAnsi="Times New Roman" w:cs="Times New Roman"/>
          <w:noProof/>
          <w:sz w:val="24"/>
          <w:szCs w:val="24"/>
        </w:rPr>
        <w:drawing>
          <wp:inline distT="0" distB="0" distL="0" distR="0" wp14:anchorId="50864FE0" wp14:editId="4BB32B53">
            <wp:extent cx="5943600" cy="3321050"/>
            <wp:effectExtent l="0" t="0" r="0" b="0"/>
            <wp:docPr id="25" name="Content Placeholder 12" descr="Graph shows percent of unfilled positions by teaching assisgnment area; math specialists represent the greatest shortage area by percent " title="Percent of positions un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12" descr="Graph shows percent of unfilled positions by teaching assisgnment area; math specialists represent the greatest shortage area by percent " title="Percent of positions unfilled"/>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5943600" cy="3321050"/>
                    </a:xfrm>
                    <a:prstGeom prst="rect">
                      <a:avLst/>
                    </a:prstGeom>
                  </pic:spPr>
                </pic:pic>
              </a:graphicData>
            </a:graphic>
          </wp:inline>
        </w:drawing>
      </w:r>
    </w:p>
    <w:p w14:paraId="6434F30C" w14:textId="77777777" w:rsidR="00C644DD" w:rsidRPr="006E27CD" w:rsidRDefault="00C644DD" w:rsidP="00C644DD">
      <w:pPr>
        <w:rPr>
          <w:rFonts w:ascii="Times New Roman" w:hAnsi="Times New Roman" w:cs="Times New Roman"/>
          <w:i/>
          <w:sz w:val="24"/>
          <w:szCs w:val="24"/>
        </w:rPr>
      </w:pPr>
      <w:r w:rsidRPr="006E27CD">
        <w:rPr>
          <w:rFonts w:ascii="Times New Roman" w:hAnsi="Times New Roman" w:cs="Times New Roman"/>
          <w:i/>
          <w:sz w:val="24"/>
          <w:szCs w:val="24"/>
        </w:rPr>
        <w:t xml:space="preserve">Source: Dr. Luke Miller. October 24, 2017. Presentation to the Advisory Committee on Teacher Shortages (ACTS). University of Virginia </w:t>
      </w:r>
    </w:p>
    <w:p w14:paraId="30DEAE5A" w14:textId="7F2E12C3" w:rsidR="00C644DD" w:rsidRPr="006E27CD" w:rsidRDefault="00096FC6" w:rsidP="00C644DD">
      <w:pPr>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T</w:t>
      </w:r>
      <w:r w:rsidR="00C644DD" w:rsidRPr="006E27CD">
        <w:rPr>
          <w:rFonts w:ascii="Times New Roman" w:hAnsi="Times New Roman" w:cs="Times New Roman"/>
          <w:sz w:val="24"/>
          <w:szCs w:val="24"/>
        </w:rPr>
        <w:t xml:space="preserve">eacher production is cyclical and often responsive to the state of the economy. </w:t>
      </w:r>
      <w:r w:rsidR="00C644DD" w:rsidRPr="006E27CD">
        <w:rPr>
          <w:rFonts w:ascii="Times New Roman" w:eastAsiaTheme="minorEastAsia" w:hAnsi="Times New Roman" w:cs="Times New Roman"/>
          <w:color w:val="000000" w:themeColor="text1"/>
          <w:kern w:val="24"/>
          <w:sz w:val="24"/>
          <w:szCs w:val="24"/>
        </w:rPr>
        <w:t xml:space="preserve">According to one recent study, college students exposed to higher unemployment during their school tenure “select majors that earn higher wages.” As a result, poor economies tend to drive students away from teaching to careers that are more lucrative. It is notable that enrollment drops </w:t>
      </w:r>
      <w:r w:rsidR="00C423A2">
        <w:rPr>
          <w:rFonts w:ascii="Times New Roman" w:eastAsiaTheme="minorEastAsia" w:hAnsi="Times New Roman" w:cs="Times New Roman"/>
          <w:color w:val="000000" w:themeColor="text1"/>
          <w:kern w:val="24"/>
          <w:sz w:val="24"/>
          <w:szCs w:val="24"/>
        </w:rPr>
        <w:t xml:space="preserve">in teacher preparation programs </w:t>
      </w:r>
      <w:r w:rsidR="00C644DD" w:rsidRPr="006E27CD">
        <w:rPr>
          <w:rFonts w:ascii="Times New Roman" w:eastAsiaTheme="minorEastAsia" w:hAnsi="Times New Roman" w:cs="Times New Roman"/>
          <w:color w:val="000000" w:themeColor="text1"/>
          <w:kern w:val="24"/>
          <w:sz w:val="24"/>
          <w:szCs w:val="24"/>
        </w:rPr>
        <w:t xml:space="preserve">were less steep in 2013-2014 than they were in 2010 and 2011. </w:t>
      </w:r>
      <w:r w:rsidR="00C423A2">
        <w:rPr>
          <w:rFonts w:ascii="Times New Roman" w:eastAsiaTheme="minorEastAsia" w:hAnsi="Times New Roman" w:cs="Times New Roman"/>
          <w:color w:val="000000" w:themeColor="text1"/>
          <w:kern w:val="24"/>
          <w:sz w:val="24"/>
          <w:szCs w:val="24"/>
        </w:rPr>
        <w:t>However, t</w:t>
      </w:r>
      <w:r w:rsidR="00C644DD" w:rsidRPr="006E27CD">
        <w:rPr>
          <w:rFonts w:ascii="Times New Roman" w:eastAsiaTheme="minorEastAsia" w:hAnsi="Times New Roman" w:cs="Times New Roman"/>
          <w:color w:val="000000" w:themeColor="text1"/>
          <w:kern w:val="24"/>
          <w:sz w:val="24"/>
          <w:szCs w:val="24"/>
        </w:rPr>
        <w:t xml:space="preserve">eacher production has grown steadily since 1985 and is projected to continue to grow. </w:t>
      </w:r>
    </w:p>
    <w:p w14:paraId="5855F842" w14:textId="1EA19BB3" w:rsidR="0075708E" w:rsidRPr="002B179F" w:rsidRDefault="00C644DD" w:rsidP="0075708E">
      <w:pPr>
        <w:spacing w:after="0"/>
        <w:rPr>
          <w:rFonts w:ascii="Times New Roman" w:hAnsi="Times New Roman" w:cs="Times New Roman"/>
          <w:sz w:val="24"/>
          <w:szCs w:val="24"/>
          <w:lang w:val="en"/>
        </w:rPr>
      </w:pPr>
      <w:r w:rsidRPr="006E27CD">
        <w:rPr>
          <w:rFonts w:ascii="Times New Roman" w:eastAsiaTheme="minorEastAsia" w:hAnsi="Times New Roman" w:cs="Times New Roman"/>
          <w:color w:val="000000" w:themeColor="text1"/>
          <w:kern w:val="24"/>
          <w:sz w:val="24"/>
          <w:szCs w:val="24"/>
        </w:rPr>
        <w:t xml:space="preserve">While teacher production </w:t>
      </w:r>
      <w:r w:rsidR="00C423A2">
        <w:rPr>
          <w:rFonts w:ascii="Times New Roman" w:eastAsiaTheme="minorEastAsia" w:hAnsi="Times New Roman" w:cs="Times New Roman"/>
          <w:color w:val="000000" w:themeColor="text1"/>
          <w:kern w:val="24"/>
          <w:sz w:val="24"/>
          <w:szCs w:val="24"/>
        </w:rPr>
        <w:t xml:space="preserve">is one </w:t>
      </w:r>
      <w:r w:rsidRPr="006E27CD">
        <w:rPr>
          <w:rFonts w:ascii="Times New Roman" w:eastAsiaTheme="minorEastAsia" w:hAnsi="Times New Roman" w:cs="Times New Roman"/>
          <w:color w:val="000000" w:themeColor="text1"/>
          <w:kern w:val="24"/>
          <w:sz w:val="24"/>
          <w:szCs w:val="24"/>
        </w:rPr>
        <w:t xml:space="preserve">piece of the teacher shortage puzzle, </w:t>
      </w:r>
      <w:r w:rsidR="00464FC4">
        <w:rPr>
          <w:rFonts w:ascii="Times New Roman" w:eastAsiaTheme="minorEastAsia" w:hAnsi="Times New Roman" w:cs="Times New Roman"/>
          <w:color w:val="000000" w:themeColor="text1"/>
          <w:kern w:val="24"/>
          <w:sz w:val="24"/>
          <w:szCs w:val="24"/>
        </w:rPr>
        <w:t xml:space="preserve">teacher attrition and </w:t>
      </w:r>
      <w:r w:rsidRPr="006E27CD">
        <w:rPr>
          <w:rFonts w:ascii="Times New Roman" w:eastAsiaTheme="minorEastAsia" w:hAnsi="Times New Roman" w:cs="Times New Roman"/>
          <w:color w:val="000000" w:themeColor="text1"/>
          <w:kern w:val="24"/>
          <w:sz w:val="24"/>
          <w:szCs w:val="24"/>
        </w:rPr>
        <w:t xml:space="preserve">teacher turnover </w:t>
      </w:r>
      <w:r w:rsidR="00464FC4">
        <w:rPr>
          <w:rFonts w:ascii="Times New Roman" w:eastAsiaTheme="minorEastAsia" w:hAnsi="Times New Roman" w:cs="Times New Roman"/>
          <w:color w:val="000000" w:themeColor="text1"/>
          <w:kern w:val="24"/>
          <w:sz w:val="24"/>
          <w:szCs w:val="24"/>
        </w:rPr>
        <w:t xml:space="preserve">are major factors. </w:t>
      </w:r>
      <w:r w:rsidRPr="006E27CD">
        <w:rPr>
          <w:rFonts w:ascii="Times New Roman" w:eastAsiaTheme="minorEastAsia" w:hAnsi="Times New Roman" w:cs="Times New Roman"/>
          <w:color w:val="000000" w:themeColor="text1"/>
          <w:kern w:val="24"/>
          <w:sz w:val="24"/>
          <w:szCs w:val="24"/>
        </w:rPr>
        <w:t xml:space="preserve">Since 2004-2005, teacher turnover has been fairly stable but national data indicates that five year teacher </w:t>
      </w:r>
      <w:r w:rsidR="0075708E">
        <w:rPr>
          <w:rFonts w:ascii="Times New Roman" w:eastAsiaTheme="minorEastAsia" w:hAnsi="Times New Roman" w:cs="Times New Roman"/>
          <w:color w:val="000000" w:themeColor="text1"/>
          <w:kern w:val="24"/>
          <w:sz w:val="24"/>
          <w:szCs w:val="24"/>
        </w:rPr>
        <w:t xml:space="preserve">turnover </w:t>
      </w:r>
      <w:r w:rsidRPr="006E27CD">
        <w:rPr>
          <w:rFonts w:ascii="Times New Roman" w:eastAsiaTheme="minorEastAsia" w:hAnsi="Times New Roman" w:cs="Times New Roman"/>
          <w:color w:val="000000" w:themeColor="text1"/>
          <w:kern w:val="24"/>
          <w:sz w:val="24"/>
          <w:szCs w:val="24"/>
        </w:rPr>
        <w:t>rates are 17 percent</w:t>
      </w:r>
      <w:r w:rsidR="0075708E">
        <w:rPr>
          <w:rFonts w:ascii="Times New Roman" w:eastAsiaTheme="minorEastAsia" w:hAnsi="Times New Roman" w:cs="Times New Roman"/>
          <w:color w:val="000000" w:themeColor="text1"/>
          <w:kern w:val="24"/>
          <w:sz w:val="24"/>
          <w:szCs w:val="24"/>
        </w:rPr>
        <w:t xml:space="preserve"> and teacher attrition rates </w:t>
      </w:r>
      <w:r w:rsidR="00096FC6">
        <w:rPr>
          <w:rFonts w:ascii="Times New Roman" w:eastAsiaTheme="minorEastAsia" w:hAnsi="Times New Roman" w:cs="Times New Roman"/>
          <w:color w:val="000000" w:themeColor="text1"/>
          <w:kern w:val="24"/>
          <w:sz w:val="24"/>
          <w:szCs w:val="24"/>
        </w:rPr>
        <w:t xml:space="preserve">account for </w:t>
      </w:r>
      <w:r w:rsidR="0075708E">
        <w:rPr>
          <w:rFonts w:ascii="Times New Roman" w:eastAsiaTheme="minorEastAsia" w:hAnsi="Times New Roman" w:cs="Times New Roman"/>
          <w:color w:val="000000" w:themeColor="text1"/>
          <w:kern w:val="24"/>
          <w:sz w:val="24"/>
          <w:szCs w:val="24"/>
        </w:rPr>
        <w:t>about eight percent annually</w:t>
      </w:r>
      <w:r w:rsidRPr="006E27CD">
        <w:rPr>
          <w:rFonts w:ascii="Times New Roman" w:eastAsiaTheme="minorEastAsia" w:hAnsi="Times New Roman" w:cs="Times New Roman"/>
          <w:color w:val="000000" w:themeColor="text1"/>
          <w:kern w:val="24"/>
          <w:sz w:val="24"/>
          <w:szCs w:val="24"/>
        </w:rPr>
        <w:t xml:space="preserve">.  </w:t>
      </w:r>
      <w:r w:rsidR="0075708E" w:rsidRPr="002B179F">
        <w:rPr>
          <w:rFonts w:ascii="Times New Roman" w:hAnsi="Times New Roman" w:cs="Times New Roman"/>
          <w:sz w:val="24"/>
          <w:szCs w:val="24"/>
          <w:lang w:val="en"/>
        </w:rPr>
        <w:t xml:space="preserve">Much of the demand for teachers is caused by attrition. Recently, it </w:t>
      </w:r>
      <w:r w:rsidR="00E67D48">
        <w:rPr>
          <w:rFonts w:ascii="Times New Roman" w:hAnsi="Times New Roman" w:cs="Times New Roman"/>
          <w:sz w:val="24"/>
          <w:szCs w:val="24"/>
          <w:lang w:val="en"/>
        </w:rPr>
        <w:t>has accounted for more than 95 percent</w:t>
      </w:r>
      <w:r w:rsidR="00E67D48" w:rsidRPr="002B179F">
        <w:rPr>
          <w:rFonts w:ascii="Times New Roman" w:hAnsi="Times New Roman" w:cs="Times New Roman"/>
          <w:sz w:val="24"/>
          <w:szCs w:val="24"/>
          <w:lang w:val="en"/>
        </w:rPr>
        <w:t xml:space="preserve"> of</w:t>
      </w:r>
      <w:r w:rsidR="0075708E" w:rsidRPr="002B179F">
        <w:rPr>
          <w:rFonts w:ascii="Times New Roman" w:hAnsi="Times New Roman" w:cs="Times New Roman"/>
          <w:sz w:val="24"/>
          <w:szCs w:val="24"/>
          <w:lang w:val="en"/>
        </w:rPr>
        <w:t xml:space="preserve"> demand, and in years to come, it will continue to account fo</w:t>
      </w:r>
      <w:r w:rsidR="00E67D48">
        <w:rPr>
          <w:rFonts w:ascii="Times New Roman" w:hAnsi="Times New Roman" w:cs="Times New Roman"/>
          <w:sz w:val="24"/>
          <w:szCs w:val="24"/>
          <w:lang w:val="en"/>
        </w:rPr>
        <w:t>r at least 85 percent</w:t>
      </w:r>
      <w:r w:rsidR="0075708E" w:rsidRPr="002B179F">
        <w:rPr>
          <w:rFonts w:ascii="Times New Roman" w:hAnsi="Times New Roman" w:cs="Times New Roman"/>
          <w:sz w:val="24"/>
          <w:szCs w:val="24"/>
          <w:lang w:val="en"/>
        </w:rPr>
        <w:t xml:space="preserve"> of annual demand.  About </w:t>
      </w:r>
      <w:r w:rsidR="00531FCE">
        <w:rPr>
          <w:rFonts w:ascii="Times New Roman" w:hAnsi="Times New Roman" w:cs="Times New Roman"/>
          <w:sz w:val="24"/>
          <w:szCs w:val="24"/>
          <w:lang w:val="en"/>
        </w:rPr>
        <w:t xml:space="preserve">a third </w:t>
      </w:r>
      <w:r w:rsidR="0075708E" w:rsidRPr="002B179F">
        <w:rPr>
          <w:rFonts w:ascii="Times New Roman" w:hAnsi="Times New Roman" w:cs="Times New Roman"/>
          <w:sz w:val="24"/>
          <w:szCs w:val="24"/>
          <w:lang w:val="en"/>
        </w:rPr>
        <w:t xml:space="preserve">of teacher </w:t>
      </w:r>
      <w:r w:rsidR="00531FCE">
        <w:rPr>
          <w:rFonts w:ascii="Times New Roman" w:hAnsi="Times New Roman" w:cs="Times New Roman"/>
          <w:sz w:val="24"/>
          <w:szCs w:val="24"/>
          <w:lang w:val="en"/>
        </w:rPr>
        <w:t>attrition is due to retirement but p</w:t>
      </w:r>
      <w:r w:rsidR="0075708E" w:rsidRPr="002B179F">
        <w:rPr>
          <w:rFonts w:ascii="Times New Roman" w:hAnsi="Times New Roman" w:cs="Times New Roman"/>
          <w:sz w:val="24"/>
          <w:szCs w:val="24"/>
          <w:lang w:val="en"/>
        </w:rPr>
        <w:t xml:space="preserve">re-retirement attrition accounts for the largest share of turnover.  </w:t>
      </w:r>
      <w:r w:rsidR="00E67D48">
        <w:rPr>
          <w:rFonts w:ascii="Times New Roman" w:hAnsi="Times New Roman" w:cs="Times New Roman"/>
          <w:sz w:val="24"/>
          <w:szCs w:val="24"/>
          <w:lang w:val="en"/>
        </w:rPr>
        <w:t xml:space="preserve">Another 8 percent </w:t>
      </w:r>
      <w:r w:rsidR="0075708E" w:rsidRPr="002B179F">
        <w:rPr>
          <w:rFonts w:ascii="Times New Roman" w:hAnsi="Times New Roman" w:cs="Times New Roman"/>
          <w:sz w:val="24"/>
          <w:szCs w:val="24"/>
          <w:lang w:val="en"/>
        </w:rPr>
        <w:t>of teachers shift</w:t>
      </w:r>
      <w:r w:rsidR="00096FC6">
        <w:rPr>
          <w:rFonts w:ascii="Times New Roman" w:hAnsi="Times New Roman" w:cs="Times New Roman"/>
          <w:sz w:val="24"/>
          <w:szCs w:val="24"/>
          <w:lang w:val="en"/>
        </w:rPr>
        <w:t xml:space="preserve"> to different schools each year</w:t>
      </w:r>
      <w:r w:rsidR="00E67D48">
        <w:rPr>
          <w:rFonts w:ascii="Times New Roman" w:hAnsi="Times New Roman" w:cs="Times New Roman"/>
          <w:sz w:val="24"/>
          <w:szCs w:val="24"/>
          <w:lang w:val="en"/>
        </w:rPr>
        <w:t>.</w:t>
      </w:r>
      <w:r w:rsidR="0075708E" w:rsidRPr="002B179F">
        <w:rPr>
          <w:rFonts w:ascii="Times New Roman" w:hAnsi="Times New Roman" w:cs="Times New Roman"/>
          <w:sz w:val="24"/>
          <w:szCs w:val="24"/>
          <w:lang w:val="en"/>
        </w:rPr>
        <w:t xml:space="preserve"> </w:t>
      </w:r>
      <w:r w:rsidRPr="006E27CD">
        <w:rPr>
          <w:rFonts w:ascii="Times New Roman" w:eastAsiaTheme="minorEastAsia" w:hAnsi="Times New Roman" w:cs="Times New Roman"/>
          <w:color w:val="000000" w:themeColor="text1"/>
          <w:kern w:val="24"/>
          <w:sz w:val="24"/>
          <w:szCs w:val="24"/>
        </w:rPr>
        <w:t>For the past three years in Virginia, teacher turnover rates have been above 10.5 percent. While the specific reasons for departure are not collected, nationally we know that the majority reasons for teacher turnover include lack of admi</w:t>
      </w:r>
      <w:r w:rsidR="00C423A2">
        <w:rPr>
          <w:rFonts w:ascii="Times New Roman" w:eastAsiaTheme="minorEastAsia" w:hAnsi="Times New Roman" w:cs="Times New Roman"/>
          <w:color w:val="000000" w:themeColor="text1"/>
          <w:kern w:val="24"/>
          <w:sz w:val="24"/>
          <w:szCs w:val="24"/>
        </w:rPr>
        <w:t>nistrative support, poor teaching</w:t>
      </w:r>
      <w:r w:rsidRPr="006E27CD">
        <w:rPr>
          <w:rFonts w:ascii="Times New Roman" w:eastAsiaTheme="minorEastAsia" w:hAnsi="Times New Roman" w:cs="Times New Roman"/>
          <w:color w:val="000000" w:themeColor="text1"/>
          <w:kern w:val="24"/>
          <w:sz w:val="24"/>
          <w:szCs w:val="24"/>
        </w:rPr>
        <w:t xml:space="preserve"> conditions and accountability pressures. </w:t>
      </w:r>
    </w:p>
    <w:p w14:paraId="29172A10" w14:textId="77777777" w:rsidR="00C644DD" w:rsidRDefault="00C644DD" w:rsidP="00C644DD">
      <w:pPr>
        <w:rPr>
          <w:rFonts w:ascii="Times New Roman" w:eastAsiaTheme="minorEastAsia" w:hAnsi="Times New Roman" w:cs="Times New Roman"/>
          <w:b/>
          <w:color w:val="000000" w:themeColor="text1"/>
          <w:kern w:val="24"/>
          <w:sz w:val="24"/>
          <w:szCs w:val="24"/>
        </w:rPr>
        <w:sectPr w:rsidR="00C644DD" w:rsidSect="00614E60">
          <w:pgSz w:w="12240" w:h="15840"/>
          <w:pgMar w:top="1440" w:right="1440" w:bottom="1440" w:left="1440" w:header="720" w:footer="720" w:gutter="0"/>
          <w:cols w:space="720"/>
          <w:docGrid w:linePitch="360"/>
        </w:sectPr>
      </w:pPr>
    </w:p>
    <w:p w14:paraId="78B56387" w14:textId="77777777" w:rsidR="00C644DD" w:rsidRPr="006E27CD" w:rsidRDefault="00C644DD" w:rsidP="00C644DD">
      <w:pPr>
        <w:rPr>
          <w:rFonts w:ascii="Times New Roman" w:eastAsiaTheme="minorEastAsia" w:hAnsi="Times New Roman" w:cs="Times New Roman"/>
          <w:b/>
          <w:color w:val="000000" w:themeColor="text1"/>
          <w:kern w:val="24"/>
          <w:sz w:val="24"/>
          <w:szCs w:val="24"/>
        </w:rPr>
      </w:pPr>
      <w:r w:rsidRPr="006E27CD">
        <w:rPr>
          <w:rFonts w:ascii="Times New Roman" w:eastAsiaTheme="minorEastAsia" w:hAnsi="Times New Roman" w:cs="Times New Roman"/>
          <w:b/>
          <w:color w:val="000000" w:themeColor="text1"/>
          <w:kern w:val="24"/>
          <w:sz w:val="24"/>
          <w:szCs w:val="24"/>
        </w:rPr>
        <w:lastRenderedPageBreak/>
        <w:t>Ten-Year Trend in Teacher Turnover for Virginia</w:t>
      </w:r>
    </w:p>
    <w:p w14:paraId="61B82954" w14:textId="77777777" w:rsidR="00C644DD" w:rsidRPr="006E27CD" w:rsidRDefault="00C644DD" w:rsidP="00C644DD">
      <w:pPr>
        <w:jc w:val="center"/>
        <w:rPr>
          <w:rFonts w:ascii="Times New Roman" w:hAnsi="Times New Roman" w:cs="Times New Roman"/>
          <w:sz w:val="24"/>
          <w:szCs w:val="24"/>
        </w:rPr>
      </w:pPr>
      <w:r w:rsidRPr="00407F6C">
        <w:rPr>
          <w:rFonts w:ascii="Times New Roman" w:hAnsi="Times New Roman" w:cs="Times New Roman"/>
          <w:noProof/>
          <w:szCs w:val="24"/>
        </w:rPr>
        <w:drawing>
          <wp:inline distT="0" distB="0" distL="0" distR="0" wp14:anchorId="3391FF05" wp14:editId="02F143ED">
            <wp:extent cx="6590805" cy="2992582"/>
            <wp:effectExtent l="0" t="0" r="19685" b="17780"/>
            <wp:docPr id="26" name="Chart 26" descr="Chart shows ten-year trend in teacher turnover which has increased over time " title="Trend in teacher turnov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165BF2" w14:textId="77777777" w:rsidR="00C644DD" w:rsidRPr="006E27CD" w:rsidRDefault="00C644DD" w:rsidP="00C644DD">
      <w:pPr>
        <w:rPr>
          <w:rFonts w:ascii="Times New Roman" w:hAnsi="Times New Roman" w:cs="Times New Roman"/>
          <w:i/>
          <w:sz w:val="24"/>
          <w:szCs w:val="24"/>
        </w:rPr>
      </w:pPr>
      <w:r w:rsidRPr="006E27CD">
        <w:rPr>
          <w:rFonts w:ascii="Times New Roman" w:hAnsi="Times New Roman" w:cs="Times New Roman"/>
          <w:i/>
          <w:sz w:val="24"/>
          <w:szCs w:val="24"/>
        </w:rPr>
        <w:t xml:space="preserve">Source: Virginia Department of Education Instructional Personnel Data Collection System </w:t>
      </w:r>
    </w:p>
    <w:p w14:paraId="23EFA18D" w14:textId="2CCDBB16" w:rsidR="00464FC4" w:rsidRDefault="00464FC4" w:rsidP="00464FC4">
      <w:pPr>
        <w:spacing w:after="0"/>
        <w:rPr>
          <w:rFonts w:ascii="Times New Roman" w:hAnsi="Times New Roman" w:cs="Times New Roman"/>
          <w:sz w:val="24"/>
          <w:szCs w:val="24"/>
          <w:lang w:val="en"/>
        </w:rPr>
      </w:pPr>
      <w:r w:rsidRPr="002B179F">
        <w:rPr>
          <w:rFonts w:ascii="Times New Roman" w:hAnsi="Times New Roman" w:cs="Times New Roman"/>
          <w:sz w:val="24"/>
          <w:szCs w:val="24"/>
          <w:lang w:val="en"/>
        </w:rPr>
        <w:t>Higher teacher turnover negatively effects student achievement, hard to staff schools suffer from diminished collegial relationships, a lack of institutional knowledge, and the expense of training new teachers who, oftentimes, will not stay</w:t>
      </w:r>
      <w:r>
        <w:rPr>
          <w:rFonts w:ascii="Times New Roman" w:hAnsi="Times New Roman" w:cs="Times New Roman"/>
          <w:sz w:val="24"/>
          <w:szCs w:val="24"/>
          <w:lang w:val="en"/>
        </w:rPr>
        <w:t xml:space="preserve"> long-term. </w:t>
      </w:r>
    </w:p>
    <w:p w14:paraId="3B15693A" w14:textId="77777777" w:rsidR="00464FC4" w:rsidRPr="002B179F" w:rsidRDefault="00464FC4" w:rsidP="00464FC4">
      <w:pPr>
        <w:spacing w:after="0"/>
        <w:rPr>
          <w:rFonts w:ascii="Times New Roman" w:hAnsi="Times New Roman" w:cs="Times New Roman"/>
          <w:sz w:val="24"/>
          <w:szCs w:val="24"/>
          <w:lang w:val="en"/>
        </w:rPr>
      </w:pPr>
    </w:p>
    <w:p w14:paraId="540A9818" w14:textId="6888E6E0" w:rsidR="0075708E" w:rsidRDefault="0075708E" w:rsidP="00096FC6">
      <w:pPr>
        <w:spacing w:after="0"/>
        <w:rPr>
          <w:rFonts w:ascii="Times New Roman" w:hAnsi="Times New Roman" w:cs="Times New Roman"/>
          <w:noProof/>
          <w:sz w:val="24"/>
          <w:szCs w:val="24"/>
        </w:rPr>
      </w:pPr>
      <w:r w:rsidRPr="006E27CD">
        <w:rPr>
          <w:rFonts w:ascii="Times New Roman" w:hAnsi="Times New Roman" w:cs="Times New Roman"/>
          <w:noProof/>
          <w:sz w:val="24"/>
          <w:szCs w:val="24"/>
        </w:rPr>
        <w:t>Teacher indiction and mentorship programs are a strategy that can help address</w:t>
      </w:r>
      <w:r>
        <w:rPr>
          <w:rFonts w:ascii="Times New Roman" w:hAnsi="Times New Roman" w:cs="Times New Roman"/>
          <w:noProof/>
          <w:sz w:val="24"/>
          <w:szCs w:val="24"/>
        </w:rPr>
        <w:t xml:space="preserve"> early teacher attrition. New teachers </w:t>
      </w:r>
      <w:r w:rsidRPr="006E27CD">
        <w:rPr>
          <w:rFonts w:ascii="Times New Roman" w:hAnsi="Times New Roman" w:cs="Times New Roman"/>
          <w:noProof/>
          <w:sz w:val="24"/>
          <w:szCs w:val="24"/>
        </w:rPr>
        <w:t>who are poorly supported or underprepared are more likely to leave the profession within the first five year</w:t>
      </w:r>
      <w:r w:rsidR="00E67D48">
        <w:rPr>
          <w:rFonts w:ascii="Times New Roman" w:hAnsi="Times New Roman" w:cs="Times New Roman"/>
          <w:noProof/>
          <w:sz w:val="24"/>
          <w:szCs w:val="24"/>
        </w:rPr>
        <w:t>s</w:t>
      </w:r>
      <w:r w:rsidRPr="006E27CD">
        <w:rPr>
          <w:rFonts w:ascii="Times New Roman" w:hAnsi="Times New Roman" w:cs="Times New Roman"/>
          <w:noProof/>
          <w:sz w:val="24"/>
          <w:szCs w:val="24"/>
        </w:rPr>
        <w:t xml:space="preserve">. Comprehensive induction programs can improve teacher retention and accelerate the professional growth of a teacher, providing a positive </w:t>
      </w:r>
      <w:r w:rsidR="00096FC6">
        <w:rPr>
          <w:rFonts w:ascii="Times New Roman" w:hAnsi="Times New Roman" w:cs="Times New Roman"/>
          <w:noProof/>
          <w:sz w:val="24"/>
          <w:szCs w:val="24"/>
        </w:rPr>
        <w:t>return on investment and improve</w:t>
      </w:r>
      <w:r w:rsidRPr="006E27CD">
        <w:rPr>
          <w:rFonts w:ascii="Times New Roman" w:hAnsi="Times New Roman" w:cs="Times New Roman"/>
          <w:noProof/>
          <w:sz w:val="24"/>
          <w:szCs w:val="24"/>
        </w:rPr>
        <w:t xml:space="preserve"> student learning. </w:t>
      </w:r>
    </w:p>
    <w:p w14:paraId="1C60935B" w14:textId="77777777" w:rsidR="00096FC6" w:rsidRPr="006E27CD" w:rsidRDefault="00096FC6" w:rsidP="00096FC6">
      <w:pPr>
        <w:spacing w:after="0"/>
        <w:rPr>
          <w:rFonts w:ascii="Times New Roman" w:hAnsi="Times New Roman" w:cs="Times New Roman"/>
          <w:b/>
          <w:noProof/>
          <w:sz w:val="24"/>
          <w:szCs w:val="24"/>
        </w:rPr>
      </w:pPr>
    </w:p>
    <w:p w14:paraId="01D24A5B" w14:textId="5A91666D" w:rsidR="00C644DD" w:rsidRDefault="00C644DD" w:rsidP="00C644DD">
      <w:pPr>
        <w:spacing w:after="0"/>
        <w:rPr>
          <w:rFonts w:ascii="Times New Roman" w:eastAsiaTheme="minorEastAsia" w:hAnsi="Times New Roman" w:cs="Times New Roman"/>
          <w:color w:val="000000" w:themeColor="text1"/>
          <w:kern w:val="24"/>
          <w:sz w:val="24"/>
          <w:szCs w:val="24"/>
        </w:rPr>
      </w:pPr>
      <w:r w:rsidRPr="006E27CD">
        <w:rPr>
          <w:rFonts w:ascii="Times New Roman" w:hAnsi="Times New Roman" w:cs="Times New Roman"/>
          <w:sz w:val="24"/>
          <w:szCs w:val="24"/>
        </w:rPr>
        <w:t xml:space="preserve">As expected, salary and earning potential play a role in career choice selection. </w:t>
      </w:r>
      <w:r w:rsidRPr="00C95D5E">
        <w:rPr>
          <w:rFonts w:ascii="Times New Roman" w:hAnsi="Times New Roman" w:cs="Times New Roman"/>
          <w:sz w:val="24"/>
          <w:szCs w:val="24"/>
        </w:rPr>
        <w:t>Virginia ranked 29</w:t>
      </w:r>
      <w:r w:rsidRPr="00C95D5E">
        <w:rPr>
          <w:rFonts w:ascii="Times New Roman" w:hAnsi="Times New Roman" w:cs="Times New Roman"/>
          <w:sz w:val="24"/>
          <w:szCs w:val="24"/>
          <w:vertAlign w:val="superscript"/>
        </w:rPr>
        <w:t xml:space="preserve">th </w:t>
      </w:r>
      <w:r w:rsidRPr="00C95D5E">
        <w:rPr>
          <w:rFonts w:ascii="Times New Roman" w:eastAsia="Times New Roman" w:hAnsi="Times New Roman" w:cs="Times New Roman"/>
          <w:color w:val="000000"/>
          <w:sz w:val="24"/>
          <w:szCs w:val="24"/>
        </w:rPr>
        <w:t>out of 50 for a</w:t>
      </w:r>
      <w:r w:rsidR="00C423A2">
        <w:rPr>
          <w:rFonts w:ascii="Times New Roman" w:eastAsia="Times New Roman" w:hAnsi="Times New Roman" w:cs="Times New Roman"/>
          <w:color w:val="000000"/>
          <w:sz w:val="24"/>
          <w:szCs w:val="24"/>
        </w:rPr>
        <w:t>verage salary of K-12 teachers a</w:t>
      </w:r>
      <w:r>
        <w:rPr>
          <w:rFonts w:ascii="Times New Roman" w:eastAsia="Times New Roman" w:hAnsi="Times New Roman" w:cs="Times New Roman"/>
          <w:color w:val="000000"/>
          <w:sz w:val="24"/>
          <w:szCs w:val="24"/>
        </w:rPr>
        <w:t xml:space="preserve">nd earn about 30 percent less than their non-teaching counterparts. </w:t>
      </w:r>
      <w:r w:rsidRPr="00C95D5E">
        <w:rPr>
          <w:rFonts w:ascii="Times New Roman" w:eastAsia="Times New Roman" w:hAnsi="Times New Roman" w:cs="Times New Roman"/>
          <w:color w:val="000000"/>
          <w:sz w:val="24"/>
          <w:szCs w:val="24"/>
        </w:rPr>
        <w:t xml:space="preserve">According to the National Education Association’s </w:t>
      </w:r>
      <w:r w:rsidRPr="00C95D5E">
        <w:rPr>
          <w:rFonts w:ascii="Times New Roman" w:eastAsia="Times New Roman" w:hAnsi="Times New Roman" w:cs="Times New Roman"/>
          <w:i/>
          <w:color w:val="000000"/>
          <w:sz w:val="24"/>
          <w:szCs w:val="24"/>
        </w:rPr>
        <w:t xml:space="preserve">Rankings of States 2017 </w:t>
      </w:r>
      <w:r w:rsidRPr="00C95D5E">
        <w:rPr>
          <w:rFonts w:ascii="Times New Roman" w:eastAsia="Times New Roman" w:hAnsi="Times New Roman" w:cs="Times New Roman"/>
          <w:color w:val="000000"/>
          <w:sz w:val="24"/>
          <w:szCs w:val="24"/>
        </w:rPr>
        <w:t>report, the average tea</w:t>
      </w:r>
      <w:r w:rsidR="00C423A2">
        <w:rPr>
          <w:rFonts w:ascii="Times New Roman" w:eastAsia="Times New Roman" w:hAnsi="Times New Roman" w:cs="Times New Roman"/>
          <w:color w:val="000000"/>
          <w:sz w:val="24"/>
          <w:szCs w:val="24"/>
        </w:rPr>
        <w:t>cher salary in Virginia is $51,</w:t>
      </w:r>
      <w:r w:rsidRPr="00C95D5E">
        <w:rPr>
          <w:rFonts w:ascii="Times New Roman" w:eastAsia="Times New Roman" w:hAnsi="Times New Roman" w:cs="Times New Roman"/>
          <w:color w:val="000000"/>
          <w:sz w:val="24"/>
          <w:szCs w:val="24"/>
        </w:rPr>
        <w:t>049 whi</w:t>
      </w:r>
      <w:r w:rsidR="00531FCE">
        <w:rPr>
          <w:rFonts w:ascii="Times New Roman" w:eastAsia="Times New Roman" w:hAnsi="Times New Roman" w:cs="Times New Roman"/>
          <w:color w:val="000000"/>
          <w:sz w:val="24"/>
          <w:szCs w:val="24"/>
        </w:rPr>
        <w:t>le the national average is $59,</w:t>
      </w:r>
      <w:r w:rsidRPr="00C95D5E">
        <w:rPr>
          <w:rFonts w:ascii="Times New Roman" w:eastAsia="Times New Roman" w:hAnsi="Times New Roman" w:cs="Times New Roman"/>
          <w:color w:val="000000"/>
          <w:sz w:val="24"/>
          <w:szCs w:val="24"/>
        </w:rPr>
        <w:t>660</w:t>
      </w:r>
      <w:r w:rsidRPr="006E27CD">
        <w:rPr>
          <w:rFonts w:ascii="Times New Roman" w:eastAsia="Times New Roman" w:hAnsi="Times New Roman" w:cs="Times New Roman"/>
          <w:color w:val="000000"/>
          <w:sz w:val="24"/>
          <w:szCs w:val="24"/>
        </w:rPr>
        <w:t xml:space="preserve">. </w:t>
      </w:r>
      <w:r w:rsidRPr="006E27CD">
        <w:rPr>
          <w:rFonts w:ascii="Times New Roman" w:hAnsi="Times New Roman" w:cs="Times New Roman"/>
          <w:sz w:val="24"/>
          <w:szCs w:val="24"/>
        </w:rPr>
        <w:t xml:space="preserve">According to the U.S. Department of Education </w:t>
      </w:r>
      <w:r w:rsidRPr="006E27CD">
        <w:rPr>
          <w:rFonts w:ascii="Times New Roman" w:eastAsiaTheme="minorEastAsia" w:hAnsi="Times New Roman" w:cs="Times New Roman"/>
          <w:color w:val="000000" w:themeColor="text1"/>
          <w:kern w:val="24"/>
          <w:sz w:val="24"/>
          <w:szCs w:val="24"/>
        </w:rPr>
        <w:t>Beginning Teacher Longitudinal Study (BTLS), the percentage of beginning teachers who continued to teach after the first year varied by first-year salary level. For example, 97 percent of beginning teachers whose first-year base salary was $40,000 or more were teaching in 2008-2009 versus, 87 percent of beginning teachers whose first-year base salary was less than $40,000. In Virginia, the average starting salary for a teacher with a bachelor’s degree is $40,473 with a range from $30,407 to $49,600.</w:t>
      </w:r>
    </w:p>
    <w:p w14:paraId="7B7B26B3" w14:textId="77777777" w:rsidR="00C644DD" w:rsidRPr="006E27CD" w:rsidRDefault="00C644DD" w:rsidP="00C644DD">
      <w:pPr>
        <w:spacing w:after="0"/>
        <w:rPr>
          <w:rFonts w:ascii="Times New Roman" w:eastAsiaTheme="minorEastAsia" w:hAnsi="Times New Roman" w:cs="Times New Roman"/>
          <w:color w:val="000000" w:themeColor="text1"/>
          <w:kern w:val="24"/>
          <w:sz w:val="24"/>
          <w:szCs w:val="24"/>
        </w:rPr>
      </w:pPr>
    </w:p>
    <w:p w14:paraId="3E889039" w14:textId="7B7FFABC" w:rsidR="00C644DD" w:rsidRPr="006E27CD" w:rsidRDefault="00C644DD" w:rsidP="00C644DD">
      <w:pPr>
        <w:rPr>
          <w:rFonts w:ascii="Times New Roman" w:eastAsiaTheme="minorEastAsia" w:hAnsi="Times New Roman" w:cs="Times New Roman"/>
          <w:color w:val="000000" w:themeColor="text1"/>
          <w:kern w:val="24"/>
          <w:sz w:val="24"/>
          <w:szCs w:val="24"/>
        </w:rPr>
      </w:pPr>
      <w:r w:rsidRPr="006E27CD">
        <w:rPr>
          <w:rFonts w:ascii="Times New Roman" w:eastAsiaTheme="minorEastAsia" w:hAnsi="Times New Roman" w:cs="Times New Roman"/>
          <w:color w:val="000000" w:themeColor="text1"/>
          <w:kern w:val="24"/>
          <w:sz w:val="24"/>
          <w:szCs w:val="24"/>
        </w:rPr>
        <w:lastRenderedPageBreak/>
        <w:t xml:space="preserve">In addition to salary and earning potential, the shape of the salary schedule matters. The impact of salary on teacher turnover is largest among less experienced teachers and begins to decrease rapidly after seven to eight years of experience. Increasing salaries for teachers with three or more years on experience differentially retains high-ability teachers compared to increasing salaries for teachers with zero to two </w:t>
      </w:r>
      <w:proofErr w:type="spellStart"/>
      <w:r w:rsidRPr="006E27CD">
        <w:rPr>
          <w:rFonts w:ascii="Times New Roman" w:eastAsiaTheme="minorEastAsia" w:hAnsi="Times New Roman" w:cs="Times New Roman"/>
          <w:color w:val="000000" w:themeColor="text1"/>
          <w:kern w:val="24"/>
          <w:sz w:val="24"/>
          <w:szCs w:val="24"/>
        </w:rPr>
        <w:t>year</w:t>
      </w:r>
      <w:r w:rsidR="00CE0211">
        <w:rPr>
          <w:rFonts w:ascii="Times New Roman" w:eastAsiaTheme="minorEastAsia" w:hAnsi="Times New Roman" w:cs="Times New Roman"/>
          <w:color w:val="000000" w:themeColor="text1"/>
          <w:kern w:val="24"/>
          <w:sz w:val="24"/>
          <w:szCs w:val="24"/>
        </w:rPr>
        <w:t>s</w:t>
      </w:r>
      <w:r w:rsidRPr="006E27CD">
        <w:rPr>
          <w:rFonts w:ascii="Times New Roman" w:eastAsiaTheme="minorEastAsia" w:hAnsi="Times New Roman" w:cs="Times New Roman"/>
          <w:color w:val="000000" w:themeColor="text1"/>
          <w:kern w:val="24"/>
          <w:sz w:val="24"/>
          <w:szCs w:val="24"/>
        </w:rPr>
        <w:t xml:space="preserve"> experience</w:t>
      </w:r>
      <w:proofErr w:type="spellEnd"/>
      <w:r w:rsidRPr="006E27CD">
        <w:rPr>
          <w:rFonts w:ascii="Times New Roman" w:eastAsiaTheme="minorEastAsia" w:hAnsi="Times New Roman" w:cs="Times New Roman"/>
          <w:color w:val="000000" w:themeColor="text1"/>
          <w:kern w:val="24"/>
          <w:sz w:val="24"/>
          <w:szCs w:val="24"/>
        </w:rPr>
        <w:t xml:space="preserve">. Local school divisions may improve student achievement growth at no cost by </w:t>
      </w:r>
      <w:r w:rsidR="00C423A2">
        <w:rPr>
          <w:rFonts w:ascii="Times New Roman" w:eastAsiaTheme="minorEastAsia" w:hAnsi="Times New Roman" w:cs="Times New Roman"/>
          <w:color w:val="000000" w:themeColor="text1"/>
          <w:kern w:val="24"/>
          <w:sz w:val="24"/>
          <w:szCs w:val="24"/>
        </w:rPr>
        <w:t xml:space="preserve">simply </w:t>
      </w:r>
      <w:r w:rsidRPr="006E27CD">
        <w:rPr>
          <w:rFonts w:ascii="Times New Roman" w:eastAsiaTheme="minorEastAsia" w:hAnsi="Times New Roman" w:cs="Times New Roman"/>
          <w:color w:val="000000" w:themeColor="text1"/>
          <w:kern w:val="24"/>
          <w:sz w:val="24"/>
          <w:szCs w:val="24"/>
        </w:rPr>
        <w:t xml:space="preserve">reshaping their salary structure. </w:t>
      </w:r>
    </w:p>
    <w:p w14:paraId="7B286671" w14:textId="77777777" w:rsidR="00C644DD" w:rsidRPr="006E27CD" w:rsidRDefault="00C644DD" w:rsidP="00C644DD">
      <w:pPr>
        <w:rPr>
          <w:rFonts w:ascii="Times New Roman" w:eastAsiaTheme="minorEastAsia" w:hAnsi="Times New Roman" w:cs="Times New Roman"/>
          <w:b/>
          <w:color w:val="000000" w:themeColor="text1"/>
          <w:kern w:val="24"/>
          <w:sz w:val="24"/>
          <w:szCs w:val="24"/>
        </w:rPr>
      </w:pPr>
      <w:r w:rsidRPr="006E27CD">
        <w:rPr>
          <w:rFonts w:ascii="Times New Roman" w:eastAsiaTheme="minorEastAsia" w:hAnsi="Times New Roman" w:cs="Times New Roman"/>
          <w:b/>
          <w:color w:val="000000" w:themeColor="text1"/>
          <w:kern w:val="24"/>
          <w:sz w:val="24"/>
          <w:szCs w:val="24"/>
        </w:rPr>
        <w:t xml:space="preserve">Average Shape of Salary Schedule in Virginia  </w:t>
      </w:r>
    </w:p>
    <w:p w14:paraId="57EEEE44" w14:textId="77777777" w:rsidR="00C644DD" w:rsidRPr="006E27CD" w:rsidRDefault="00C644DD" w:rsidP="00C644DD">
      <w:pPr>
        <w:rPr>
          <w:rFonts w:ascii="Times New Roman" w:hAnsi="Times New Roman" w:cs="Times New Roman"/>
          <w:sz w:val="24"/>
          <w:szCs w:val="24"/>
        </w:rPr>
      </w:pPr>
      <w:r w:rsidRPr="006E27CD">
        <w:rPr>
          <w:rFonts w:ascii="Times New Roman" w:hAnsi="Times New Roman" w:cs="Times New Roman"/>
          <w:noProof/>
          <w:sz w:val="24"/>
          <w:szCs w:val="24"/>
        </w:rPr>
        <w:drawing>
          <wp:inline distT="0" distB="0" distL="0" distR="0" wp14:anchorId="7CC79E28" wp14:editId="110B542E">
            <wp:extent cx="5943600" cy="40093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rage Shape of Salary Schedules in Virginia.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4009390"/>
                    </a:xfrm>
                    <a:prstGeom prst="rect">
                      <a:avLst/>
                    </a:prstGeom>
                  </pic:spPr>
                </pic:pic>
              </a:graphicData>
            </a:graphic>
          </wp:inline>
        </w:drawing>
      </w:r>
    </w:p>
    <w:p w14:paraId="0437923B" w14:textId="5A43C5DC" w:rsidR="00C644DD" w:rsidRPr="006E27CD" w:rsidRDefault="00C644DD" w:rsidP="00C644DD">
      <w:pPr>
        <w:rPr>
          <w:rFonts w:ascii="Times New Roman" w:hAnsi="Times New Roman" w:cs="Times New Roman"/>
          <w:sz w:val="24"/>
          <w:szCs w:val="24"/>
        </w:rPr>
      </w:pPr>
      <w:r w:rsidRPr="006E27CD">
        <w:rPr>
          <w:rFonts w:ascii="Times New Roman" w:hAnsi="Times New Roman" w:cs="Times New Roman"/>
          <w:sz w:val="24"/>
          <w:szCs w:val="24"/>
        </w:rPr>
        <w:t xml:space="preserve">In Virginia, only four local school divisions front-load their teacher salary schedules while 13 divisions pay first through fifth year teachers the same amount. </w:t>
      </w:r>
      <w:r w:rsidR="00CE0211">
        <w:rPr>
          <w:rFonts w:ascii="Times New Roman" w:hAnsi="Times New Roman" w:cs="Times New Roman"/>
          <w:sz w:val="24"/>
          <w:szCs w:val="24"/>
        </w:rPr>
        <w:t xml:space="preserve">Thirty-one </w:t>
      </w:r>
      <w:r w:rsidR="00C423A2">
        <w:rPr>
          <w:rFonts w:ascii="Times New Roman" w:hAnsi="Times New Roman" w:cs="Times New Roman"/>
          <w:sz w:val="24"/>
          <w:szCs w:val="24"/>
        </w:rPr>
        <w:t xml:space="preserve">school </w:t>
      </w:r>
      <w:r w:rsidRPr="006E27CD">
        <w:rPr>
          <w:rFonts w:ascii="Times New Roman" w:hAnsi="Times New Roman" w:cs="Times New Roman"/>
          <w:sz w:val="24"/>
          <w:szCs w:val="24"/>
        </w:rPr>
        <w:t>divisions pay first and second</w:t>
      </w:r>
      <w:r w:rsidR="00096FC6">
        <w:rPr>
          <w:rFonts w:ascii="Times New Roman" w:hAnsi="Times New Roman" w:cs="Times New Roman"/>
          <w:sz w:val="24"/>
          <w:szCs w:val="24"/>
        </w:rPr>
        <w:t xml:space="preserve"> year teachers the same amount and </w:t>
      </w:r>
      <w:r w:rsidRPr="006E27CD">
        <w:rPr>
          <w:rFonts w:ascii="Times New Roman" w:hAnsi="Times New Roman" w:cs="Times New Roman"/>
          <w:sz w:val="24"/>
          <w:szCs w:val="24"/>
        </w:rPr>
        <w:t xml:space="preserve">46 </w:t>
      </w:r>
      <w:r w:rsidR="00C423A2">
        <w:rPr>
          <w:rFonts w:ascii="Times New Roman" w:hAnsi="Times New Roman" w:cs="Times New Roman"/>
          <w:sz w:val="24"/>
          <w:szCs w:val="24"/>
        </w:rPr>
        <w:t xml:space="preserve">school </w:t>
      </w:r>
      <w:r w:rsidRPr="006E27CD">
        <w:rPr>
          <w:rFonts w:ascii="Times New Roman" w:hAnsi="Times New Roman" w:cs="Times New Roman"/>
          <w:sz w:val="24"/>
          <w:szCs w:val="24"/>
        </w:rPr>
        <w:t xml:space="preserve">divisions have salary schedules that do not distinguish between some </w:t>
      </w:r>
      <w:proofErr w:type="gramStart"/>
      <w:r w:rsidRPr="006E27CD">
        <w:rPr>
          <w:rFonts w:ascii="Times New Roman" w:hAnsi="Times New Roman" w:cs="Times New Roman"/>
          <w:sz w:val="24"/>
          <w:szCs w:val="24"/>
        </w:rPr>
        <w:t>level</w:t>
      </w:r>
      <w:proofErr w:type="gramEnd"/>
      <w:r w:rsidRPr="006E27CD">
        <w:rPr>
          <w:rFonts w:ascii="Times New Roman" w:hAnsi="Times New Roman" w:cs="Times New Roman"/>
          <w:sz w:val="24"/>
          <w:szCs w:val="24"/>
        </w:rPr>
        <w:t xml:space="preserve"> of experience. </w:t>
      </w:r>
    </w:p>
    <w:p w14:paraId="62F187A5" w14:textId="77777777" w:rsidR="00C644DD" w:rsidRDefault="00C644DD" w:rsidP="00C644DD">
      <w:pPr>
        <w:rPr>
          <w:rFonts w:ascii="Times New Roman" w:hAnsi="Times New Roman" w:cs="Times New Roman"/>
          <w:b/>
          <w:sz w:val="24"/>
          <w:szCs w:val="24"/>
        </w:rPr>
        <w:sectPr w:rsidR="00C644DD" w:rsidSect="00614E60">
          <w:pgSz w:w="12240" w:h="15840"/>
          <w:pgMar w:top="1440" w:right="1440" w:bottom="1440" w:left="1440" w:header="720" w:footer="720" w:gutter="0"/>
          <w:cols w:space="720"/>
          <w:docGrid w:linePitch="360"/>
        </w:sectPr>
      </w:pPr>
    </w:p>
    <w:p w14:paraId="66EDB734" w14:textId="77777777" w:rsidR="00C644DD" w:rsidRPr="006E27CD" w:rsidRDefault="00C644DD" w:rsidP="00C644DD">
      <w:pPr>
        <w:rPr>
          <w:rFonts w:ascii="Times New Roman" w:hAnsi="Times New Roman" w:cs="Times New Roman"/>
          <w:b/>
          <w:sz w:val="24"/>
          <w:szCs w:val="24"/>
        </w:rPr>
      </w:pPr>
      <w:r w:rsidRPr="006E27CD">
        <w:rPr>
          <w:rFonts w:ascii="Times New Roman" w:hAnsi="Times New Roman" w:cs="Times New Roman"/>
          <w:b/>
          <w:sz w:val="24"/>
          <w:szCs w:val="24"/>
        </w:rPr>
        <w:lastRenderedPageBreak/>
        <w:t xml:space="preserve">Percent of Divisions Allocating the Largest Raises in Salary to Early, Middle and Late Career Teachers </w:t>
      </w:r>
    </w:p>
    <w:p w14:paraId="489A462B" w14:textId="77777777" w:rsidR="00C644DD" w:rsidRPr="006E27CD" w:rsidRDefault="00C644DD" w:rsidP="00C644DD">
      <w:pPr>
        <w:rPr>
          <w:rFonts w:ascii="Times New Roman" w:hAnsi="Times New Roman" w:cs="Times New Roman"/>
          <w:noProof/>
          <w:sz w:val="24"/>
          <w:szCs w:val="24"/>
        </w:rPr>
      </w:pPr>
      <w:r w:rsidRPr="006E27CD">
        <w:rPr>
          <w:rFonts w:ascii="Times New Roman" w:hAnsi="Times New Roman" w:cs="Times New Roman"/>
          <w:noProof/>
          <w:sz w:val="24"/>
          <w:szCs w:val="24"/>
        </w:rPr>
        <w:drawing>
          <wp:inline distT="0" distB="0" distL="0" distR="0" wp14:anchorId="7AA92579" wp14:editId="460F9F13">
            <wp:extent cx="4600575" cy="34671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nt of Divisions Allocating the Largest Raises in Salary to Early, Middle and Late Career teachers.JPG"/>
                    <pic:cNvPicPr/>
                  </pic:nvPicPr>
                  <pic:blipFill>
                    <a:blip r:embed="rId28">
                      <a:extLst>
                        <a:ext uri="{28A0092B-C50C-407E-A947-70E740481C1C}">
                          <a14:useLocalDpi xmlns:a14="http://schemas.microsoft.com/office/drawing/2010/main" val="0"/>
                        </a:ext>
                      </a:extLst>
                    </a:blip>
                    <a:stretch>
                      <a:fillRect/>
                    </a:stretch>
                  </pic:blipFill>
                  <pic:spPr>
                    <a:xfrm>
                      <a:off x="0" y="0"/>
                      <a:ext cx="4600575" cy="3467100"/>
                    </a:xfrm>
                    <a:prstGeom prst="rect">
                      <a:avLst/>
                    </a:prstGeom>
                  </pic:spPr>
                </pic:pic>
              </a:graphicData>
            </a:graphic>
          </wp:inline>
        </w:drawing>
      </w:r>
    </w:p>
    <w:p w14:paraId="6182B842" w14:textId="77777777" w:rsidR="00C644DD" w:rsidRPr="006E27CD" w:rsidRDefault="00C644DD" w:rsidP="00C644DD">
      <w:pPr>
        <w:rPr>
          <w:rFonts w:ascii="Times New Roman" w:hAnsi="Times New Roman" w:cs="Times New Roman"/>
          <w:i/>
          <w:noProof/>
          <w:sz w:val="24"/>
          <w:szCs w:val="24"/>
        </w:rPr>
      </w:pPr>
      <w:r w:rsidRPr="006E27CD">
        <w:rPr>
          <w:rFonts w:ascii="Times New Roman" w:hAnsi="Times New Roman" w:cs="Times New Roman"/>
          <w:i/>
          <w:noProof/>
          <w:sz w:val="24"/>
          <w:szCs w:val="24"/>
        </w:rPr>
        <w:t xml:space="preserve">Source: </w:t>
      </w:r>
      <w:r w:rsidRPr="006E27CD">
        <w:rPr>
          <w:rFonts w:ascii="Times New Roman" w:eastAsiaTheme="minorEastAsia" w:hAnsi="Times New Roman" w:cs="Times New Roman"/>
          <w:i/>
          <w:color w:val="000000" w:themeColor="text1"/>
          <w:kern w:val="24"/>
          <w:sz w:val="24"/>
          <w:szCs w:val="24"/>
        </w:rPr>
        <w:t xml:space="preserve">Source:  Miller, LC &amp; </w:t>
      </w:r>
      <w:proofErr w:type="spellStart"/>
      <w:r w:rsidRPr="006E27CD">
        <w:rPr>
          <w:rFonts w:ascii="Times New Roman" w:eastAsiaTheme="minorEastAsia" w:hAnsi="Times New Roman" w:cs="Times New Roman"/>
          <w:i/>
          <w:color w:val="000000" w:themeColor="text1"/>
          <w:kern w:val="24"/>
          <w:sz w:val="24"/>
          <w:szCs w:val="24"/>
        </w:rPr>
        <w:t>D’Costa</w:t>
      </w:r>
      <w:proofErr w:type="spellEnd"/>
      <w:r w:rsidRPr="006E27CD">
        <w:rPr>
          <w:rFonts w:ascii="Times New Roman" w:eastAsiaTheme="minorEastAsia" w:hAnsi="Times New Roman" w:cs="Times New Roman"/>
          <w:i/>
          <w:color w:val="000000" w:themeColor="text1"/>
          <w:kern w:val="24"/>
          <w:sz w:val="24"/>
          <w:szCs w:val="24"/>
        </w:rPr>
        <w:t xml:space="preserve">, D. (2017). An analysis of Virginia’s 2016-17 teacher salary schedules. UVA </w:t>
      </w:r>
      <w:proofErr w:type="spellStart"/>
      <w:r w:rsidRPr="006E27CD">
        <w:rPr>
          <w:rFonts w:ascii="Times New Roman" w:eastAsiaTheme="minorEastAsia" w:hAnsi="Times New Roman" w:cs="Times New Roman"/>
          <w:i/>
          <w:color w:val="000000" w:themeColor="text1"/>
          <w:kern w:val="24"/>
          <w:sz w:val="24"/>
          <w:szCs w:val="24"/>
        </w:rPr>
        <w:t>EdPolicyWorks</w:t>
      </w:r>
      <w:proofErr w:type="spellEnd"/>
      <w:r w:rsidRPr="006E27CD">
        <w:rPr>
          <w:rFonts w:ascii="Times New Roman" w:eastAsiaTheme="minorEastAsia" w:hAnsi="Times New Roman" w:cs="Times New Roman"/>
          <w:i/>
          <w:color w:val="000000" w:themeColor="text1"/>
          <w:kern w:val="24"/>
          <w:sz w:val="24"/>
          <w:szCs w:val="24"/>
        </w:rPr>
        <w:t xml:space="preserve"> Report No. </w:t>
      </w:r>
      <w:proofErr w:type="gramStart"/>
      <w:r w:rsidRPr="006E27CD">
        <w:rPr>
          <w:rFonts w:ascii="Times New Roman" w:eastAsiaTheme="minorEastAsia" w:hAnsi="Times New Roman" w:cs="Times New Roman"/>
          <w:i/>
          <w:color w:val="000000" w:themeColor="text1"/>
          <w:kern w:val="24"/>
          <w:sz w:val="24"/>
          <w:szCs w:val="24"/>
        </w:rPr>
        <w:t>6 .</w:t>
      </w:r>
      <w:proofErr w:type="gramEnd"/>
      <w:r w:rsidRPr="006E27CD">
        <w:rPr>
          <w:rFonts w:ascii="Times New Roman" w:eastAsiaTheme="minorEastAsia" w:hAnsi="Times New Roman" w:cs="Times New Roman"/>
          <w:i/>
          <w:color w:val="000000" w:themeColor="text1"/>
          <w:kern w:val="24"/>
          <w:sz w:val="24"/>
          <w:szCs w:val="24"/>
        </w:rPr>
        <w:t xml:space="preserve"> </w:t>
      </w:r>
      <w:hyperlink r:id="rId29" w:history="1">
        <w:r w:rsidRPr="006E27CD">
          <w:rPr>
            <w:rFonts w:ascii="Times New Roman" w:eastAsiaTheme="minorEastAsia" w:hAnsi="Times New Roman" w:cs="Times New Roman"/>
            <w:i/>
            <w:color w:val="0000FF"/>
            <w:kern w:val="24"/>
            <w:sz w:val="24"/>
            <w:szCs w:val="24"/>
            <w:u w:val="single"/>
          </w:rPr>
          <w:t>https://curry.virginia.edu/sites/default/files/files/EdPolicyWorks_files/EdPolicyWorks_Report_6_VA_Teacher_Salaries2.pdf</w:t>
        </w:r>
      </w:hyperlink>
      <w:r w:rsidRPr="006E27CD">
        <w:rPr>
          <w:rFonts w:ascii="Times New Roman" w:hAnsi="Times New Roman" w:cs="Times New Roman"/>
          <w:i/>
          <w:noProof/>
          <w:sz w:val="24"/>
          <w:szCs w:val="24"/>
        </w:rPr>
        <w:t xml:space="preserve"> </w:t>
      </w:r>
    </w:p>
    <w:p w14:paraId="6EE3B79B" w14:textId="77777777" w:rsidR="00C644DD" w:rsidRPr="006E27CD" w:rsidRDefault="00C644DD" w:rsidP="00C644DD">
      <w:pPr>
        <w:rPr>
          <w:rFonts w:ascii="Times New Roman" w:hAnsi="Times New Roman" w:cs="Times New Roman"/>
          <w:noProof/>
          <w:sz w:val="24"/>
          <w:szCs w:val="24"/>
        </w:rPr>
      </w:pPr>
      <w:r w:rsidRPr="006E27CD">
        <w:rPr>
          <w:rFonts w:ascii="Times New Roman" w:hAnsi="Times New Roman" w:cs="Times New Roman"/>
          <w:noProof/>
          <w:sz w:val="24"/>
          <w:szCs w:val="24"/>
        </w:rPr>
        <w:t xml:space="preserve">Financial incentives can impact teacher recuitment and retention. Research shows that state financial incentive programs have potential to direct teachers to shortage areas but those incentive programs will lose their appeal they are not sufficient, sustainable, and paired with improvements to working conditions. </w:t>
      </w:r>
    </w:p>
    <w:p w14:paraId="1D9604B8" w14:textId="119C1C4D" w:rsidR="00B655EB" w:rsidRPr="00660931" w:rsidRDefault="00510AC6" w:rsidP="0030137D">
      <w:pPr>
        <w:pStyle w:val="ListParagraph"/>
        <w:numPr>
          <w:ilvl w:val="0"/>
          <w:numId w:val="6"/>
        </w:numPr>
        <w:spacing w:after="0"/>
        <w:ind w:left="360" w:hanging="360"/>
        <w:rPr>
          <w:rFonts w:ascii="Times New Roman" w:hAnsi="Times New Roman" w:cs="Times New Roman"/>
          <w:b/>
          <w:sz w:val="24"/>
          <w:szCs w:val="24"/>
        </w:rPr>
      </w:pPr>
      <w:r>
        <w:rPr>
          <w:rFonts w:ascii="Times New Roman" w:hAnsi="Times New Roman" w:cs="Times New Roman"/>
          <w:b/>
          <w:sz w:val="24"/>
          <w:szCs w:val="24"/>
        </w:rPr>
        <w:t xml:space="preserve">Public Education in Virginia </w:t>
      </w:r>
    </w:p>
    <w:p w14:paraId="1F3FCD6E" w14:textId="77777777" w:rsidR="00B655EB" w:rsidRPr="006D600F" w:rsidRDefault="00B655EB" w:rsidP="0030137D">
      <w:pPr>
        <w:pStyle w:val="ListParagraph"/>
        <w:spacing w:after="0"/>
        <w:ind w:left="360"/>
        <w:rPr>
          <w:rFonts w:ascii="Times New Roman" w:hAnsi="Times New Roman" w:cs="Times New Roman"/>
          <w:sz w:val="24"/>
          <w:szCs w:val="24"/>
          <w:highlight w:val="yellow"/>
        </w:rPr>
      </w:pPr>
    </w:p>
    <w:p w14:paraId="12408BD3" w14:textId="77777777" w:rsidR="00CA156E" w:rsidRPr="00F57A1D" w:rsidRDefault="00CA156E" w:rsidP="0030137D">
      <w:pPr>
        <w:spacing w:after="0"/>
        <w:rPr>
          <w:rFonts w:ascii="Times New Roman" w:hAnsi="Times New Roman" w:cs="Times New Roman"/>
          <w:sz w:val="24"/>
          <w:szCs w:val="24"/>
        </w:rPr>
      </w:pPr>
      <w:r w:rsidRPr="00F57A1D">
        <w:rPr>
          <w:rFonts w:ascii="Times New Roman" w:hAnsi="Times New Roman" w:cs="Times New Roman"/>
          <w:sz w:val="24"/>
          <w:szCs w:val="24"/>
        </w:rPr>
        <w:t xml:space="preserve">By nearly every national and state measure, Virginia’s public K-12 schools, students, and educators continue to improve and lead the way in academic achievement and accountability: </w:t>
      </w:r>
    </w:p>
    <w:p w14:paraId="5140C909" w14:textId="77777777" w:rsidR="00CA156E" w:rsidRPr="00F57A1D" w:rsidRDefault="00CA156E" w:rsidP="0030137D">
      <w:pPr>
        <w:spacing w:after="0"/>
        <w:rPr>
          <w:rFonts w:ascii="Times New Roman" w:hAnsi="Times New Roman" w:cs="Times New Roman"/>
          <w:sz w:val="24"/>
          <w:szCs w:val="24"/>
        </w:rPr>
      </w:pPr>
    </w:p>
    <w:p w14:paraId="3D6D3EA1" w14:textId="77777777" w:rsidR="00CA156E" w:rsidRPr="00EB555D" w:rsidRDefault="00CA156E" w:rsidP="0030137D">
      <w:pPr>
        <w:pStyle w:val="ListParagraph"/>
        <w:numPr>
          <w:ilvl w:val="0"/>
          <w:numId w:val="7"/>
        </w:numPr>
        <w:spacing w:after="0"/>
        <w:rPr>
          <w:rFonts w:ascii="Times New Roman" w:hAnsi="Times New Roman" w:cs="Times New Roman"/>
          <w:sz w:val="24"/>
          <w:szCs w:val="24"/>
          <w:highlight w:val="yellow"/>
        </w:rPr>
      </w:pPr>
      <w:r w:rsidRPr="00EB555D">
        <w:rPr>
          <w:rFonts w:ascii="Times New Roman" w:hAnsi="Times New Roman" w:cs="Times New Roman"/>
          <w:sz w:val="24"/>
          <w:szCs w:val="24"/>
          <w:highlight w:val="yellow"/>
        </w:rPr>
        <w:t>Virginia students outperform their peers nationwide on the ACT by 18 or more points.</w:t>
      </w:r>
      <w:r w:rsidRPr="00EB555D">
        <w:rPr>
          <w:rFonts w:ascii="Times New Roman" w:hAnsi="Times New Roman" w:cs="Times New Roman"/>
          <w:color w:val="000000"/>
          <w:sz w:val="24"/>
          <w:szCs w:val="24"/>
          <w:highlight w:val="yellow"/>
          <w:shd w:val="clear" w:color="auto" w:fill="FFFFFF"/>
        </w:rPr>
        <w:t xml:space="preserve"> Virginia public school 2017 graduates achieved gains on all four portions of the ACT (English, mathematics, reading and science) compared with the average scores in 2016.</w:t>
      </w:r>
    </w:p>
    <w:p w14:paraId="78A7342A" w14:textId="77777777" w:rsidR="005C3804" w:rsidRPr="00F57A1D" w:rsidRDefault="005C3804" w:rsidP="0030137D">
      <w:pPr>
        <w:pStyle w:val="ListParagraph"/>
        <w:spacing w:after="0"/>
        <w:rPr>
          <w:rFonts w:ascii="Times New Roman" w:hAnsi="Times New Roman" w:cs="Times New Roman"/>
          <w:sz w:val="24"/>
          <w:szCs w:val="24"/>
        </w:rPr>
      </w:pPr>
    </w:p>
    <w:p w14:paraId="23087098" w14:textId="07D82EA3" w:rsidR="00CA156E" w:rsidRDefault="00CA156E" w:rsidP="0030137D">
      <w:pPr>
        <w:pStyle w:val="ListParagraph"/>
        <w:numPr>
          <w:ilvl w:val="0"/>
          <w:numId w:val="7"/>
        </w:numPr>
        <w:spacing w:after="0"/>
        <w:rPr>
          <w:rFonts w:ascii="Times New Roman" w:hAnsi="Times New Roman" w:cs="Times New Roman"/>
          <w:sz w:val="24"/>
          <w:szCs w:val="24"/>
        </w:rPr>
      </w:pPr>
      <w:r w:rsidRPr="00E31D5F">
        <w:rPr>
          <w:rFonts w:ascii="Times New Roman" w:hAnsi="Times New Roman" w:cs="Times New Roman"/>
          <w:sz w:val="24"/>
          <w:szCs w:val="24"/>
        </w:rPr>
        <w:t xml:space="preserve">The average </w:t>
      </w:r>
      <w:r w:rsidR="00EB555D">
        <w:rPr>
          <w:rFonts w:ascii="Times New Roman" w:hAnsi="Times New Roman" w:cs="Times New Roman"/>
          <w:sz w:val="24"/>
          <w:szCs w:val="24"/>
        </w:rPr>
        <w:t xml:space="preserve">math and reading </w:t>
      </w:r>
      <w:r w:rsidRPr="00E31D5F">
        <w:rPr>
          <w:rFonts w:ascii="Times New Roman" w:hAnsi="Times New Roman" w:cs="Times New Roman"/>
          <w:sz w:val="24"/>
          <w:szCs w:val="24"/>
        </w:rPr>
        <w:t>scores of Virginia fourth-grade and eighth-grade st</w:t>
      </w:r>
      <w:r w:rsidR="00EB555D">
        <w:rPr>
          <w:rFonts w:ascii="Times New Roman" w:hAnsi="Times New Roman" w:cs="Times New Roman"/>
          <w:sz w:val="24"/>
          <w:szCs w:val="24"/>
        </w:rPr>
        <w:t>udents on the 2017</w:t>
      </w:r>
      <w:r w:rsidRPr="00E31D5F">
        <w:rPr>
          <w:rFonts w:ascii="Times New Roman" w:hAnsi="Times New Roman" w:cs="Times New Roman"/>
          <w:sz w:val="24"/>
          <w:szCs w:val="24"/>
        </w:rPr>
        <w:t xml:space="preserve"> National Assessment of Educational Progress (NAEP) – also known as "The </w:t>
      </w:r>
      <w:r w:rsidRPr="00E31D5F">
        <w:rPr>
          <w:rFonts w:ascii="Times New Roman" w:hAnsi="Times New Roman" w:cs="Times New Roman"/>
          <w:sz w:val="24"/>
          <w:szCs w:val="24"/>
        </w:rPr>
        <w:lastRenderedPageBreak/>
        <w:t>Nation’s Report Card" – were significantly higher than the averages of their national peers.</w:t>
      </w:r>
    </w:p>
    <w:p w14:paraId="1F82AC17" w14:textId="77777777" w:rsidR="005C3804" w:rsidRPr="005C3804" w:rsidRDefault="005C3804" w:rsidP="0030137D">
      <w:pPr>
        <w:pStyle w:val="ListParagraph"/>
        <w:rPr>
          <w:rFonts w:ascii="Times New Roman" w:hAnsi="Times New Roman" w:cs="Times New Roman"/>
          <w:sz w:val="24"/>
          <w:szCs w:val="24"/>
        </w:rPr>
      </w:pPr>
    </w:p>
    <w:p w14:paraId="15D44359" w14:textId="683DF376" w:rsidR="00CA156E" w:rsidRPr="00960F09" w:rsidRDefault="00CA156E" w:rsidP="0030137D">
      <w:pPr>
        <w:pStyle w:val="ListParagraph"/>
        <w:numPr>
          <w:ilvl w:val="0"/>
          <w:numId w:val="4"/>
        </w:numPr>
        <w:spacing w:after="0"/>
        <w:rPr>
          <w:rFonts w:ascii="Times New Roman" w:hAnsi="Times New Roman" w:cs="Times New Roman"/>
          <w:sz w:val="24"/>
          <w:szCs w:val="24"/>
        </w:rPr>
      </w:pPr>
      <w:r w:rsidRPr="00960F09">
        <w:rPr>
          <w:rFonts w:ascii="Times New Roman" w:hAnsi="Times New Roman" w:cs="Times New Roman"/>
          <w:sz w:val="24"/>
          <w:szCs w:val="24"/>
        </w:rPr>
        <w:t xml:space="preserve">Virginia’s on-time graduation rate </w:t>
      </w:r>
      <w:r w:rsidR="00960F09" w:rsidRPr="00960F09">
        <w:rPr>
          <w:rFonts w:ascii="Times New Roman" w:hAnsi="Times New Roman" w:cs="Times New Roman"/>
          <w:sz w:val="24"/>
          <w:szCs w:val="24"/>
        </w:rPr>
        <w:t xml:space="preserve">rose to 91.6 percent in 2018. </w:t>
      </w:r>
      <w:r w:rsidR="009C793A" w:rsidRPr="00960F09">
        <w:rPr>
          <w:rFonts w:ascii="Times New Roman" w:hAnsi="Times New Roman" w:cs="Times New Roman"/>
          <w:sz w:val="24"/>
          <w:szCs w:val="24"/>
        </w:rPr>
        <w:t xml:space="preserve"> </w:t>
      </w:r>
      <w:r w:rsidR="00960F09" w:rsidRPr="00960F09">
        <w:rPr>
          <w:rFonts w:ascii="Times New Roman" w:hAnsi="Times New Roman" w:cs="Times New Roman"/>
          <w:sz w:val="24"/>
          <w:szCs w:val="24"/>
        </w:rPr>
        <w:t xml:space="preserve">Fifty-two percent of students in the class of 2018 graduated with an advanced diploma. </w:t>
      </w:r>
    </w:p>
    <w:p w14:paraId="41892B1D" w14:textId="77777777" w:rsidR="005C3804" w:rsidRPr="00EB555D" w:rsidRDefault="005C3804" w:rsidP="0030137D">
      <w:pPr>
        <w:pStyle w:val="ListParagraph"/>
        <w:spacing w:after="0"/>
        <w:rPr>
          <w:rFonts w:ascii="Times New Roman" w:hAnsi="Times New Roman" w:cs="Times New Roman"/>
          <w:sz w:val="24"/>
          <w:szCs w:val="24"/>
          <w:highlight w:val="yellow"/>
        </w:rPr>
      </w:pPr>
    </w:p>
    <w:p w14:paraId="0B2875CB" w14:textId="2E18CFE0" w:rsidR="00CA156E" w:rsidRPr="00EB555D" w:rsidRDefault="00CA156E" w:rsidP="0030137D">
      <w:pPr>
        <w:pStyle w:val="ListParagraph"/>
        <w:numPr>
          <w:ilvl w:val="0"/>
          <w:numId w:val="4"/>
        </w:numPr>
        <w:spacing w:after="0"/>
        <w:rPr>
          <w:rFonts w:ascii="Times New Roman" w:hAnsi="Times New Roman" w:cs="Times New Roman"/>
          <w:sz w:val="24"/>
          <w:szCs w:val="24"/>
          <w:highlight w:val="yellow"/>
        </w:rPr>
      </w:pPr>
      <w:r w:rsidRPr="00EB555D">
        <w:rPr>
          <w:rFonts w:ascii="Times New Roman" w:hAnsi="Times New Roman" w:cs="Times New Roman"/>
          <w:sz w:val="24"/>
          <w:szCs w:val="24"/>
          <w:highlight w:val="yellow"/>
        </w:rPr>
        <w:t xml:space="preserve">Virginia students performed at least 21 points higher than the national average in math, and 31 points higher in reading and writing on the SAT college-admissions test. </w:t>
      </w:r>
      <w:r w:rsidR="005C3804" w:rsidRPr="00EB555D">
        <w:rPr>
          <w:rFonts w:ascii="Times New Roman" w:hAnsi="Times New Roman" w:cs="Times New Roman"/>
          <w:sz w:val="24"/>
          <w:szCs w:val="24"/>
          <w:highlight w:val="yellow"/>
        </w:rPr>
        <w:t xml:space="preserve">Sixty-three </w:t>
      </w:r>
      <w:r w:rsidRPr="00EB555D">
        <w:rPr>
          <w:rFonts w:ascii="Times New Roman" w:hAnsi="Times New Roman" w:cs="Times New Roman"/>
          <w:sz w:val="24"/>
          <w:szCs w:val="24"/>
          <w:highlight w:val="yellow"/>
        </w:rPr>
        <w:t>percent of Virginia’s 2017 public</w:t>
      </w:r>
      <w:r w:rsidR="005C3804" w:rsidRPr="00EB555D">
        <w:rPr>
          <w:rFonts w:ascii="Times New Roman" w:hAnsi="Times New Roman" w:cs="Times New Roman"/>
          <w:sz w:val="24"/>
          <w:szCs w:val="24"/>
          <w:highlight w:val="yellow"/>
        </w:rPr>
        <w:t xml:space="preserve"> school graduates took the SAT.</w:t>
      </w:r>
    </w:p>
    <w:p w14:paraId="10080CD7" w14:textId="77777777" w:rsidR="005C3804" w:rsidRPr="005C3804" w:rsidRDefault="005C3804" w:rsidP="0030137D">
      <w:pPr>
        <w:pStyle w:val="ListParagraph"/>
        <w:rPr>
          <w:rFonts w:ascii="Times New Roman" w:hAnsi="Times New Roman" w:cs="Times New Roman"/>
          <w:sz w:val="24"/>
          <w:szCs w:val="24"/>
        </w:rPr>
      </w:pPr>
    </w:p>
    <w:p w14:paraId="2A3B92A9" w14:textId="7FDBD232" w:rsidR="00CA156E" w:rsidRPr="00E34245" w:rsidRDefault="00CA156E" w:rsidP="0030137D">
      <w:pPr>
        <w:pStyle w:val="ListParagraph"/>
        <w:numPr>
          <w:ilvl w:val="0"/>
          <w:numId w:val="4"/>
        </w:numPr>
        <w:spacing w:after="0"/>
        <w:rPr>
          <w:rFonts w:ascii="Times New Roman" w:hAnsi="Times New Roman" w:cs="Times New Roman"/>
          <w:sz w:val="24"/>
          <w:szCs w:val="24"/>
          <w:highlight w:val="yellow"/>
        </w:rPr>
      </w:pPr>
      <w:r w:rsidRPr="00E34245">
        <w:rPr>
          <w:rFonts w:ascii="Times New Roman" w:hAnsi="Times New Roman" w:cs="Times New Roman"/>
          <w:sz w:val="24"/>
          <w:szCs w:val="24"/>
          <w:highlight w:val="yellow"/>
        </w:rPr>
        <w:t xml:space="preserve">During the 2016-2017 school </w:t>
      </w:r>
      <w:proofErr w:type="gramStart"/>
      <w:r w:rsidRPr="00E34245">
        <w:rPr>
          <w:rFonts w:ascii="Times New Roman" w:hAnsi="Times New Roman" w:cs="Times New Roman"/>
          <w:sz w:val="24"/>
          <w:szCs w:val="24"/>
          <w:highlight w:val="yellow"/>
        </w:rPr>
        <w:t>year</w:t>
      </w:r>
      <w:proofErr w:type="gramEnd"/>
      <w:r w:rsidRPr="00E34245">
        <w:rPr>
          <w:rFonts w:ascii="Times New Roman" w:hAnsi="Times New Roman" w:cs="Times New Roman"/>
          <w:sz w:val="24"/>
          <w:szCs w:val="24"/>
          <w:highlight w:val="yellow"/>
        </w:rPr>
        <w:t xml:space="preserve">, students earned </w:t>
      </w:r>
      <w:r w:rsidR="001744CC" w:rsidRPr="00E34245">
        <w:rPr>
          <w:rFonts w:ascii="Times New Roman" w:hAnsi="Times New Roman" w:cs="Times New Roman"/>
          <w:sz w:val="24"/>
          <w:szCs w:val="24"/>
          <w:highlight w:val="yellow"/>
        </w:rPr>
        <w:t xml:space="preserve">at total of </w:t>
      </w:r>
      <w:r w:rsidRPr="00E34245">
        <w:rPr>
          <w:rFonts w:ascii="Times New Roman" w:hAnsi="Times New Roman" w:cs="Times New Roman"/>
          <w:sz w:val="24"/>
          <w:szCs w:val="24"/>
          <w:highlight w:val="yellow"/>
        </w:rPr>
        <w:t xml:space="preserve">157,490 Career and Technical Education </w:t>
      </w:r>
      <w:r w:rsidR="005C3804" w:rsidRPr="00E34245">
        <w:rPr>
          <w:rFonts w:ascii="Times New Roman" w:hAnsi="Times New Roman" w:cs="Times New Roman"/>
          <w:sz w:val="24"/>
          <w:szCs w:val="24"/>
          <w:highlight w:val="yellow"/>
        </w:rPr>
        <w:t xml:space="preserve">(CTE) </w:t>
      </w:r>
      <w:r w:rsidRPr="00E34245">
        <w:rPr>
          <w:rFonts w:ascii="Times New Roman" w:hAnsi="Times New Roman" w:cs="Times New Roman"/>
          <w:sz w:val="24"/>
          <w:szCs w:val="24"/>
          <w:highlight w:val="yellow"/>
        </w:rPr>
        <w:t>credentials</w:t>
      </w:r>
      <w:r w:rsidR="005C3804" w:rsidRPr="00E34245">
        <w:rPr>
          <w:rFonts w:ascii="Times New Roman" w:hAnsi="Times New Roman" w:cs="Times New Roman"/>
          <w:sz w:val="24"/>
          <w:szCs w:val="24"/>
          <w:highlight w:val="yellow"/>
        </w:rPr>
        <w:t xml:space="preserve">, </w:t>
      </w:r>
      <w:r w:rsidRPr="00E34245">
        <w:rPr>
          <w:rFonts w:ascii="Times New Roman" w:hAnsi="Times New Roman" w:cs="Times New Roman"/>
          <w:sz w:val="24"/>
          <w:szCs w:val="24"/>
          <w:highlight w:val="yellow"/>
        </w:rPr>
        <w:t>and 126,113 students earned one or more CTE credential</w:t>
      </w:r>
      <w:r w:rsidR="00F6696D" w:rsidRPr="00E34245">
        <w:rPr>
          <w:rFonts w:ascii="Times New Roman" w:hAnsi="Times New Roman" w:cs="Times New Roman"/>
          <w:sz w:val="24"/>
          <w:szCs w:val="24"/>
          <w:highlight w:val="yellow"/>
        </w:rPr>
        <w:t>, an increase of 15 percent and 16 percent, respectively, over the 2015-2016 school year</w:t>
      </w:r>
      <w:r w:rsidRPr="00E34245">
        <w:rPr>
          <w:rFonts w:ascii="Times New Roman" w:hAnsi="Times New Roman" w:cs="Times New Roman"/>
          <w:sz w:val="24"/>
          <w:szCs w:val="24"/>
          <w:highlight w:val="yellow"/>
        </w:rPr>
        <w:t xml:space="preserve">. </w:t>
      </w:r>
    </w:p>
    <w:p w14:paraId="4A7633C9" w14:textId="77777777" w:rsidR="00CA156E" w:rsidRDefault="00CA156E" w:rsidP="0030137D">
      <w:pPr>
        <w:spacing w:after="0"/>
        <w:rPr>
          <w:rFonts w:ascii="Times New Roman" w:hAnsi="Times New Roman" w:cs="Times New Roman"/>
          <w:b/>
          <w:sz w:val="24"/>
          <w:szCs w:val="24"/>
        </w:rPr>
      </w:pPr>
    </w:p>
    <w:p w14:paraId="6E95D2E8" w14:textId="721B735A" w:rsidR="00093E67" w:rsidRDefault="00DD3C21" w:rsidP="0030137D">
      <w:pPr>
        <w:spacing w:after="0"/>
        <w:rPr>
          <w:rFonts w:ascii="Times New Roman" w:hAnsi="Times New Roman" w:cs="Times New Roman"/>
          <w:b/>
          <w:sz w:val="24"/>
          <w:szCs w:val="24"/>
        </w:rPr>
      </w:pPr>
      <w:r>
        <w:rPr>
          <w:rFonts w:ascii="Times New Roman" w:hAnsi="Times New Roman" w:cs="Times New Roman"/>
          <w:b/>
          <w:sz w:val="24"/>
          <w:szCs w:val="24"/>
        </w:rPr>
        <w:t>Student Demographics and Enrollment Trends</w:t>
      </w:r>
    </w:p>
    <w:p w14:paraId="75E1F5FF" w14:textId="77777777" w:rsidR="005C3804" w:rsidRPr="005D3E98" w:rsidRDefault="005C3804" w:rsidP="0030137D">
      <w:pPr>
        <w:spacing w:after="0"/>
        <w:rPr>
          <w:rFonts w:ascii="Times New Roman" w:hAnsi="Times New Roman" w:cs="Times New Roman"/>
          <w:b/>
          <w:sz w:val="24"/>
          <w:szCs w:val="24"/>
        </w:rPr>
      </w:pPr>
    </w:p>
    <w:p w14:paraId="0E76C53B" w14:textId="77777777" w:rsidR="0085507B" w:rsidRDefault="00960F09" w:rsidP="00960F09">
      <w:pPr>
        <w:spacing w:after="0"/>
        <w:rPr>
          <w:rFonts w:ascii="Times New Roman" w:eastAsia="Calibri" w:hAnsi="Times New Roman" w:cs="Times New Roman"/>
          <w:sz w:val="24"/>
          <w:szCs w:val="24"/>
        </w:rPr>
        <w:sectPr w:rsidR="0085507B" w:rsidSect="00614E60">
          <w:footerReference w:type="default" r:id="rId30"/>
          <w:pgSz w:w="12240" w:h="15840"/>
          <w:pgMar w:top="1440" w:right="1440" w:bottom="1440" w:left="1440" w:header="720" w:footer="720" w:gutter="0"/>
          <w:cols w:space="720"/>
          <w:docGrid w:linePitch="360"/>
        </w:sectPr>
      </w:pPr>
      <w:r w:rsidRPr="007747A6">
        <w:rPr>
          <w:rFonts w:ascii="Times New Roman" w:hAnsi="Times New Roman" w:cs="Times New Roman"/>
          <w:sz w:val="24"/>
          <w:szCs w:val="24"/>
        </w:rPr>
        <w:t xml:space="preserve">Virginia schools continue to grow in diversity, representing every-changing communities. During the last ten years, the total student population has increased five percent </w:t>
      </w:r>
      <w:r w:rsidRPr="007747A6">
        <w:rPr>
          <w:rFonts w:ascii="Times New Roman" w:hAnsi="Times New Roman" w:cs="Times New Roman"/>
          <w:sz w:val="24"/>
          <w:szCs w:val="24"/>
        </w:rPr>
        <w:br/>
        <w:t xml:space="preserve">(59,595 students), from </w:t>
      </w:r>
      <w:r w:rsidRPr="007747A6">
        <w:rPr>
          <w:rFonts w:ascii="Times New Roman" w:eastAsia="Times New Roman" w:hAnsi="Times New Roman" w:cs="Times New Roman"/>
          <w:color w:val="000000"/>
          <w:sz w:val="24"/>
          <w:szCs w:val="24"/>
        </w:rPr>
        <w:t xml:space="preserve">1,231,987 </w:t>
      </w:r>
      <w:r w:rsidRPr="007747A6">
        <w:rPr>
          <w:rFonts w:ascii="Times New Roman" w:hAnsi="Times New Roman" w:cs="Times New Roman"/>
          <w:sz w:val="24"/>
          <w:szCs w:val="24"/>
        </w:rPr>
        <w:t xml:space="preserve">students in 2007-2008 to </w:t>
      </w:r>
      <w:r w:rsidRPr="007747A6">
        <w:rPr>
          <w:rFonts w:ascii="Times New Roman" w:eastAsia="Times New Roman" w:hAnsi="Times New Roman" w:cs="Times New Roman"/>
          <w:color w:val="000000"/>
          <w:sz w:val="24"/>
          <w:szCs w:val="24"/>
        </w:rPr>
        <w:t xml:space="preserve">1,291,582 </w:t>
      </w:r>
      <w:r w:rsidRPr="007747A6">
        <w:rPr>
          <w:rFonts w:ascii="Times New Roman" w:hAnsi="Times New Roman" w:cs="Times New Roman"/>
          <w:sz w:val="24"/>
          <w:szCs w:val="24"/>
        </w:rPr>
        <w:t>students in 2017-2018; however the number of economically disadvantaged students, English Learners, and students with certain disabilities has increased dramatically. The number of economically disadvantaged students has increased by 44 percent (</w:t>
      </w:r>
      <w:r w:rsidRPr="007747A6">
        <w:rPr>
          <w:rFonts w:ascii="Times New Roman" w:eastAsia="Times New Roman" w:hAnsi="Times New Roman" w:cs="Times New Roman"/>
          <w:color w:val="000000"/>
          <w:sz w:val="24"/>
          <w:szCs w:val="24"/>
        </w:rPr>
        <w:t>162,151</w:t>
      </w:r>
      <w:r w:rsidRPr="007747A6">
        <w:rPr>
          <w:rFonts w:ascii="Times New Roman" w:hAnsi="Times New Roman" w:cs="Times New Roman"/>
          <w:sz w:val="24"/>
          <w:szCs w:val="24"/>
        </w:rPr>
        <w:t xml:space="preserve"> students), from </w:t>
      </w:r>
      <w:r w:rsidRPr="007747A6">
        <w:rPr>
          <w:rFonts w:ascii="Times New Roman" w:eastAsia="Times New Roman" w:hAnsi="Times New Roman" w:cs="Times New Roman"/>
          <w:color w:val="000000"/>
          <w:sz w:val="24"/>
          <w:szCs w:val="24"/>
        </w:rPr>
        <w:t>367,771</w:t>
      </w:r>
      <w:r w:rsidRPr="007747A6">
        <w:rPr>
          <w:rFonts w:ascii="Times New Roman" w:hAnsi="Times New Roman" w:cs="Times New Roman"/>
          <w:sz w:val="24"/>
          <w:szCs w:val="24"/>
        </w:rPr>
        <w:t xml:space="preserve"> students in 2007-2008 to </w:t>
      </w:r>
      <w:r w:rsidRPr="007747A6">
        <w:rPr>
          <w:rFonts w:ascii="Times New Roman" w:eastAsia="Times New Roman" w:hAnsi="Times New Roman" w:cs="Times New Roman"/>
          <w:color w:val="000000"/>
          <w:sz w:val="24"/>
          <w:szCs w:val="24"/>
        </w:rPr>
        <w:t>529,922</w:t>
      </w:r>
      <w:r w:rsidR="00531FCE">
        <w:rPr>
          <w:rFonts w:ascii="Times New Roman" w:hAnsi="Times New Roman" w:cs="Times New Roman"/>
          <w:sz w:val="24"/>
          <w:szCs w:val="24"/>
        </w:rPr>
        <w:t xml:space="preserve"> students in 2017-2018</w:t>
      </w:r>
      <w:r w:rsidRPr="007747A6">
        <w:rPr>
          <w:rFonts w:ascii="Times New Roman" w:hAnsi="Times New Roman" w:cs="Times New Roman"/>
          <w:sz w:val="24"/>
          <w:szCs w:val="24"/>
        </w:rPr>
        <w:t>. Economically disadvantaged students are students who: (</w:t>
      </w:r>
      <w:r w:rsidRPr="007747A6">
        <w:rPr>
          <w:rFonts w:ascii="Times New Roman" w:eastAsia="Calibri" w:hAnsi="Times New Roman" w:cs="Times New Roman"/>
          <w:sz w:val="24"/>
          <w:szCs w:val="24"/>
        </w:rPr>
        <w:t xml:space="preserve">1) are eligible for Free/Reduced Meals; (2) receive Temporary Assistance for Needy Families (TANF); (3) are eligible for Medicaid; or (4) identify as either migrant or experiencing homelessness. </w:t>
      </w:r>
      <w:r w:rsidRPr="007747A6">
        <w:rPr>
          <w:rFonts w:ascii="Times New Roman" w:hAnsi="Times New Roman" w:cs="Times New Roman"/>
          <w:sz w:val="24"/>
          <w:szCs w:val="24"/>
        </w:rPr>
        <w:t>The number of English Learners has increased by 69 percent (</w:t>
      </w:r>
      <w:r w:rsidRPr="007747A6">
        <w:rPr>
          <w:rFonts w:ascii="Times New Roman" w:eastAsia="Times New Roman" w:hAnsi="Times New Roman" w:cs="Times New Roman"/>
          <w:color w:val="000000"/>
          <w:sz w:val="24"/>
          <w:szCs w:val="24"/>
        </w:rPr>
        <w:t>64,784</w:t>
      </w:r>
      <w:r w:rsidRPr="007747A6">
        <w:rPr>
          <w:rFonts w:ascii="Times New Roman" w:hAnsi="Times New Roman" w:cs="Times New Roman"/>
          <w:sz w:val="24"/>
          <w:szCs w:val="24"/>
        </w:rPr>
        <w:t xml:space="preserve"> students), from </w:t>
      </w:r>
      <w:r w:rsidRPr="007747A6">
        <w:rPr>
          <w:rFonts w:ascii="Times New Roman" w:eastAsia="Times New Roman" w:hAnsi="Times New Roman" w:cs="Times New Roman"/>
          <w:color w:val="000000"/>
          <w:sz w:val="24"/>
          <w:szCs w:val="24"/>
        </w:rPr>
        <w:t>94,364</w:t>
      </w:r>
      <w:r w:rsidRPr="007747A6">
        <w:rPr>
          <w:rFonts w:ascii="Times New Roman" w:hAnsi="Times New Roman" w:cs="Times New Roman"/>
          <w:sz w:val="24"/>
          <w:szCs w:val="24"/>
        </w:rPr>
        <w:t xml:space="preserve"> students in 2007-2008 to </w:t>
      </w:r>
      <w:r w:rsidRPr="007747A6">
        <w:rPr>
          <w:rFonts w:ascii="Times New Roman" w:eastAsia="Times New Roman" w:hAnsi="Times New Roman" w:cs="Times New Roman"/>
          <w:color w:val="000000"/>
          <w:sz w:val="24"/>
          <w:szCs w:val="24"/>
        </w:rPr>
        <w:t>159,148</w:t>
      </w:r>
      <w:r w:rsidRPr="007747A6">
        <w:rPr>
          <w:rFonts w:ascii="Times New Roman" w:hAnsi="Times New Roman" w:cs="Times New Roman"/>
          <w:sz w:val="24"/>
          <w:szCs w:val="24"/>
        </w:rPr>
        <w:t xml:space="preserve"> students, currently representing 12 percent of the student population.  </w:t>
      </w:r>
      <w:r w:rsidRPr="0048390E">
        <w:rPr>
          <w:rFonts w:ascii="Times New Roman" w:hAnsi="Times New Roman" w:cs="Times New Roman"/>
          <w:sz w:val="24"/>
          <w:szCs w:val="24"/>
        </w:rPr>
        <w:t xml:space="preserve">In addition, during that same period, the number of students identified with autism has increased by 178 percent (13,526 students), from 7,580 students in 2007-2008 to 21,106 in 2017-2018, and the number of students identified in the other health impairments disability category has increased by 29 percent (7,684 students), from 26,947 students in 2007-2008 to 34,631 students in 2017-2018. The changing makeup of our schools has an impact on resources and supports needed for students, as well as the additional costs to educate some of our most vulnerable student populations. </w:t>
      </w:r>
      <w:r w:rsidRPr="0048390E">
        <w:rPr>
          <w:rFonts w:ascii="Times New Roman" w:eastAsia="Calibri" w:hAnsi="Times New Roman" w:cs="Times New Roman"/>
          <w:sz w:val="24"/>
          <w:szCs w:val="24"/>
        </w:rPr>
        <w:t xml:space="preserve">Research supports what intuition tells us: schools serving more economically disadvantaged children, more English Learners, and more children with challenging conditions need more resources than their more advantaged counterparts to yield successful student outcomes. </w:t>
      </w:r>
    </w:p>
    <w:tbl>
      <w:tblPr>
        <w:tblW w:w="8883" w:type="dxa"/>
        <w:tblInd w:w="93" w:type="dxa"/>
        <w:tblLook w:val="04A0" w:firstRow="1" w:lastRow="0" w:firstColumn="1" w:lastColumn="0" w:noHBand="0" w:noVBand="1"/>
      </w:tblPr>
      <w:tblGrid>
        <w:gridCol w:w="2740"/>
        <w:gridCol w:w="1176"/>
        <w:gridCol w:w="1176"/>
        <w:gridCol w:w="2031"/>
        <w:gridCol w:w="1760"/>
      </w:tblGrid>
      <w:tr w:rsidR="00960F09" w:rsidRPr="007747A6" w14:paraId="0FA409EC" w14:textId="77777777" w:rsidTr="00960F0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C126" w14:textId="77777777" w:rsidR="00960F09" w:rsidRPr="007747A6" w:rsidRDefault="00960F09" w:rsidP="00960F09">
            <w:pPr>
              <w:spacing w:after="0" w:line="240" w:lineRule="auto"/>
              <w:rPr>
                <w:rFonts w:ascii="Times New Roman" w:eastAsia="Times New Roman" w:hAnsi="Times New Roman" w:cs="Times New Roman"/>
                <w:b/>
                <w:bCs/>
                <w:color w:val="000000"/>
                <w:sz w:val="24"/>
                <w:szCs w:val="24"/>
              </w:rPr>
            </w:pPr>
            <w:r w:rsidRPr="007747A6">
              <w:rPr>
                <w:rFonts w:ascii="Times New Roman" w:eastAsia="Times New Roman" w:hAnsi="Times New Roman" w:cs="Times New Roman"/>
                <w:b/>
                <w:bCs/>
                <w:color w:val="000000"/>
                <w:sz w:val="24"/>
                <w:szCs w:val="24"/>
              </w:rPr>
              <w:lastRenderedPageBreak/>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7413929D" w14:textId="77777777" w:rsidR="00960F09" w:rsidRPr="007747A6" w:rsidRDefault="00960F09" w:rsidP="00960F09">
            <w:pPr>
              <w:spacing w:after="0" w:line="240" w:lineRule="auto"/>
              <w:jc w:val="right"/>
              <w:rPr>
                <w:rFonts w:ascii="Times New Roman" w:eastAsia="Times New Roman" w:hAnsi="Times New Roman" w:cs="Times New Roman"/>
                <w:b/>
                <w:bCs/>
                <w:color w:val="000000"/>
                <w:sz w:val="24"/>
                <w:szCs w:val="24"/>
              </w:rPr>
            </w:pPr>
            <w:r w:rsidRPr="007747A6">
              <w:rPr>
                <w:rFonts w:ascii="Times New Roman" w:eastAsia="Times New Roman" w:hAnsi="Times New Roman" w:cs="Times New Roman"/>
                <w:b/>
                <w:bCs/>
                <w:color w:val="000000"/>
                <w:sz w:val="24"/>
                <w:szCs w:val="24"/>
              </w:rPr>
              <w:t>2007</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2DEC79A3" w14:textId="77777777" w:rsidR="00960F09" w:rsidRPr="007747A6" w:rsidRDefault="00960F09" w:rsidP="00960F09">
            <w:pPr>
              <w:spacing w:after="0" w:line="240" w:lineRule="auto"/>
              <w:jc w:val="right"/>
              <w:rPr>
                <w:rFonts w:ascii="Times New Roman" w:eastAsia="Times New Roman" w:hAnsi="Times New Roman" w:cs="Times New Roman"/>
                <w:b/>
                <w:bCs/>
                <w:color w:val="000000"/>
                <w:sz w:val="24"/>
                <w:szCs w:val="24"/>
              </w:rPr>
            </w:pPr>
            <w:r w:rsidRPr="007747A6">
              <w:rPr>
                <w:rFonts w:ascii="Times New Roman" w:eastAsia="Times New Roman" w:hAnsi="Times New Roman" w:cs="Times New Roman"/>
                <w:b/>
                <w:bCs/>
                <w:color w:val="000000"/>
                <w:sz w:val="24"/>
                <w:szCs w:val="24"/>
              </w:rPr>
              <w:t>2017</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64032B91" w14:textId="77777777" w:rsidR="00960F09" w:rsidRPr="007747A6" w:rsidRDefault="00960F09" w:rsidP="00960F09">
            <w:pPr>
              <w:spacing w:after="0" w:line="240" w:lineRule="auto"/>
              <w:rPr>
                <w:rFonts w:ascii="Times New Roman" w:eastAsia="Times New Roman" w:hAnsi="Times New Roman" w:cs="Times New Roman"/>
                <w:b/>
                <w:bCs/>
                <w:color w:val="000000"/>
                <w:sz w:val="24"/>
                <w:szCs w:val="24"/>
              </w:rPr>
            </w:pPr>
            <w:r w:rsidRPr="007747A6">
              <w:rPr>
                <w:rFonts w:ascii="Times New Roman" w:eastAsia="Times New Roman" w:hAnsi="Times New Roman" w:cs="Times New Roman"/>
                <w:b/>
                <w:bCs/>
                <w:color w:val="000000"/>
                <w:sz w:val="24"/>
                <w:szCs w:val="24"/>
              </w:rPr>
              <w:t>Students Change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AB5335" w14:textId="77777777" w:rsidR="00960F09" w:rsidRPr="007747A6" w:rsidRDefault="00960F09" w:rsidP="00960F09">
            <w:pPr>
              <w:spacing w:after="0" w:line="240" w:lineRule="auto"/>
              <w:rPr>
                <w:rFonts w:ascii="Times New Roman" w:eastAsia="Times New Roman" w:hAnsi="Times New Roman" w:cs="Times New Roman"/>
                <w:b/>
                <w:bCs/>
                <w:color w:val="000000"/>
                <w:sz w:val="24"/>
                <w:szCs w:val="24"/>
              </w:rPr>
            </w:pPr>
            <w:r w:rsidRPr="007747A6">
              <w:rPr>
                <w:rFonts w:ascii="Times New Roman" w:eastAsia="Times New Roman" w:hAnsi="Times New Roman" w:cs="Times New Roman"/>
                <w:b/>
                <w:bCs/>
                <w:color w:val="000000"/>
                <w:sz w:val="24"/>
                <w:szCs w:val="24"/>
              </w:rPr>
              <w:t xml:space="preserve">Change </w:t>
            </w:r>
            <w:proofErr w:type="spellStart"/>
            <w:r w:rsidRPr="007747A6">
              <w:rPr>
                <w:rFonts w:ascii="Times New Roman" w:eastAsia="Times New Roman" w:hAnsi="Times New Roman" w:cs="Times New Roman"/>
                <w:b/>
                <w:bCs/>
                <w:color w:val="000000"/>
                <w:sz w:val="24"/>
                <w:szCs w:val="24"/>
              </w:rPr>
              <w:t>Pct</w:t>
            </w:r>
            <w:proofErr w:type="spellEnd"/>
          </w:p>
        </w:tc>
      </w:tr>
      <w:tr w:rsidR="00960F09" w:rsidRPr="007747A6" w14:paraId="31CABD94" w14:textId="77777777" w:rsidTr="00960F0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1D6B44" w14:textId="77777777" w:rsidR="00960F09" w:rsidRPr="007747A6" w:rsidRDefault="00960F09" w:rsidP="00960F09">
            <w:pPr>
              <w:spacing w:after="0" w:line="240" w:lineRule="auto"/>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All Students</w:t>
            </w:r>
          </w:p>
        </w:tc>
        <w:tc>
          <w:tcPr>
            <w:tcW w:w="1176" w:type="dxa"/>
            <w:tcBorders>
              <w:top w:val="nil"/>
              <w:left w:val="nil"/>
              <w:bottom w:val="single" w:sz="4" w:space="0" w:color="auto"/>
              <w:right w:val="single" w:sz="4" w:space="0" w:color="auto"/>
            </w:tcBorders>
            <w:shd w:val="clear" w:color="auto" w:fill="auto"/>
            <w:noWrap/>
            <w:vAlign w:val="bottom"/>
            <w:hideMark/>
          </w:tcPr>
          <w:p w14:paraId="3AA8E2F3"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1,231,987</w:t>
            </w:r>
          </w:p>
        </w:tc>
        <w:tc>
          <w:tcPr>
            <w:tcW w:w="1176" w:type="dxa"/>
            <w:tcBorders>
              <w:top w:val="nil"/>
              <w:left w:val="nil"/>
              <w:bottom w:val="single" w:sz="4" w:space="0" w:color="auto"/>
              <w:right w:val="single" w:sz="4" w:space="0" w:color="auto"/>
            </w:tcBorders>
            <w:shd w:val="clear" w:color="auto" w:fill="auto"/>
            <w:noWrap/>
            <w:vAlign w:val="bottom"/>
            <w:hideMark/>
          </w:tcPr>
          <w:p w14:paraId="7C17568C"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1,291,582</w:t>
            </w:r>
          </w:p>
        </w:tc>
        <w:tc>
          <w:tcPr>
            <w:tcW w:w="2031" w:type="dxa"/>
            <w:tcBorders>
              <w:top w:val="nil"/>
              <w:left w:val="nil"/>
              <w:bottom w:val="single" w:sz="4" w:space="0" w:color="auto"/>
              <w:right w:val="single" w:sz="4" w:space="0" w:color="auto"/>
            </w:tcBorders>
            <w:shd w:val="clear" w:color="auto" w:fill="auto"/>
            <w:noWrap/>
            <w:vAlign w:val="bottom"/>
            <w:hideMark/>
          </w:tcPr>
          <w:p w14:paraId="266023A2"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59,595</w:t>
            </w:r>
          </w:p>
        </w:tc>
        <w:tc>
          <w:tcPr>
            <w:tcW w:w="1760" w:type="dxa"/>
            <w:tcBorders>
              <w:top w:val="nil"/>
              <w:left w:val="nil"/>
              <w:bottom w:val="single" w:sz="4" w:space="0" w:color="auto"/>
              <w:right w:val="single" w:sz="4" w:space="0" w:color="auto"/>
            </w:tcBorders>
            <w:shd w:val="clear" w:color="auto" w:fill="auto"/>
            <w:noWrap/>
            <w:vAlign w:val="bottom"/>
            <w:hideMark/>
          </w:tcPr>
          <w:p w14:paraId="5143D18C"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5%</w:t>
            </w:r>
          </w:p>
        </w:tc>
      </w:tr>
      <w:tr w:rsidR="00960F09" w:rsidRPr="007747A6" w14:paraId="08D18420" w14:textId="77777777" w:rsidTr="00960F0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D7A8D0" w14:textId="77777777" w:rsidR="00960F09" w:rsidRPr="007747A6" w:rsidRDefault="00960F09" w:rsidP="00960F09">
            <w:pPr>
              <w:spacing w:after="0" w:line="240" w:lineRule="auto"/>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Economically Disadvantaged</w:t>
            </w:r>
          </w:p>
        </w:tc>
        <w:tc>
          <w:tcPr>
            <w:tcW w:w="1176" w:type="dxa"/>
            <w:tcBorders>
              <w:top w:val="nil"/>
              <w:left w:val="nil"/>
              <w:bottom w:val="single" w:sz="4" w:space="0" w:color="auto"/>
              <w:right w:val="single" w:sz="4" w:space="0" w:color="auto"/>
            </w:tcBorders>
            <w:shd w:val="clear" w:color="auto" w:fill="auto"/>
            <w:noWrap/>
            <w:vAlign w:val="bottom"/>
            <w:hideMark/>
          </w:tcPr>
          <w:p w14:paraId="7174096D"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367,771</w:t>
            </w:r>
          </w:p>
        </w:tc>
        <w:tc>
          <w:tcPr>
            <w:tcW w:w="1176" w:type="dxa"/>
            <w:tcBorders>
              <w:top w:val="nil"/>
              <w:left w:val="nil"/>
              <w:bottom w:val="single" w:sz="4" w:space="0" w:color="auto"/>
              <w:right w:val="single" w:sz="4" w:space="0" w:color="auto"/>
            </w:tcBorders>
            <w:shd w:val="clear" w:color="auto" w:fill="auto"/>
            <w:noWrap/>
            <w:vAlign w:val="bottom"/>
            <w:hideMark/>
          </w:tcPr>
          <w:p w14:paraId="0B9AA0F3"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529,922</w:t>
            </w:r>
          </w:p>
        </w:tc>
        <w:tc>
          <w:tcPr>
            <w:tcW w:w="2031" w:type="dxa"/>
            <w:tcBorders>
              <w:top w:val="nil"/>
              <w:left w:val="nil"/>
              <w:bottom w:val="single" w:sz="4" w:space="0" w:color="auto"/>
              <w:right w:val="single" w:sz="4" w:space="0" w:color="auto"/>
            </w:tcBorders>
            <w:shd w:val="clear" w:color="auto" w:fill="auto"/>
            <w:noWrap/>
            <w:vAlign w:val="bottom"/>
            <w:hideMark/>
          </w:tcPr>
          <w:p w14:paraId="461D319D"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162,151</w:t>
            </w:r>
          </w:p>
        </w:tc>
        <w:tc>
          <w:tcPr>
            <w:tcW w:w="1760" w:type="dxa"/>
            <w:tcBorders>
              <w:top w:val="nil"/>
              <w:left w:val="nil"/>
              <w:bottom w:val="single" w:sz="4" w:space="0" w:color="auto"/>
              <w:right w:val="single" w:sz="4" w:space="0" w:color="auto"/>
            </w:tcBorders>
            <w:shd w:val="clear" w:color="auto" w:fill="auto"/>
            <w:noWrap/>
            <w:vAlign w:val="bottom"/>
            <w:hideMark/>
          </w:tcPr>
          <w:p w14:paraId="69053BBC"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44%</w:t>
            </w:r>
          </w:p>
        </w:tc>
      </w:tr>
      <w:tr w:rsidR="00960F09" w:rsidRPr="007747A6" w14:paraId="1ED9078F" w14:textId="77777777" w:rsidTr="00960F0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C67785" w14:textId="77777777" w:rsidR="00960F09" w:rsidRPr="007747A6" w:rsidRDefault="00960F09" w:rsidP="00960F09">
            <w:pPr>
              <w:spacing w:after="0" w:line="240" w:lineRule="auto"/>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English Learners</w:t>
            </w:r>
          </w:p>
        </w:tc>
        <w:tc>
          <w:tcPr>
            <w:tcW w:w="1176" w:type="dxa"/>
            <w:tcBorders>
              <w:top w:val="nil"/>
              <w:left w:val="nil"/>
              <w:bottom w:val="single" w:sz="4" w:space="0" w:color="auto"/>
              <w:right w:val="single" w:sz="4" w:space="0" w:color="auto"/>
            </w:tcBorders>
            <w:shd w:val="clear" w:color="auto" w:fill="auto"/>
            <w:noWrap/>
            <w:vAlign w:val="bottom"/>
            <w:hideMark/>
          </w:tcPr>
          <w:p w14:paraId="20E4167D"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94,364</w:t>
            </w:r>
          </w:p>
        </w:tc>
        <w:tc>
          <w:tcPr>
            <w:tcW w:w="1176" w:type="dxa"/>
            <w:tcBorders>
              <w:top w:val="nil"/>
              <w:left w:val="nil"/>
              <w:bottom w:val="single" w:sz="4" w:space="0" w:color="auto"/>
              <w:right w:val="single" w:sz="4" w:space="0" w:color="auto"/>
            </w:tcBorders>
            <w:shd w:val="clear" w:color="auto" w:fill="auto"/>
            <w:noWrap/>
            <w:vAlign w:val="bottom"/>
            <w:hideMark/>
          </w:tcPr>
          <w:p w14:paraId="693F85D6"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159,148</w:t>
            </w:r>
          </w:p>
        </w:tc>
        <w:tc>
          <w:tcPr>
            <w:tcW w:w="2031" w:type="dxa"/>
            <w:tcBorders>
              <w:top w:val="nil"/>
              <w:left w:val="nil"/>
              <w:bottom w:val="single" w:sz="4" w:space="0" w:color="auto"/>
              <w:right w:val="single" w:sz="4" w:space="0" w:color="auto"/>
            </w:tcBorders>
            <w:shd w:val="clear" w:color="auto" w:fill="auto"/>
            <w:noWrap/>
            <w:vAlign w:val="bottom"/>
            <w:hideMark/>
          </w:tcPr>
          <w:p w14:paraId="44FE4712"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64,784</w:t>
            </w:r>
          </w:p>
        </w:tc>
        <w:tc>
          <w:tcPr>
            <w:tcW w:w="1760" w:type="dxa"/>
            <w:tcBorders>
              <w:top w:val="nil"/>
              <w:left w:val="nil"/>
              <w:bottom w:val="single" w:sz="4" w:space="0" w:color="auto"/>
              <w:right w:val="single" w:sz="4" w:space="0" w:color="auto"/>
            </w:tcBorders>
            <w:shd w:val="clear" w:color="auto" w:fill="auto"/>
            <w:noWrap/>
            <w:vAlign w:val="bottom"/>
            <w:hideMark/>
          </w:tcPr>
          <w:p w14:paraId="69F95FB1" w14:textId="77777777" w:rsidR="00960F09" w:rsidRPr="007747A6" w:rsidRDefault="00960F09" w:rsidP="00960F09">
            <w:pPr>
              <w:spacing w:after="0" w:line="240" w:lineRule="auto"/>
              <w:jc w:val="right"/>
              <w:rPr>
                <w:rFonts w:ascii="Times New Roman" w:eastAsia="Times New Roman" w:hAnsi="Times New Roman" w:cs="Times New Roman"/>
                <w:color w:val="000000"/>
                <w:sz w:val="24"/>
                <w:szCs w:val="24"/>
              </w:rPr>
            </w:pPr>
            <w:r w:rsidRPr="007747A6">
              <w:rPr>
                <w:rFonts w:ascii="Times New Roman" w:eastAsia="Times New Roman" w:hAnsi="Times New Roman" w:cs="Times New Roman"/>
                <w:color w:val="000000"/>
                <w:sz w:val="24"/>
                <w:szCs w:val="24"/>
              </w:rPr>
              <w:t>69%</w:t>
            </w:r>
          </w:p>
        </w:tc>
      </w:tr>
    </w:tbl>
    <w:p w14:paraId="0703AEE7" w14:textId="77777777" w:rsidR="00960F09" w:rsidRPr="007747A6" w:rsidRDefault="00960F09" w:rsidP="00960F09">
      <w:pPr>
        <w:spacing w:after="0"/>
        <w:rPr>
          <w:rFonts w:ascii="Times New Roman" w:hAnsi="Times New Roman" w:cs="Times New Roman"/>
          <w:sz w:val="24"/>
          <w:szCs w:val="24"/>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260"/>
        <w:gridCol w:w="1170"/>
        <w:gridCol w:w="1980"/>
        <w:gridCol w:w="1800"/>
      </w:tblGrid>
      <w:tr w:rsidR="00960F09" w:rsidRPr="007747A6" w14:paraId="259533FD" w14:textId="77777777" w:rsidTr="00960F09">
        <w:trPr>
          <w:trHeight w:val="300"/>
        </w:trPr>
        <w:tc>
          <w:tcPr>
            <w:tcW w:w="2715" w:type="dxa"/>
            <w:shd w:val="clear" w:color="auto" w:fill="auto"/>
            <w:noWrap/>
            <w:vAlign w:val="bottom"/>
            <w:hideMark/>
          </w:tcPr>
          <w:p w14:paraId="33597F01" w14:textId="77777777" w:rsidR="00960F09" w:rsidRPr="00F75EDF" w:rsidRDefault="00960F09" w:rsidP="00960F09">
            <w:pPr>
              <w:spacing w:after="0" w:line="240" w:lineRule="auto"/>
              <w:rPr>
                <w:rFonts w:ascii="Times New Roman" w:eastAsia="Times New Roman" w:hAnsi="Times New Roman" w:cs="Times New Roman"/>
                <w:b/>
                <w:bCs/>
                <w:color w:val="000000"/>
                <w:sz w:val="24"/>
                <w:szCs w:val="24"/>
              </w:rPr>
            </w:pPr>
          </w:p>
        </w:tc>
        <w:tc>
          <w:tcPr>
            <w:tcW w:w="1260" w:type="dxa"/>
            <w:shd w:val="clear" w:color="auto" w:fill="auto"/>
            <w:noWrap/>
            <w:vAlign w:val="bottom"/>
            <w:hideMark/>
          </w:tcPr>
          <w:p w14:paraId="0B6A0DDA" w14:textId="77777777" w:rsidR="00960F09" w:rsidRPr="00F75EDF" w:rsidRDefault="00960F09" w:rsidP="00960F09">
            <w:pPr>
              <w:spacing w:after="0" w:line="240" w:lineRule="auto"/>
              <w:jc w:val="right"/>
              <w:rPr>
                <w:rFonts w:ascii="Times New Roman" w:eastAsia="Times New Roman" w:hAnsi="Times New Roman" w:cs="Times New Roman"/>
                <w:b/>
                <w:bCs/>
                <w:color w:val="000000"/>
                <w:sz w:val="24"/>
                <w:szCs w:val="24"/>
              </w:rPr>
            </w:pPr>
            <w:r w:rsidRPr="00F75EDF">
              <w:rPr>
                <w:rFonts w:ascii="Times New Roman" w:eastAsia="Times New Roman" w:hAnsi="Times New Roman" w:cs="Times New Roman"/>
                <w:b/>
                <w:bCs/>
                <w:color w:val="000000"/>
                <w:sz w:val="24"/>
                <w:szCs w:val="24"/>
              </w:rPr>
              <w:t>2007</w:t>
            </w:r>
          </w:p>
        </w:tc>
        <w:tc>
          <w:tcPr>
            <w:tcW w:w="1170" w:type="dxa"/>
            <w:shd w:val="clear" w:color="auto" w:fill="auto"/>
            <w:noWrap/>
            <w:vAlign w:val="bottom"/>
            <w:hideMark/>
          </w:tcPr>
          <w:p w14:paraId="7EA2186B" w14:textId="77777777" w:rsidR="00960F09" w:rsidRPr="00F75EDF" w:rsidRDefault="00960F09" w:rsidP="00960F09">
            <w:pPr>
              <w:spacing w:after="0" w:line="240" w:lineRule="auto"/>
              <w:jc w:val="right"/>
              <w:rPr>
                <w:rFonts w:ascii="Times New Roman" w:eastAsia="Times New Roman" w:hAnsi="Times New Roman" w:cs="Times New Roman"/>
                <w:b/>
                <w:bCs/>
                <w:color w:val="000000"/>
                <w:sz w:val="24"/>
                <w:szCs w:val="24"/>
              </w:rPr>
            </w:pPr>
            <w:r w:rsidRPr="00F75EDF">
              <w:rPr>
                <w:rFonts w:ascii="Times New Roman" w:eastAsia="Times New Roman" w:hAnsi="Times New Roman" w:cs="Times New Roman"/>
                <w:b/>
                <w:bCs/>
                <w:color w:val="000000"/>
                <w:sz w:val="24"/>
                <w:szCs w:val="24"/>
              </w:rPr>
              <w:t>2017</w:t>
            </w:r>
          </w:p>
        </w:tc>
        <w:tc>
          <w:tcPr>
            <w:tcW w:w="1980" w:type="dxa"/>
            <w:shd w:val="clear" w:color="auto" w:fill="auto"/>
            <w:noWrap/>
            <w:vAlign w:val="bottom"/>
            <w:hideMark/>
          </w:tcPr>
          <w:p w14:paraId="2B8FB1DD" w14:textId="77777777" w:rsidR="00960F09" w:rsidRPr="00F75EDF" w:rsidRDefault="00960F09" w:rsidP="00960F09">
            <w:pPr>
              <w:spacing w:after="0" w:line="240" w:lineRule="auto"/>
              <w:rPr>
                <w:rFonts w:ascii="Times New Roman" w:eastAsia="Times New Roman" w:hAnsi="Times New Roman" w:cs="Times New Roman"/>
                <w:b/>
                <w:bCs/>
                <w:color w:val="000000"/>
                <w:sz w:val="24"/>
                <w:szCs w:val="24"/>
              </w:rPr>
            </w:pPr>
            <w:r w:rsidRPr="00F75EDF">
              <w:rPr>
                <w:rFonts w:ascii="Times New Roman" w:eastAsia="Times New Roman" w:hAnsi="Times New Roman" w:cs="Times New Roman"/>
                <w:b/>
                <w:bCs/>
                <w:color w:val="000000"/>
                <w:sz w:val="24"/>
                <w:szCs w:val="24"/>
              </w:rPr>
              <w:t>Students Change</w:t>
            </w:r>
          </w:p>
        </w:tc>
        <w:tc>
          <w:tcPr>
            <w:tcW w:w="1800" w:type="dxa"/>
            <w:shd w:val="clear" w:color="auto" w:fill="auto"/>
            <w:noWrap/>
            <w:vAlign w:val="bottom"/>
            <w:hideMark/>
          </w:tcPr>
          <w:p w14:paraId="42A741D4" w14:textId="77777777" w:rsidR="00960F09" w:rsidRPr="00F75EDF" w:rsidRDefault="00960F09" w:rsidP="00960F09">
            <w:pPr>
              <w:spacing w:after="0" w:line="240" w:lineRule="auto"/>
              <w:rPr>
                <w:rFonts w:ascii="Times New Roman" w:eastAsia="Times New Roman" w:hAnsi="Times New Roman" w:cs="Times New Roman"/>
                <w:b/>
                <w:bCs/>
                <w:color w:val="000000"/>
                <w:sz w:val="24"/>
                <w:szCs w:val="24"/>
              </w:rPr>
            </w:pPr>
            <w:r w:rsidRPr="00F75EDF">
              <w:rPr>
                <w:rFonts w:ascii="Times New Roman" w:eastAsia="Times New Roman" w:hAnsi="Times New Roman" w:cs="Times New Roman"/>
                <w:b/>
                <w:bCs/>
                <w:color w:val="000000"/>
                <w:sz w:val="24"/>
                <w:szCs w:val="24"/>
              </w:rPr>
              <w:t xml:space="preserve">Change </w:t>
            </w:r>
            <w:proofErr w:type="spellStart"/>
            <w:r w:rsidRPr="00F75EDF">
              <w:rPr>
                <w:rFonts w:ascii="Times New Roman" w:eastAsia="Times New Roman" w:hAnsi="Times New Roman" w:cs="Times New Roman"/>
                <w:b/>
                <w:bCs/>
                <w:color w:val="000000"/>
                <w:sz w:val="24"/>
                <w:szCs w:val="24"/>
              </w:rPr>
              <w:t>Pct</w:t>
            </w:r>
            <w:proofErr w:type="spellEnd"/>
          </w:p>
        </w:tc>
      </w:tr>
      <w:tr w:rsidR="00960F09" w:rsidRPr="007747A6" w14:paraId="394C006A" w14:textId="77777777" w:rsidTr="00960F09">
        <w:trPr>
          <w:trHeight w:val="300"/>
        </w:trPr>
        <w:tc>
          <w:tcPr>
            <w:tcW w:w="2715" w:type="dxa"/>
            <w:shd w:val="clear" w:color="auto" w:fill="auto"/>
            <w:noWrap/>
            <w:vAlign w:val="bottom"/>
            <w:hideMark/>
          </w:tcPr>
          <w:p w14:paraId="67F83FCF" w14:textId="77777777" w:rsidR="00960F09" w:rsidRPr="00F75EDF" w:rsidRDefault="00960F09" w:rsidP="00960F09">
            <w:pPr>
              <w:spacing w:after="0" w:line="240" w:lineRule="auto"/>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Autism</w:t>
            </w:r>
          </w:p>
        </w:tc>
        <w:tc>
          <w:tcPr>
            <w:tcW w:w="1260" w:type="dxa"/>
            <w:shd w:val="clear" w:color="auto" w:fill="auto"/>
            <w:noWrap/>
            <w:vAlign w:val="bottom"/>
            <w:hideMark/>
          </w:tcPr>
          <w:p w14:paraId="39B4CC4E"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7,580</w:t>
            </w:r>
          </w:p>
        </w:tc>
        <w:tc>
          <w:tcPr>
            <w:tcW w:w="1170" w:type="dxa"/>
            <w:shd w:val="clear" w:color="auto" w:fill="auto"/>
            <w:noWrap/>
            <w:vAlign w:val="bottom"/>
            <w:hideMark/>
          </w:tcPr>
          <w:p w14:paraId="680E9996"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21,106</w:t>
            </w:r>
          </w:p>
        </w:tc>
        <w:tc>
          <w:tcPr>
            <w:tcW w:w="1980" w:type="dxa"/>
            <w:shd w:val="clear" w:color="auto" w:fill="auto"/>
            <w:noWrap/>
            <w:vAlign w:val="bottom"/>
            <w:hideMark/>
          </w:tcPr>
          <w:p w14:paraId="1326F3C0"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13,526</w:t>
            </w:r>
          </w:p>
        </w:tc>
        <w:tc>
          <w:tcPr>
            <w:tcW w:w="1800" w:type="dxa"/>
            <w:shd w:val="clear" w:color="auto" w:fill="auto"/>
            <w:noWrap/>
            <w:vAlign w:val="bottom"/>
            <w:hideMark/>
          </w:tcPr>
          <w:p w14:paraId="5861C193"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178%</w:t>
            </w:r>
          </w:p>
        </w:tc>
      </w:tr>
      <w:tr w:rsidR="00960F09" w:rsidRPr="007747A6" w14:paraId="726100DA" w14:textId="77777777" w:rsidTr="00960F09">
        <w:trPr>
          <w:trHeight w:val="300"/>
        </w:trPr>
        <w:tc>
          <w:tcPr>
            <w:tcW w:w="2715" w:type="dxa"/>
            <w:shd w:val="clear" w:color="auto" w:fill="auto"/>
            <w:noWrap/>
            <w:vAlign w:val="bottom"/>
            <w:hideMark/>
          </w:tcPr>
          <w:p w14:paraId="33B8BE72" w14:textId="77777777" w:rsidR="00960F09" w:rsidRPr="00F75EDF" w:rsidRDefault="00960F09" w:rsidP="00960F09">
            <w:pPr>
              <w:spacing w:after="0" w:line="240" w:lineRule="auto"/>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Other health impairments</w:t>
            </w:r>
          </w:p>
        </w:tc>
        <w:tc>
          <w:tcPr>
            <w:tcW w:w="1260" w:type="dxa"/>
            <w:shd w:val="clear" w:color="auto" w:fill="auto"/>
            <w:noWrap/>
            <w:vAlign w:val="bottom"/>
            <w:hideMark/>
          </w:tcPr>
          <w:p w14:paraId="516EF062"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26,947</w:t>
            </w:r>
          </w:p>
        </w:tc>
        <w:tc>
          <w:tcPr>
            <w:tcW w:w="1170" w:type="dxa"/>
            <w:shd w:val="clear" w:color="auto" w:fill="auto"/>
            <w:noWrap/>
            <w:vAlign w:val="bottom"/>
            <w:hideMark/>
          </w:tcPr>
          <w:p w14:paraId="2808B8B1"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34,631</w:t>
            </w:r>
          </w:p>
        </w:tc>
        <w:tc>
          <w:tcPr>
            <w:tcW w:w="1980" w:type="dxa"/>
            <w:shd w:val="clear" w:color="auto" w:fill="auto"/>
            <w:noWrap/>
            <w:vAlign w:val="bottom"/>
            <w:hideMark/>
          </w:tcPr>
          <w:p w14:paraId="71A23703"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7,684</w:t>
            </w:r>
          </w:p>
        </w:tc>
        <w:tc>
          <w:tcPr>
            <w:tcW w:w="1800" w:type="dxa"/>
            <w:shd w:val="clear" w:color="auto" w:fill="auto"/>
            <w:noWrap/>
            <w:vAlign w:val="bottom"/>
            <w:hideMark/>
          </w:tcPr>
          <w:p w14:paraId="772570B0" w14:textId="77777777" w:rsidR="00960F09" w:rsidRPr="00F75EDF" w:rsidRDefault="00960F09" w:rsidP="00960F09">
            <w:pPr>
              <w:spacing w:after="0" w:line="240" w:lineRule="auto"/>
              <w:jc w:val="right"/>
              <w:rPr>
                <w:rFonts w:ascii="Times New Roman" w:eastAsia="Times New Roman" w:hAnsi="Times New Roman" w:cs="Times New Roman"/>
                <w:color w:val="000000"/>
                <w:sz w:val="24"/>
                <w:szCs w:val="24"/>
              </w:rPr>
            </w:pPr>
            <w:r w:rsidRPr="00F75EDF">
              <w:rPr>
                <w:rFonts w:ascii="Times New Roman" w:eastAsia="Times New Roman" w:hAnsi="Times New Roman" w:cs="Times New Roman"/>
                <w:color w:val="000000"/>
                <w:sz w:val="24"/>
                <w:szCs w:val="24"/>
              </w:rPr>
              <w:t>29%</w:t>
            </w:r>
          </w:p>
        </w:tc>
      </w:tr>
    </w:tbl>
    <w:p w14:paraId="1FE04C6E" w14:textId="77777777" w:rsidR="002B689D" w:rsidRPr="0036474E" w:rsidRDefault="002B689D" w:rsidP="0030137D">
      <w:pPr>
        <w:spacing w:after="0"/>
        <w:rPr>
          <w:rFonts w:ascii="Times New Roman" w:hAnsi="Times New Roman" w:cs="Times New Roman"/>
          <w:sz w:val="24"/>
          <w:szCs w:val="24"/>
        </w:rPr>
      </w:pPr>
    </w:p>
    <w:p w14:paraId="2D8DFC91" w14:textId="77777777" w:rsidR="006A14FA" w:rsidRDefault="00093E67" w:rsidP="0030137D">
      <w:pPr>
        <w:spacing w:after="0"/>
        <w:rPr>
          <w:rFonts w:ascii="Times New Roman" w:hAnsi="Times New Roman" w:cs="Times New Roman"/>
          <w:b/>
          <w:sz w:val="24"/>
          <w:szCs w:val="24"/>
        </w:rPr>
      </w:pPr>
      <w:r w:rsidRPr="0036474E">
        <w:rPr>
          <w:rFonts w:ascii="Times New Roman" w:hAnsi="Times New Roman" w:cs="Times New Roman"/>
          <w:b/>
          <w:sz w:val="24"/>
          <w:szCs w:val="24"/>
        </w:rPr>
        <w:t>Accreditation Status</w:t>
      </w:r>
    </w:p>
    <w:p w14:paraId="550DAC33" w14:textId="77777777" w:rsidR="005C3804" w:rsidRPr="0036474E" w:rsidRDefault="005C3804" w:rsidP="0030137D">
      <w:pPr>
        <w:spacing w:after="0"/>
        <w:rPr>
          <w:rFonts w:ascii="Times New Roman" w:hAnsi="Times New Roman" w:cs="Times New Roman"/>
          <w:b/>
          <w:sz w:val="24"/>
          <w:szCs w:val="24"/>
        </w:rPr>
      </w:pPr>
    </w:p>
    <w:p w14:paraId="7BDD90D5" w14:textId="77777777" w:rsidR="009B5790" w:rsidRDefault="0013683A" w:rsidP="0030137D">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September, the Virginia Department of Education reported the first school ratings under the new state accreditation standards, which were approved by the Board last November. The new accreditation standards are designed to promote continuous achievement in all schools, close achievement gaps and expand accountability beyond overall performance on Standards of Learning assessments.</w:t>
      </w:r>
      <w:r w:rsidR="009B5790">
        <w:rPr>
          <w:rFonts w:ascii="Times New Roman" w:eastAsia="Times New Roman" w:hAnsi="Times New Roman" w:cs="Times New Roman"/>
          <w:color w:val="000000"/>
          <w:sz w:val="24"/>
          <w:szCs w:val="24"/>
        </w:rPr>
        <w:t xml:space="preserve"> Additionally, the new standards recognize the academic growth of students making significant annual progress toward meeting grade-level expectations in English and mathematics. </w:t>
      </w:r>
    </w:p>
    <w:p w14:paraId="666399EA" w14:textId="77777777" w:rsidR="009B5790" w:rsidRDefault="009B5790" w:rsidP="0030137D">
      <w:pPr>
        <w:shd w:val="clear" w:color="auto" w:fill="FFFFFF"/>
        <w:spacing w:after="0"/>
        <w:rPr>
          <w:rFonts w:ascii="Times New Roman" w:eastAsia="Times New Roman" w:hAnsi="Times New Roman" w:cs="Times New Roman"/>
          <w:color w:val="000000"/>
          <w:sz w:val="24"/>
          <w:szCs w:val="24"/>
        </w:rPr>
      </w:pPr>
    </w:p>
    <w:p w14:paraId="3D83D800" w14:textId="77777777" w:rsidR="009B5790" w:rsidRDefault="009B5790" w:rsidP="0030137D">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Board’s revised </w:t>
      </w:r>
      <w:r w:rsidRPr="00D87D54">
        <w:rPr>
          <w:rFonts w:ascii="Times New Roman" w:eastAsia="Times New Roman" w:hAnsi="Times New Roman" w:cs="Times New Roman"/>
          <w:i/>
          <w:color w:val="000000"/>
          <w:sz w:val="24"/>
          <w:szCs w:val="24"/>
        </w:rPr>
        <w:t>Standards of Accreditations</w:t>
      </w:r>
      <w:r>
        <w:rPr>
          <w:rFonts w:ascii="Times New Roman" w:eastAsia="Times New Roman" w:hAnsi="Times New Roman" w:cs="Times New Roman"/>
          <w:color w:val="000000"/>
          <w:sz w:val="24"/>
          <w:szCs w:val="24"/>
        </w:rPr>
        <w:t xml:space="preserve">, schools are evaluated on school quality indicators grouped in three categories: academic achievement, achievement gaps, and student engagement and outcomes. Performance on each indicator is rated at one of the following levels: </w:t>
      </w:r>
    </w:p>
    <w:p w14:paraId="7E32A051" w14:textId="32E30674" w:rsidR="0013683A" w:rsidRDefault="009B5790" w:rsidP="009B5790">
      <w:pPr>
        <w:pStyle w:val="ListParagraph"/>
        <w:numPr>
          <w:ilvl w:val="0"/>
          <w:numId w:val="43"/>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Level One: Meets or exceeds state standard or sufficient improvement </w:t>
      </w:r>
    </w:p>
    <w:p w14:paraId="78E2E11D" w14:textId="7A16A571" w:rsidR="009B5790" w:rsidRDefault="009B5790" w:rsidP="009B5790">
      <w:pPr>
        <w:pStyle w:val="ListParagraph"/>
        <w:numPr>
          <w:ilvl w:val="0"/>
          <w:numId w:val="43"/>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Level Two: Near state standard or sufficient improvement </w:t>
      </w:r>
    </w:p>
    <w:p w14:paraId="4A7B5FCA" w14:textId="51D5D0D1" w:rsidR="009B5790" w:rsidRDefault="009B5790" w:rsidP="009B5790">
      <w:pPr>
        <w:pStyle w:val="ListParagraph"/>
        <w:numPr>
          <w:ilvl w:val="0"/>
          <w:numId w:val="43"/>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Level Three: Below state standard </w:t>
      </w:r>
    </w:p>
    <w:p w14:paraId="12B8CA01" w14:textId="562A474D" w:rsidR="009B5790" w:rsidRDefault="009B5790" w:rsidP="009B5790">
      <w:pPr>
        <w:pStyle w:val="ListParagraph"/>
        <w:numPr>
          <w:ilvl w:val="0"/>
          <w:numId w:val="43"/>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Too Small: Too few students in school or group to evaluate </w:t>
      </w:r>
    </w:p>
    <w:p w14:paraId="2EFE44FE" w14:textId="77777777" w:rsidR="009B5790" w:rsidRDefault="009B5790" w:rsidP="009B5790">
      <w:pPr>
        <w:shd w:val="clear" w:color="auto" w:fill="FFFFFF"/>
        <w:spacing w:after="0"/>
        <w:rPr>
          <w:rFonts w:ascii="Times New Roman" w:eastAsia="Times New Roman" w:hAnsi="Times New Roman" w:cs="Times New Roman"/>
          <w:color w:val="000000"/>
          <w:sz w:val="24"/>
          <w:szCs w:val="24"/>
        </w:rPr>
      </w:pPr>
    </w:p>
    <w:p w14:paraId="47D43B2A" w14:textId="77777777" w:rsidR="009B5790" w:rsidRPr="009B5790" w:rsidRDefault="009B5790" w:rsidP="009B5790">
      <w:pPr>
        <w:rPr>
          <w:rFonts w:ascii="Times New Roman" w:hAnsi="Times New Roman" w:cs="Times New Roman"/>
          <w:sz w:val="24"/>
          <w:szCs w:val="24"/>
        </w:rPr>
      </w:pPr>
      <w:r w:rsidRPr="009B5790">
        <w:rPr>
          <w:rFonts w:ascii="Times New Roman" w:hAnsi="Times New Roman" w:cs="Times New Roman"/>
          <w:color w:val="000000"/>
          <w:sz w:val="24"/>
          <w:szCs w:val="24"/>
        </w:rPr>
        <w:t xml:space="preserve">The following tables summarize how Virginia’s 1,813 schools open during 2017-2018 performed on each applicable school quality indicator. </w:t>
      </w:r>
    </w:p>
    <w:p w14:paraId="61D41ED7" w14:textId="762A7021" w:rsidR="009B5790" w:rsidRPr="009B5790" w:rsidRDefault="009B5790" w:rsidP="009B5790">
      <w:pPr>
        <w:rPr>
          <w:rFonts w:ascii="Times New Roman" w:hAnsi="Times New Roman" w:cs="Times New Roman"/>
          <w:sz w:val="24"/>
          <w:szCs w:val="24"/>
        </w:rPr>
      </w:pPr>
      <w:r w:rsidRPr="009B5790">
        <w:rPr>
          <w:rFonts w:ascii="Times New Roman" w:hAnsi="Times New Roman" w:cs="Times New Roman"/>
          <w:color w:val="000000"/>
          <w:sz w:val="24"/>
          <w:szCs w:val="24"/>
        </w:rPr>
        <w:t> </w:t>
      </w:r>
      <w:r w:rsidRPr="009B5790">
        <w:rPr>
          <w:rFonts w:ascii="Times New Roman" w:hAnsi="Times New Roman" w:cs="Times New Roman"/>
          <w:b/>
          <w:bCs/>
          <w:color w:val="000000"/>
          <w:sz w:val="24"/>
          <w:szCs w:val="24"/>
        </w:rPr>
        <w:t>Academic Achievement Summary</w:t>
      </w:r>
    </w:p>
    <w:tbl>
      <w:tblPr>
        <w:tblW w:w="0" w:type="auto"/>
        <w:tblCellMar>
          <w:left w:w="0" w:type="dxa"/>
          <w:right w:w="0" w:type="dxa"/>
        </w:tblCellMar>
        <w:tblLook w:val="04A0" w:firstRow="1" w:lastRow="0" w:firstColumn="1" w:lastColumn="0" w:noHBand="0" w:noVBand="1"/>
      </w:tblPr>
      <w:tblGrid>
        <w:gridCol w:w="1456"/>
        <w:gridCol w:w="2239"/>
        <w:gridCol w:w="2277"/>
        <w:gridCol w:w="2394"/>
        <w:gridCol w:w="1210"/>
      </w:tblGrid>
      <w:tr w:rsidR="009B5790" w:rsidRPr="009B5790" w14:paraId="5935C458" w14:textId="77777777" w:rsidTr="009B579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00608"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Indicator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384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One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4FA753"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Two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D30986"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Three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12282"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Too Small</w:t>
            </w:r>
          </w:p>
        </w:tc>
      </w:tr>
      <w:tr w:rsidR="009B5790" w:rsidRPr="009B5790" w14:paraId="538F5FC1" w14:textId="77777777" w:rsidTr="009B579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A4C31"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English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9E70A"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15269"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34F92"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0948B"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w:t>
            </w:r>
          </w:p>
        </w:tc>
      </w:tr>
      <w:tr w:rsidR="009B5790" w:rsidRPr="009B5790" w14:paraId="1608287D" w14:textId="77777777" w:rsidTr="009B579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93EFD"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Mathematics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23B84"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1F4FF"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09D67"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33153"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w:t>
            </w:r>
          </w:p>
        </w:tc>
      </w:tr>
      <w:tr w:rsidR="009B5790" w:rsidRPr="009B5790" w14:paraId="5E7BC9A9" w14:textId="77777777" w:rsidTr="009B579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611B6"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Science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245D6"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1,661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E10F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D8E9F"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5611F"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w:t>
            </w:r>
          </w:p>
        </w:tc>
      </w:tr>
    </w:tbl>
    <w:p w14:paraId="4DF44BB5" w14:textId="77777777" w:rsidR="009B5790" w:rsidRPr="009B5790" w:rsidRDefault="009B5790" w:rsidP="009B5790">
      <w:pPr>
        <w:rPr>
          <w:rFonts w:ascii="Times New Roman" w:hAnsi="Times New Roman" w:cs="Times New Roman"/>
          <w:sz w:val="24"/>
          <w:szCs w:val="24"/>
        </w:rPr>
      </w:pPr>
      <w:r w:rsidRPr="009B5790">
        <w:rPr>
          <w:rFonts w:ascii="Times New Roman" w:hAnsi="Times New Roman" w:cs="Times New Roman"/>
          <w:b/>
          <w:bCs/>
          <w:color w:val="000000"/>
          <w:sz w:val="24"/>
          <w:szCs w:val="24"/>
        </w:rPr>
        <w:lastRenderedPageBreak/>
        <w:br/>
        <w:t> Achievement Gaps Summary</w:t>
      </w:r>
    </w:p>
    <w:tbl>
      <w:tblPr>
        <w:tblW w:w="5000" w:type="pct"/>
        <w:tblCellMar>
          <w:left w:w="0" w:type="dxa"/>
          <w:right w:w="0" w:type="dxa"/>
        </w:tblCellMar>
        <w:tblLook w:val="04A0" w:firstRow="1" w:lastRow="0" w:firstColumn="1" w:lastColumn="0" w:noHBand="0" w:noVBand="1"/>
      </w:tblPr>
      <w:tblGrid>
        <w:gridCol w:w="1456"/>
        <w:gridCol w:w="2232"/>
        <w:gridCol w:w="2239"/>
        <w:gridCol w:w="2410"/>
        <w:gridCol w:w="1239"/>
      </w:tblGrid>
      <w:tr w:rsidR="009B5790" w:rsidRPr="009B5790" w14:paraId="1237E4A0" w14:textId="77777777" w:rsidTr="009B5790">
        <w:tc>
          <w:tcPr>
            <w:tcW w:w="7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94D80"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Indicator</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EEECCE"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One</w:t>
            </w: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F9BB7"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Two</w:t>
            </w:r>
          </w:p>
        </w:tc>
        <w:tc>
          <w:tcPr>
            <w:tcW w:w="12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57F24"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 Level Three</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EB62BD"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Too Small</w:t>
            </w:r>
          </w:p>
        </w:tc>
      </w:tr>
      <w:tr w:rsidR="009B5790" w:rsidRPr="009B5790" w14:paraId="2BA328D7" w14:textId="77777777" w:rsidTr="009B5790">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A7A30"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English</w:t>
            </w:r>
          </w:p>
        </w:tc>
        <w:tc>
          <w:tcPr>
            <w:tcW w:w="11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2F6C"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1,057</w:t>
            </w:r>
          </w:p>
        </w:tc>
        <w:tc>
          <w:tcPr>
            <w:tcW w:w="11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E0D9E"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644</w:t>
            </w:r>
          </w:p>
        </w:tc>
        <w:tc>
          <w:tcPr>
            <w:tcW w:w="1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D0F88"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112</w:t>
            </w: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9C9E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0</w:t>
            </w:r>
          </w:p>
        </w:tc>
      </w:tr>
      <w:tr w:rsidR="009B5790" w:rsidRPr="009B5790" w14:paraId="32292A33" w14:textId="77777777" w:rsidTr="009B5790">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280FF"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Mathematics</w:t>
            </w:r>
          </w:p>
        </w:tc>
        <w:tc>
          <w:tcPr>
            <w:tcW w:w="11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B75A7"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982</w:t>
            </w:r>
          </w:p>
        </w:tc>
        <w:tc>
          <w:tcPr>
            <w:tcW w:w="11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D584A"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654</w:t>
            </w:r>
          </w:p>
        </w:tc>
        <w:tc>
          <w:tcPr>
            <w:tcW w:w="1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F9CF"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176</w:t>
            </w: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C356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w:t>
            </w:r>
          </w:p>
        </w:tc>
      </w:tr>
    </w:tbl>
    <w:p w14:paraId="7044BD71" w14:textId="77777777" w:rsidR="009B5790" w:rsidRPr="009B5790" w:rsidRDefault="009B5790" w:rsidP="009B5790">
      <w:pPr>
        <w:rPr>
          <w:rFonts w:ascii="Times New Roman" w:hAnsi="Times New Roman" w:cs="Times New Roman"/>
          <w:sz w:val="24"/>
          <w:szCs w:val="24"/>
        </w:rPr>
      </w:pPr>
      <w:r w:rsidRPr="009B5790">
        <w:rPr>
          <w:rFonts w:ascii="Times New Roman" w:hAnsi="Times New Roman" w:cs="Times New Roman"/>
          <w:color w:val="000000"/>
          <w:sz w:val="24"/>
          <w:szCs w:val="24"/>
        </w:rPr>
        <w:t> </w:t>
      </w:r>
    </w:p>
    <w:p w14:paraId="18248CDE" w14:textId="77777777" w:rsidR="009B5790" w:rsidRPr="009B5790" w:rsidRDefault="009B5790" w:rsidP="009B5790">
      <w:pPr>
        <w:rPr>
          <w:rFonts w:ascii="Times New Roman" w:hAnsi="Times New Roman" w:cs="Times New Roman"/>
          <w:sz w:val="24"/>
          <w:szCs w:val="24"/>
        </w:rPr>
      </w:pPr>
      <w:r w:rsidRPr="009B5790">
        <w:rPr>
          <w:rFonts w:ascii="Times New Roman" w:hAnsi="Times New Roman" w:cs="Times New Roman"/>
          <w:b/>
          <w:bCs/>
          <w:color w:val="000000"/>
          <w:sz w:val="24"/>
          <w:szCs w:val="24"/>
        </w:rPr>
        <w:t>Student Engagement and Outcomes Summary</w:t>
      </w:r>
    </w:p>
    <w:tbl>
      <w:tblPr>
        <w:tblW w:w="9864" w:type="dxa"/>
        <w:tblCellMar>
          <w:left w:w="0" w:type="dxa"/>
          <w:right w:w="0" w:type="dxa"/>
        </w:tblCellMar>
        <w:tblLook w:val="04A0" w:firstRow="1" w:lastRow="0" w:firstColumn="1" w:lastColumn="0" w:noHBand="0" w:noVBand="1"/>
      </w:tblPr>
      <w:tblGrid>
        <w:gridCol w:w="4518"/>
        <w:gridCol w:w="1530"/>
        <w:gridCol w:w="1440"/>
        <w:gridCol w:w="1440"/>
        <w:gridCol w:w="936"/>
      </w:tblGrid>
      <w:tr w:rsidR="009B5790" w:rsidRPr="009B5790" w14:paraId="34C9C1F3" w14:textId="77777777" w:rsidTr="009B5790">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CDB04"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Indicator</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B1566"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w:t>
            </w:r>
          </w:p>
          <w:p w14:paraId="6860C7F0"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Level One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332E1"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w:t>
            </w:r>
          </w:p>
          <w:p w14:paraId="1E23C2C6"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Level Two</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F3E20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Schools at</w:t>
            </w:r>
          </w:p>
          <w:p w14:paraId="1332CD9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Level Three</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0598F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Too Small</w:t>
            </w:r>
          </w:p>
        </w:tc>
      </w:tr>
      <w:tr w:rsidR="009B5790" w:rsidRPr="009B5790" w14:paraId="037CF701" w14:textId="77777777" w:rsidTr="009B5790">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2640A"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Chronic Absenteeism</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4A887"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1,600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21529"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169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2C918"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44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979A8" w14:textId="02ACF955" w:rsidR="009B5790" w:rsidRPr="009B5790" w:rsidRDefault="00F62CBD">
            <w:pPr>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9B5790" w:rsidRPr="009B5790" w14:paraId="5E4306FB" w14:textId="77777777" w:rsidTr="009B5790">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C9416"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Dropout Rate (High Schools)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A0F13"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270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101C7"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DF9C5"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30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3E989"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0</w:t>
            </w:r>
          </w:p>
        </w:tc>
      </w:tr>
      <w:tr w:rsidR="009B5790" w:rsidRPr="009B5790" w14:paraId="6A779824" w14:textId="77777777" w:rsidTr="009B5790">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FBFB2" w14:textId="77777777" w:rsidR="009B5790" w:rsidRPr="009B5790" w:rsidRDefault="009B5790">
            <w:pPr>
              <w:rPr>
                <w:rFonts w:ascii="Times New Roman" w:hAnsi="Times New Roman" w:cs="Times New Roman"/>
                <w:sz w:val="24"/>
                <w:szCs w:val="24"/>
              </w:rPr>
            </w:pPr>
            <w:r w:rsidRPr="009B5790">
              <w:rPr>
                <w:rFonts w:ascii="Times New Roman" w:hAnsi="Times New Roman" w:cs="Times New Roman"/>
                <w:color w:val="000000"/>
                <w:sz w:val="24"/>
                <w:szCs w:val="24"/>
              </w:rPr>
              <w:t>Graduation &amp; Completion (High Schools)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9FACF"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302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7CDA9"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9ACF9"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DD1D4" w14:textId="77777777" w:rsidR="009B5790" w:rsidRPr="009B5790" w:rsidRDefault="009B5790">
            <w:pPr>
              <w:jc w:val="center"/>
              <w:rPr>
                <w:rFonts w:ascii="Times New Roman" w:hAnsi="Times New Roman" w:cs="Times New Roman"/>
                <w:sz w:val="24"/>
                <w:szCs w:val="24"/>
              </w:rPr>
            </w:pPr>
            <w:r w:rsidRPr="009B5790">
              <w:rPr>
                <w:rFonts w:ascii="Times New Roman" w:hAnsi="Times New Roman" w:cs="Times New Roman"/>
                <w:color w:val="000000"/>
                <w:sz w:val="24"/>
                <w:szCs w:val="24"/>
              </w:rPr>
              <w:t>1</w:t>
            </w:r>
          </w:p>
        </w:tc>
      </w:tr>
    </w:tbl>
    <w:p w14:paraId="25F841B3" w14:textId="77777777" w:rsidR="00852566" w:rsidRDefault="00852566" w:rsidP="00852566">
      <w:pPr>
        <w:spacing w:after="0"/>
        <w:rPr>
          <w:rFonts w:ascii="Times New Roman" w:hAnsi="Times New Roman" w:cs="Times New Roman"/>
          <w:sz w:val="24"/>
          <w:szCs w:val="24"/>
        </w:rPr>
      </w:pPr>
    </w:p>
    <w:p w14:paraId="57BA39C4" w14:textId="6829C2BA" w:rsidR="00852566" w:rsidRPr="009B5790" w:rsidRDefault="00852566" w:rsidP="00852566">
      <w:pPr>
        <w:rPr>
          <w:rFonts w:ascii="Times New Roman" w:hAnsi="Times New Roman" w:cs="Times New Roman"/>
          <w:sz w:val="24"/>
          <w:szCs w:val="24"/>
        </w:rPr>
      </w:pPr>
      <w:r>
        <w:rPr>
          <w:rFonts w:ascii="Times New Roman" w:hAnsi="Times New Roman" w:cs="Times New Roman"/>
          <w:sz w:val="24"/>
          <w:szCs w:val="24"/>
        </w:rPr>
        <w:t xml:space="preserve">For 2018-2019, 92 percent, or 1,683, of Virginia’s 1,821 public schools are rated as accredited and seven percent are rated accredited with conditions. </w:t>
      </w:r>
      <w:r w:rsidR="0085507B">
        <w:rPr>
          <w:rFonts w:ascii="Times New Roman" w:hAnsi="Times New Roman" w:cs="Times New Roman"/>
          <w:sz w:val="24"/>
          <w:szCs w:val="24"/>
        </w:rPr>
        <w:t xml:space="preserve">Three hundred twenty-two </w:t>
      </w:r>
      <w:r w:rsidRPr="009B5790">
        <w:rPr>
          <w:rFonts w:ascii="Times New Roman" w:hAnsi="Times New Roman" w:cs="Times New Roman"/>
          <w:sz w:val="24"/>
          <w:szCs w:val="24"/>
        </w:rPr>
        <w:t xml:space="preserve">schools will undergo academic reviews or implement corrective action plans. This compares with 250 schools identified for similar state-directed or state-guided interventions last year under the previous accountability standards. </w:t>
      </w:r>
    </w:p>
    <w:p w14:paraId="3334792F" w14:textId="1F1AE8B3" w:rsidR="00D87D54" w:rsidRPr="00D87D54" w:rsidRDefault="00E45B2A" w:rsidP="008174DE">
      <w:pPr>
        <w:rPr>
          <w:rFonts w:ascii="Times New Roman" w:hAnsi="Times New Roman" w:cs="Times New Roman"/>
          <w:b/>
          <w:color w:val="000000"/>
          <w:sz w:val="24"/>
          <w:szCs w:val="18"/>
          <w:u w:val="single"/>
          <w:shd w:val="clear" w:color="auto" w:fill="FFFFFF"/>
        </w:rPr>
      </w:pPr>
      <w:r>
        <w:rPr>
          <w:rFonts w:ascii="Times New Roman" w:hAnsi="Times New Roman" w:cs="Times New Roman"/>
          <w:b/>
          <w:color w:val="000000"/>
          <w:sz w:val="24"/>
          <w:szCs w:val="18"/>
          <w:u w:val="single"/>
          <w:shd w:val="clear" w:color="auto" w:fill="FFFFFF"/>
        </w:rPr>
        <w:t xml:space="preserve">Performance on </w:t>
      </w:r>
      <w:r w:rsidR="00D87D54" w:rsidRPr="00D87D54">
        <w:rPr>
          <w:rFonts w:ascii="Times New Roman" w:hAnsi="Times New Roman" w:cs="Times New Roman"/>
          <w:b/>
          <w:color w:val="000000"/>
          <w:sz w:val="24"/>
          <w:szCs w:val="18"/>
          <w:u w:val="single"/>
          <w:shd w:val="clear" w:color="auto" w:fill="FFFFFF"/>
        </w:rPr>
        <w:t xml:space="preserve">School Quality Indicators </w:t>
      </w:r>
    </w:p>
    <w:p w14:paraId="3BC76310" w14:textId="3BEF8CAF" w:rsidR="008174DE" w:rsidRDefault="008174DE" w:rsidP="00D87D54">
      <w:pPr>
        <w:spacing w:after="0"/>
        <w:rPr>
          <w:rFonts w:ascii="Times New Roman" w:hAnsi="Times New Roman" w:cs="Times New Roman"/>
          <w:color w:val="000000"/>
          <w:sz w:val="24"/>
          <w:szCs w:val="18"/>
          <w:shd w:val="clear" w:color="auto" w:fill="FFFFFF"/>
        </w:rPr>
      </w:pPr>
      <w:r w:rsidRPr="008174DE">
        <w:rPr>
          <w:rFonts w:ascii="Times New Roman" w:hAnsi="Times New Roman" w:cs="Times New Roman"/>
          <w:color w:val="000000"/>
          <w:sz w:val="24"/>
          <w:szCs w:val="18"/>
          <w:shd w:val="clear" w:color="auto" w:fill="FFFFFF"/>
        </w:rPr>
        <w:t xml:space="preserve">Under the revised </w:t>
      </w:r>
      <w:r w:rsidRPr="0085507B">
        <w:rPr>
          <w:rFonts w:ascii="Times New Roman" w:hAnsi="Times New Roman" w:cs="Times New Roman"/>
          <w:i/>
          <w:color w:val="000000"/>
          <w:sz w:val="24"/>
          <w:szCs w:val="18"/>
          <w:shd w:val="clear" w:color="auto" w:fill="FFFFFF"/>
        </w:rPr>
        <w:t>Standards of Accreditation</w:t>
      </w:r>
      <w:r w:rsidRPr="008174DE">
        <w:rPr>
          <w:rFonts w:ascii="Times New Roman" w:hAnsi="Times New Roman" w:cs="Times New Roman"/>
          <w:color w:val="000000"/>
          <w:sz w:val="24"/>
          <w:szCs w:val="18"/>
          <w:shd w:val="clear" w:color="auto" w:fill="FFFFFF"/>
        </w:rPr>
        <w:t xml:space="preserve">, school quality indicators for English and mathematics include the academic growth of students making significant progress toward meeting state benchmarks. Schools </w:t>
      </w:r>
      <w:r w:rsidR="00D87D54">
        <w:rPr>
          <w:rFonts w:ascii="Times New Roman" w:hAnsi="Times New Roman" w:cs="Times New Roman"/>
          <w:color w:val="000000"/>
          <w:sz w:val="24"/>
          <w:szCs w:val="18"/>
          <w:shd w:val="clear" w:color="auto" w:fill="FFFFFF"/>
        </w:rPr>
        <w:t xml:space="preserve">are also </w:t>
      </w:r>
      <w:r w:rsidRPr="008174DE">
        <w:rPr>
          <w:rFonts w:ascii="Times New Roman" w:hAnsi="Times New Roman" w:cs="Times New Roman"/>
          <w:color w:val="000000"/>
          <w:sz w:val="24"/>
          <w:szCs w:val="18"/>
          <w:shd w:val="clear" w:color="auto" w:fill="FFFFFF"/>
        </w:rPr>
        <w:t xml:space="preserve">evaluated on progress in closing achievement gaps in English and mathematics, raising overall achievement in science and reducing chronic absenteeism. High schools </w:t>
      </w:r>
      <w:r w:rsidR="00D87D54">
        <w:rPr>
          <w:rFonts w:ascii="Times New Roman" w:hAnsi="Times New Roman" w:cs="Times New Roman"/>
          <w:color w:val="000000"/>
          <w:sz w:val="24"/>
          <w:szCs w:val="18"/>
          <w:shd w:val="clear" w:color="auto" w:fill="FFFFFF"/>
        </w:rPr>
        <w:t xml:space="preserve">are </w:t>
      </w:r>
      <w:r w:rsidRPr="008174DE">
        <w:rPr>
          <w:rFonts w:ascii="Times New Roman" w:hAnsi="Times New Roman" w:cs="Times New Roman"/>
          <w:color w:val="000000"/>
          <w:sz w:val="24"/>
          <w:szCs w:val="18"/>
          <w:shd w:val="clear" w:color="auto" w:fill="FFFFFF"/>
        </w:rPr>
        <w:t>evaluated on their success in raising graduation rates and reducing dropout rates.</w:t>
      </w:r>
      <w:r w:rsidR="00E45B2A">
        <w:rPr>
          <w:rFonts w:ascii="Times New Roman" w:hAnsi="Times New Roman" w:cs="Times New Roman"/>
          <w:color w:val="000000"/>
          <w:sz w:val="24"/>
          <w:szCs w:val="18"/>
          <w:shd w:val="clear" w:color="auto" w:fill="FFFFFF"/>
        </w:rPr>
        <w:t xml:space="preserve"> State-wide performance on these indicators is outlined below: </w:t>
      </w:r>
    </w:p>
    <w:p w14:paraId="665DEA39" w14:textId="77777777" w:rsidR="00E45B2A" w:rsidRDefault="00E45B2A" w:rsidP="00D87D54">
      <w:pPr>
        <w:spacing w:after="0"/>
        <w:rPr>
          <w:rFonts w:ascii="Times New Roman" w:hAnsi="Times New Roman" w:cs="Times New Roman"/>
          <w:color w:val="000000"/>
          <w:sz w:val="24"/>
          <w:szCs w:val="18"/>
          <w:shd w:val="clear" w:color="auto" w:fill="FFFFFF"/>
        </w:rPr>
      </w:pPr>
    </w:p>
    <w:p w14:paraId="270AB234" w14:textId="77777777" w:rsidR="00D87D54" w:rsidRPr="00852566" w:rsidRDefault="00D87D54" w:rsidP="00D87D54">
      <w:pPr>
        <w:spacing w:after="0"/>
        <w:rPr>
          <w:rFonts w:ascii="Times New Roman" w:hAnsi="Times New Roman" w:cs="Times New Roman"/>
          <w:sz w:val="24"/>
          <w:szCs w:val="24"/>
        </w:rPr>
      </w:pPr>
    </w:p>
    <w:p w14:paraId="0E6AA136" w14:textId="2B65FDFA" w:rsidR="00D87D54" w:rsidRDefault="00960F09" w:rsidP="009B5790">
      <w:pPr>
        <w:rPr>
          <w:rFonts w:ascii="Times New Roman" w:hAnsi="Times New Roman" w:cs="Times New Roman"/>
          <w:sz w:val="24"/>
          <w:szCs w:val="24"/>
        </w:rPr>
      </w:pPr>
      <w:r>
        <w:rPr>
          <w:noProof/>
        </w:rPr>
        <w:lastRenderedPageBreak/>
        <w:drawing>
          <wp:inline distT="0" distB="0" distL="0" distR="0" wp14:anchorId="3830AD6C" wp14:editId="3E91FCAE">
            <wp:extent cx="5997039" cy="2873789"/>
            <wp:effectExtent l="0" t="0" r="3810" b="3175"/>
            <wp:docPr id="296" name="Picture 296" descr="cid:image001.png@01D45B28.02FD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5B28.02FD21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97688" cy="2874100"/>
                    </a:xfrm>
                    <a:prstGeom prst="rect">
                      <a:avLst/>
                    </a:prstGeom>
                    <a:noFill/>
                    <a:ln>
                      <a:noFill/>
                    </a:ln>
                  </pic:spPr>
                </pic:pic>
              </a:graphicData>
            </a:graphic>
          </wp:inline>
        </w:drawing>
      </w:r>
    </w:p>
    <w:p w14:paraId="29E3D95C" w14:textId="6BC74FE6" w:rsidR="00D87D54" w:rsidRDefault="00D87D54" w:rsidP="00D87D54">
      <w:pPr>
        <w:rPr>
          <w:rFonts w:ascii="Times New Roman" w:hAnsi="Times New Roman" w:cs="Times New Roman"/>
          <w:sz w:val="24"/>
          <w:szCs w:val="24"/>
        </w:rPr>
      </w:pPr>
      <w:r>
        <w:rPr>
          <w:rFonts w:ascii="Times New Roman" w:hAnsi="Times New Roman" w:cs="Times New Roman"/>
          <w:sz w:val="24"/>
          <w:szCs w:val="24"/>
        </w:rPr>
        <w:t xml:space="preserve">The </w:t>
      </w:r>
      <w:r w:rsidR="00E45B2A">
        <w:rPr>
          <w:rFonts w:ascii="Times New Roman" w:hAnsi="Times New Roman" w:cs="Times New Roman"/>
          <w:sz w:val="24"/>
          <w:szCs w:val="24"/>
        </w:rPr>
        <w:t xml:space="preserve">state-level </w:t>
      </w:r>
      <w:r>
        <w:rPr>
          <w:rFonts w:ascii="Times New Roman" w:hAnsi="Times New Roman" w:cs="Times New Roman"/>
          <w:sz w:val="24"/>
          <w:szCs w:val="24"/>
        </w:rPr>
        <w:t xml:space="preserve">academic achievement combined rate for English is 86 percent. The </w:t>
      </w:r>
      <w:r w:rsidR="00E45B2A">
        <w:rPr>
          <w:rFonts w:ascii="Times New Roman" w:hAnsi="Times New Roman" w:cs="Times New Roman"/>
          <w:sz w:val="24"/>
          <w:szCs w:val="24"/>
        </w:rPr>
        <w:t xml:space="preserve">state-level </w:t>
      </w:r>
      <w:r>
        <w:rPr>
          <w:rFonts w:ascii="Times New Roman" w:hAnsi="Times New Roman" w:cs="Times New Roman"/>
          <w:sz w:val="24"/>
          <w:szCs w:val="24"/>
        </w:rPr>
        <w:t xml:space="preserve">academic achievement combined rate for math is 83 percent. The </w:t>
      </w:r>
      <w:r w:rsidR="00E45B2A">
        <w:rPr>
          <w:rFonts w:ascii="Times New Roman" w:hAnsi="Times New Roman" w:cs="Times New Roman"/>
          <w:sz w:val="24"/>
          <w:szCs w:val="24"/>
        </w:rPr>
        <w:t xml:space="preserve">state-level </w:t>
      </w:r>
      <w:r>
        <w:rPr>
          <w:rFonts w:ascii="Times New Roman" w:hAnsi="Times New Roman" w:cs="Times New Roman"/>
          <w:sz w:val="24"/>
          <w:szCs w:val="24"/>
        </w:rPr>
        <w:t xml:space="preserve">academic achievement pass rate for science is 84 percent. </w:t>
      </w:r>
    </w:p>
    <w:p w14:paraId="58510897" w14:textId="77777777" w:rsidR="00E45B2A" w:rsidRPr="009B5790" w:rsidRDefault="00E45B2A" w:rsidP="00D87D54">
      <w:pPr>
        <w:rPr>
          <w:rFonts w:ascii="Times New Roman" w:hAnsi="Times New Roman" w:cs="Times New Roman"/>
          <w:sz w:val="24"/>
          <w:szCs w:val="24"/>
        </w:rPr>
      </w:pPr>
    </w:p>
    <w:p w14:paraId="4E63612E" w14:textId="5594007F" w:rsidR="00960F09" w:rsidRPr="00D87D54" w:rsidRDefault="00960F09" w:rsidP="00D87D54">
      <w:pPr>
        <w:tabs>
          <w:tab w:val="left" w:pos="1066"/>
        </w:tabs>
        <w:rPr>
          <w:rFonts w:ascii="Times New Roman" w:hAnsi="Times New Roman" w:cs="Times New Roman"/>
          <w:sz w:val="24"/>
          <w:szCs w:val="24"/>
        </w:rPr>
      </w:pPr>
    </w:p>
    <w:p w14:paraId="31D40CB4" w14:textId="46FB3A7F" w:rsidR="00960F09" w:rsidRDefault="00960F09" w:rsidP="009B5790">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2EFFFD1E" wp14:editId="56477177">
            <wp:extent cx="5795158" cy="4085112"/>
            <wp:effectExtent l="0" t="0" r="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D0E725" w14:textId="5620489C" w:rsidR="00D87D54" w:rsidRPr="007747A6" w:rsidRDefault="00D87D54" w:rsidP="00D87D54">
      <w:pPr>
        <w:spacing w:line="240" w:lineRule="auto"/>
        <w:rPr>
          <w:rFonts w:ascii="Times New Roman" w:hAnsi="Times New Roman" w:cs="Times New Roman"/>
          <w:sz w:val="24"/>
          <w:szCs w:val="24"/>
        </w:rPr>
      </w:pPr>
      <w:r w:rsidRPr="007747A6">
        <w:rPr>
          <w:rFonts w:ascii="Times New Roman" w:hAnsi="Times New Roman" w:cs="Times New Roman"/>
          <w:sz w:val="24"/>
          <w:szCs w:val="24"/>
        </w:rPr>
        <w:t xml:space="preserve">The </w:t>
      </w:r>
      <w:r>
        <w:rPr>
          <w:rFonts w:ascii="Times New Roman" w:hAnsi="Times New Roman" w:cs="Times New Roman"/>
          <w:sz w:val="24"/>
          <w:szCs w:val="24"/>
        </w:rPr>
        <w:t>all students combined rate for academic achievement in English is 86 percent. Black and economically disadvantaged students fall</w:t>
      </w:r>
      <w:r w:rsidR="00F62CBD">
        <w:rPr>
          <w:rFonts w:ascii="Times New Roman" w:hAnsi="Times New Roman" w:cs="Times New Roman"/>
          <w:sz w:val="24"/>
          <w:szCs w:val="24"/>
        </w:rPr>
        <w:t xml:space="preserve"> below </w:t>
      </w:r>
      <w:r>
        <w:rPr>
          <w:rFonts w:ascii="Times New Roman" w:hAnsi="Times New Roman" w:cs="Times New Roman"/>
          <w:sz w:val="24"/>
          <w:szCs w:val="24"/>
        </w:rPr>
        <w:t xml:space="preserve">the all students combined rate in English at 75 and 78 percent, respectively. There is </w:t>
      </w:r>
      <w:r w:rsidR="00F62CBD">
        <w:rPr>
          <w:rFonts w:ascii="Times New Roman" w:hAnsi="Times New Roman" w:cs="Times New Roman"/>
          <w:sz w:val="24"/>
          <w:szCs w:val="24"/>
        </w:rPr>
        <w:t xml:space="preserve">also </w:t>
      </w:r>
      <w:r>
        <w:rPr>
          <w:rFonts w:ascii="Times New Roman" w:hAnsi="Times New Roman" w:cs="Times New Roman"/>
          <w:sz w:val="24"/>
          <w:szCs w:val="24"/>
        </w:rPr>
        <w:t xml:space="preserve">a significant achievement gap for students with disabilities. </w:t>
      </w:r>
    </w:p>
    <w:p w14:paraId="3A06AF15" w14:textId="2D77874E" w:rsidR="00960F09" w:rsidRDefault="00960F09" w:rsidP="009B5790">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5D8E8A89" wp14:editId="533694BF">
            <wp:extent cx="5913912" cy="4227616"/>
            <wp:effectExtent l="0" t="0" r="0" b="1905"/>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028D2E" w14:textId="31E444D7" w:rsidR="00852566" w:rsidRPr="007747A6" w:rsidRDefault="00852566" w:rsidP="00852566">
      <w:pPr>
        <w:spacing w:line="240" w:lineRule="auto"/>
        <w:rPr>
          <w:rFonts w:ascii="Times New Roman" w:hAnsi="Times New Roman" w:cs="Times New Roman"/>
          <w:sz w:val="24"/>
          <w:szCs w:val="24"/>
        </w:rPr>
      </w:pPr>
      <w:r w:rsidRPr="007747A6">
        <w:rPr>
          <w:rFonts w:ascii="Times New Roman" w:hAnsi="Times New Roman" w:cs="Times New Roman"/>
          <w:sz w:val="24"/>
          <w:szCs w:val="24"/>
        </w:rPr>
        <w:t xml:space="preserve">The </w:t>
      </w:r>
      <w:r>
        <w:rPr>
          <w:rFonts w:ascii="Times New Roman" w:hAnsi="Times New Roman" w:cs="Times New Roman"/>
          <w:sz w:val="24"/>
          <w:szCs w:val="24"/>
        </w:rPr>
        <w:t>all students combined rate for academic achievement in math is 83 percent. Black and economically disadvantaged students fall</w:t>
      </w:r>
      <w:r w:rsidR="00F62CBD">
        <w:rPr>
          <w:rFonts w:ascii="Times New Roman" w:hAnsi="Times New Roman" w:cs="Times New Roman"/>
          <w:sz w:val="24"/>
          <w:szCs w:val="24"/>
        </w:rPr>
        <w:t xml:space="preserve"> below </w:t>
      </w:r>
      <w:r>
        <w:rPr>
          <w:rFonts w:ascii="Times New Roman" w:hAnsi="Times New Roman" w:cs="Times New Roman"/>
          <w:sz w:val="24"/>
          <w:szCs w:val="24"/>
        </w:rPr>
        <w:t xml:space="preserve">the all students combined rate in math at 72 and 75 percent, respectively. There is </w:t>
      </w:r>
      <w:r w:rsidR="00F62CBD">
        <w:rPr>
          <w:rFonts w:ascii="Times New Roman" w:hAnsi="Times New Roman" w:cs="Times New Roman"/>
          <w:sz w:val="24"/>
          <w:szCs w:val="24"/>
        </w:rPr>
        <w:t xml:space="preserve">also </w:t>
      </w:r>
      <w:r>
        <w:rPr>
          <w:rFonts w:ascii="Times New Roman" w:hAnsi="Times New Roman" w:cs="Times New Roman"/>
          <w:sz w:val="24"/>
          <w:szCs w:val="24"/>
        </w:rPr>
        <w:t xml:space="preserve">a significant achievement gap for students with disabilities. </w:t>
      </w:r>
    </w:p>
    <w:p w14:paraId="2EF812E8" w14:textId="6B98DCB4" w:rsidR="00960F09" w:rsidRDefault="00960F09" w:rsidP="009B5790">
      <w:pPr>
        <w:rPr>
          <w:rFonts w:ascii="Times New Roman" w:hAnsi="Times New Roman" w:cs="Times New Roman"/>
          <w:sz w:val="24"/>
          <w:szCs w:val="24"/>
        </w:rPr>
      </w:pPr>
    </w:p>
    <w:p w14:paraId="4CF1A3EA" w14:textId="6257DE19" w:rsidR="00960F09" w:rsidRDefault="00852566" w:rsidP="009B5790">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5FF056E5" wp14:editId="40FAF70A">
            <wp:extent cx="5047013" cy="3194462"/>
            <wp:effectExtent l="0" t="0" r="1270" b="635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F549D0" w14:textId="5D7F5359" w:rsidR="00852566" w:rsidRDefault="00852566" w:rsidP="009B5790">
      <w:pPr>
        <w:rPr>
          <w:rFonts w:ascii="Times New Roman" w:hAnsi="Times New Roman" w:cs="Times New Roman"/>
          <w:sz w:val="24"/>
          <w:szCs w:val="24"/>
        </w:rPr>
      </w:pPr>
      <w:r>
        <w:rPr>
          <w:rFonts w:ascii="Times New Roman" w:hAnsi="Times New Roman" w:cs="Times New Roman"/>
          <w:sz w:val="24"/>
          <w:szCs w:val="24"/>
        </w:rPr>
        <w:t xml:space="preserve">The state-level chronic absenteeism rates dropped slightly from 11.8 percent in 2016-2017 to 11 percent in 2017-2018. </w:t>
      </w:r>
    </w:p>
    <w:p w14:paraId="28747831" w14:textId="77777777" w:rsidR="00852566" w:rsidRDefault="00852566" w:rsidP="009B5790">
      <w:pPr>
        <w:rPr>
          <w:rFonts w:ascii="Times New Roman" w:hAnsi="Times New Roman" w:cs="Times New Roman"/>
          <w:sz w:val="24"/>
          <w:szCs w:val="24"/>
        </w:rPr>
      </w:pPr>
    </w:p>
    <w:p w14:paraId="6D2A279D" w14:textId="1E0F2992" w:rsidR="00960F09" w:rsidRDefault="00960F09" w:rsidP="009B5790">
      <w:pPr>
        <w:rPr>
          <w:rFonts w:ascii="Times New Roman" w:hAnsi="Times New Roman" w:cs="Times New Roman"/>
          <w:sz w:val="24"/>
          <w:szCs w:val="24"/>
        </w:rPr>
      </w:pPr>
      <w:r w:rsidRPr="007747A6">
        <w:rPr>
          <w:rFonts w:ascii="Times New Roman" w:hAnsi="Times New Roman" w:cs="Times New Roman"/>
          <w:noProof/>
        </w:rPr>
        <w:drawing>
          <wp:inline distT="0" distB="0" distL="0" distR="0" wp14:anchorId="46BA9B15" wp14:editId="63E02190">
            <wp:extent cx="5118265" cy="3313215"/>
            <wp:effectExtent l="0" t="0" r="6350" b="190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F4BB89" w14:textId="40D745E8" w:rsidR="00960F09" w:rsidRDefault="00852566" w:rsidP="009B5790">
      <w:pPr>
        <w:rPr>
          <w:rFonts w:ascii="Times New Roman" w:hAnsi="Times New Roman" w:cs="Times New Roman"/>
          <w:sz w:val="24"/>
          <w:szCs w:val="24"/>
        </w:rPr>
      </w:pPr>
      <w:r>
        <w:rPr>
          <w:rFonts w:ascii="Times New Roman" w:hAnsi="Times New Roman" w:cs="Times New Roman"/>
          <w:sz w:val="24"/>
          <w:szCs w:val="24"/>
        </w:rPr>
        <w:t xml:space="preserve">The state-level dropout rates from 2017 to 2018 dropped slightly from 5.8 to 5.5 percent. </w:t>
      </w:r>
    </w:p>
    <w:p w14:paraId="7ACB5626" w14:textId="65B4F8C6" w:rsidR="00960F09" w:rsidRDefault="00960F09" w:rsidP="009B5790">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6AB89F44" wp14:editId="47C2DDA7">
            <wp:extent cx="4572000" cy="274320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3EA98D" w14:textId="14976F64" w:rsidR="00960F09" w:rsidRDefault="00852566" w:rsidP="009B5790">
      <w:pPr>
        <w:rPr>
          <w:rFonts w:ascii="Times New Roman" w:hAnsi="Times New Roman" w:cs="Times New Roman"/>
          <w:sz w:val="24"/>
          <w:szCs w:val="24"/>
        </w:rPr>
      </w:pPr>
      <w:r>
        <w:rPr>
          <w:rFonts w:ascii="Times New Roman" w:hAnsi="Times New Roman" w:cs="Times New Roman"/>
          <w:sz w:val="24"/>
          <w:szCs w:val="24"/>
        </w:rPr>
        <w:t xml:space="preserve">The state-level Graduation and Completion Index rose slightly from 92.4 percent for the Class of 2017 to 92.8 percent for the Class of 2018. </w:t>
      </w:r>
    </w:p>
    <w:p w14:paraId="2E060575" w14:textId="5BC7BBFE" w:rsidR="003F67E6" w:rsidRPr="008174DE" w:rsidRDefault="00E45B2A" w:rsidP="0030137D">
      <w:pPr>
        <w:rPr>
          <w:rFonts w:ascii="Times New Roman" w:hAnsi="Times New Roman" w:cs="Times New Roman"/>
          <w:b/>
          <w:bCs/>
          <w:sz w:val="24"/>
          <w:szCs w:val="24"/>
        </w:rPr>
      </w:pPr>
      <w:r w:rsidRPr="00E45B2A">
        <w:rPr>
          <w:rFonts w:ascii="Times New Roman" w:hAnsi="Times New Roman" w:cs="Times New Roman"/>
          <w:b/>
          <w:iCs/>
          <w:sz w:val="24"/>
          <w:szCs w:val="24"/>
        </w:rPr>
        <w:t>Standards of Learning (SOL) Assessment Performance</w:t>
      </w:r>
    </w:p>
    <w:p w14:paraId="4756E5ED" w14:textId="6703C12D" w:rsidR="003F67E6" w:rsidRPr="008174DE" w:rsidRDefault="003F67E6" w:rsidP="0030137D">
      <w:pPr>
        <w:rPr>
          <w:rFonts w:ascii="Times New Roman" w:hAnsi="Times New Roman" w:cs="Times New Roman"/>
          <w:sz w:val="24"/>
          <w:szCs w:val="24"/>
        </w:rPr>
      </w:pPr>
      <w:r w:rsidRPr="008174DE">
        <w:rPr>
          <w:rFonts w:ascii="Times New Roman" w:hAnsi="Times New Roman" w:cs="Times New Roman"/>
          <w:sz w:val="24"/>
          <w:szCs w:val="24"/>
        </w:rPr>
        <w:t xml:space="preserve">Student achievement on </w:t>
      </w:r>
      <w:r w:rsidR="005C3804" w:rsidRPr="008174DE">
        <w:rPr>
          <w:rFonts w:ascii="Times New Roman" w:hAnsi="Times New Roman" w:cs="Times New Roman"/>
          <w:sz w:val="24"/>
          <w:szCs w:val="24"/>
        </w:rPr>
        <w:t>SOL</w:t>
      </w:r>
      <w:r w:rsidRPr="008174DE">
        <w:rPr>
          <w:rFonts w:ascii="Times New Roman" w:hAnsi="Times New Roman" w:cs="Times New Roman"/>
          <w:sz w:val="24"/>
          <w:szCs w:val="24"/>
        </w:rPr>
        <w:t xml:space="preserve"> </w:t>
      </w:r>
      <w:r w:rsidR="0085507B">
        <w:rPr>
          <w:rFonts w:ascii="Times New Roman" w:hAnsi="Times New Roman" w:cs="Times New Roman"/>
          <w:sz w:val="24"/>
          <w:szCs w:val="24"/>
        </w:rPr>
        <w:t xml:space="preserve">assessments </w:t>
      </w:r>
      <w:r w:rsidRPr="008174DE">
        <w:rPr>
          <w:rFonts w:ascii="Times New Roman" w:hAnsi="Times New Roman" w:cs="Times New Roman"/>
          <w:sz w:val="24"/>
          <w:szCs w:val="24"/>
        </w:rPr>
        <w:t>during 201</w:t>
      </w:r>
      <w:r w:rsidR="002923A5" w:rsidRPr="008174DE">
        <w:rPr>
          <w:rFonts w:ascii="Times New Roman" w:hAnsi="Times New Roman" w:cs="Times New Roman"/>
          <w:sz w:val="24"/>
          <w:szCs w:val="24"/>
        </w:rPr>
        <w:t>7</w:t>
      </w:r>
      <w:r w:rsidRPr="008174DE">
        <w:rPr>
          <w:rFonts w:ascii="Times New Roman" w:hAnsi="Times New Roman" w:cs="Times New Roman"/>
          <w:sz w:val="24"/>
          <w:szCs w:val="24"/>
        </w:rPr>
        <w:t>-201</w:t>
      </w:r>
      <w:r w:rsidR="002923A5" w:rsidRPr="008174DE">
        <w:rPr>
          <w:rFonts w:ascii="Times New Roman" w:hAnsi="Times New Roman" w:cs="Times New Roman"/>
          <w:sz w:val="24"/>
          <w:szCs w:val="24"/>
        </w:rPr>
        <w:t>8</w:t>
      </w:r>
      <w:r w:rsidRPr="008174DE">
        <w:rPr>
          <w:rFonts w:ascii="Times New Roman" w:hAnsi="Times New Roman" w:cs="Times New Roman"/>
          <w:sz w:val="24"/>
          <w:szCs w:val="24"/>
        </w:rPr>
        <w:t xml:space="preserve"> </w:t>
      </w:r>
      <w:r w:rsidR="00E149CA">
        <w:rPr>
          <w:rFonts w:ascii="Times New Roman" w:hAnsi="Times New Roman" w:cs="Times New Roman"/>
          <w:sz w:val="24"/>
          <w:szCs w:val="24"/>
        </w:rPr>
        <w:t xml:space="preserve">remained </w:t>
      </w:r>
      <w:r w:rsidRPr="008174DE">
        <w:rPr>
          <w:rFonts w:ascii="Times New Roman" w:hAnsi="Times New Roman" w:cs="Times New Roman"/>
          <w:sz w:val="24"/>
          <w:szCs w:val="24"/>
        </w:rPr>
        <w:t xml:space="preserve">relatively unchanged compared with performance during the previous school year.  </w:t>
      </w:r>
    </w:p>
    <w:p w14:paraId="6BBF84AB" w14:textId="24A44CE7" w:rsidR="003F67E6" w:rsidRPr="008174DE" w:rsidRDefault="003F67E6" w:rsidP="0030137D">
      <w:pPr>
        <w:rPr>
          <w:rFonts w:ascii="Times New Roman" w:hAnsi="Times New Roman" w:cs="Times New Roman"/>
          <w:sz w:val="24"/>
          <w:szCs w:val="24"/>
        </w:rPr>
      </w:pPr>
      <w:r w:rsidRPr="008174DE">
        <w:rPr>
          <w:rFonts w:ascii="Times New Roman" w:hAnsi="Times New Roman" w:cs="Times New Roman"/>
          <w:sz w:val="24"/>
          <w:szCs w:val="24"/>
        </w:rPr>
        <w:t xml:space="preserve">Overall, </w:t>
      </w:r>
      <w:r w:rsidR="002923A5" w:rsidRPr="008174DE">
        <w:rPr>
          <w:rFonts w:ascii="Times New Roman" w:hAnsi="Times New Roman" w:cs="Times New Roman"/>
          <w:sz w:val="24"/>
          <w:szCs w:val="24"/>
        </w:rPr>
        <w:t>79</w:t>
      </w:r>
      <w:r w:rsidRPr="008174DE">
        <w:rPr>
          <w:rFonts w:ascii="Times New Roman" w:hAnsi="Times New Roman" w:cs="Times New Roman"/>
          <w:sz w:val="24"/>
          <w:szCs w:val="24"/>
        </w:rPr>
        <w:t xml:space="preserve"> percent of students achieved proficient or advanced scores in reading, and 7</w:t>
      </w:r>
      <w:r w:rsidR="008174DE" w:rsidRPr="008174DE">
        <w:rPr>
          <w:rFonts w:ascii="Times New Roman" w:hAnsi="Times New Roman" w:cs="Times New Roman"/>
          <w:sz w:val="24"/>
          <w:szCs w:val="24"/>
        </w:rPr>
        <w:t>7</w:t>
      </w:r>
      <w:r w:rsidRPr="008174DE">
        <w:rPr>
          <w:rFonts w:ascii="Times New Roman" w:hAnsi="Times New Roman" w:cs="Times New Roman"/>
          <w:sz w:val="24"/>
          <w:szCs w:val="24"/>
        </w:rPr>
        <w:t xml:space="preserve"> percent passed tests in mathematics, compared with </w:t>
      </w:r>
      <w:r w:rsidR="008174DE" w:rsidRPr="008174DE">
        <w:rPr>
          <w:rFonts w:ascii="Times New Roman" w:hAnsi="Times New Roman" w:cs="Times New Roman"/>
          <w:sz w:val="24"/>
          <w:szCs w:val="24"/>
        </w:rPr>
        <w:t>80 percent and 79 percent in 2016</w:t>
      </w:r>
      <w:r w:rsidRPr="008174DE">
        <w:rPr>
          <w:rFonts w:ascii="Times New Roman" w:hAnsi="Times New Roman" w:cs="Times New Roman"/>
          <w:sz w:val="24"/>
          <w:szCs w:val="24"/>
        </w:rPr>
        <w:t>-201</w:t>
      </w:r>
      <w:r w:rsidR="008174DE" w:rsidRPr="008174DE">
        <w:rPr>
          <w:rFonts w:ascii="Times New Roman" w:hAnsi="Times New Roman" w:cs="Times New Roman"/>
          <w:sz w:val="24"/>
          <w:szCs w:val="24"/>
        </w:rPr>
        <w:t>7</w:t>
      </w:r>
      <w:r w:rsidRPr="008174DE">
        <w:rPr>
          <w:rFonts w:ascii="Times New Roman" w:hAnsi="Times New Roman" w:cs="Times New Roman"/>
          <w:sz w:val="24"/>
          <w:szCs w:val="24"/>
        </w:rPr>
        <w:t>. Eighty-</w:t>
      </w:r>
      <w:r w:rsidR="008174DE" w:rsidRPr="008174DE">
        <w:rPr>
          <w:rFonts w:ascii="Times New Roman" w:hAnsi="Times New Roman" w:cs="Times New Roman"/>
          <w:sz w:val="24"/>
          <w:szCs w:val="24"/>
        </w:rPr>
        <w:t>one</w:t>
      </w:r>
      <w:r w:rsidRPr="008174DE">
        <w:rPr>
          <w:rFonts w:ascii="Times New Roman" w:hAnsi="Times New Roman" w:cs="Times New Roman"/>
          <w:sz w:val="24"/>
          <w:szCs w:val="24"/>
        </w:rPr>
        <w:t xml:space="preserve"> percent passed grade-level or end-of-course SOL te</w:t>
      </w:r>
      <w:r w:rsidR="008174DE" w:rsidRPr="008174DE">
        <w:rPr>
          <w:rFonts w:ascii="Times New Roman" w:hAnsi="Times New Roman" w:cs="Times New Roman"/>
          <w:sz w:val="24"/>
          <w:szCs w:val="24"/>
        </w:rPr>
        <w:t>sts in science, compared with 82</w:t>
      </w:r>
      <w:r w:rsidRPr="008174DE">
        <w:rPr>
          <w:rFonts w:ascii="Times New Roman" w:hAnsi="Times New Roman" w:cs="Times New Roman"/>
          <w:sz w:val="24"/>
          <w:szCs w:val="24"/>
        </w:rPr>
        <w:t xml:space="preserve"> percent previously. </w:t>
      </w:r>
    </w:p>
    <w:p w14:paraId="2D519094" w14:textId="4F116FEE" w:rsidR="003F67E6" w:rsidRPr="008174DE" w:rsidRDefault="003F67E6" w:rsidP="0030137D">
      <w:pPr>
        <w:rPr>
          <w:rFonts w:ascii="Times New Roman" w:hAnsi="Times New Roman" w:cs="Times New Roman"/>
          <w:sz w:val="24"/>
          <w:szCs w:val="24"/>
        </w:rPr>
      </w:pPr>
      <w:r w:rsidRPr="008174DE">
        <w:rPr>
          <w:rFonts w:ascii="Times New Roman" w:hAnsi="Times New Roman" w:cs="Times New Roman"/>
          <w:sz w:val="24"/>
          <w:szCs w:val="24"/>
        </w:rPr>
        <w:t xml:space="preserve">Student achievement in English writing </w:t>
      </w:r>
      <w:r w:rsidR="008174DE" w:rsidRPr="008174DE">
        <w:rPr>
          <w:rFonts w:ascii="Times New Roman" w:hAnsi="Times New Roman" w:cs="Times New Roman"/>
          <w:sz w:val="24"/>
          <w:szCs w:val="24"/>
        </w:rPr>
        <w:t>declined by one point</w:t>
      </w:r>
      <w:r w:rsidRPr="008174DE">
        <w:rPr>
          <w:rFonts w:ascii="Times New Roman" w:hAnsi="Times New Roman" w:cs="Times New Roman"/>
          <w:sz w:val="24"/>
          <w:szCs w:val="24"/>
        </w:rPr>
        <w:t>, with 7</w:t>
      </w:r>
      <w:r w:rsidR="008174DE" w:rsidRPr="008174DE">
        <w:rPr>
          <w:rFonts w:ascii="Times New Roman" w:hAnsi="Times New Roman" w:cs="Times New Roman"/>
          <w:sz w:val="24"/>
          <w:szCs w:val="24"/>
        </w:rPr>
        <w:t>8</w:t>
      </w:r>
      <w:r w:rsidRPr="008174DE">
        <w:rPr>
          <w:rFonts w:ascii="Times New Roman" w:hAnsi="Times New Roman" w:cs="Times New Roman"/>
          <w:sz w:val="24"/>
          <w:szCs w:val="24"/>
        </w:rPr>
        <w:t xml:space="preserve"> percent passing compared with 7</w:t>
      </w:r>
      <w:r w:rsidR="008174DE" w:rsidRPr="008174DE">
        <w:rPr>
          <w:rFonts w:ascii="Times New Roman" w:hAnsi="Times New Roman" w:cs="Times New Roman"/>
          <w:sz w:val="24"/>
          <w:szCs w:val="24"/>
        </w:rPr>
        <w:t>9</w:t>
      </w:r>
      <w:r w:rsidRPr="008174DE">
        <w:rPr>
          <w:rFonts w:ascii="Times New Roman" w:hAnsi="Times New Roman" w:cs="Times New Roman"/>
          <w:sz w:val="24"/>
          <w:szCs w:val="24"/>
        </w:rPr>
        <w:t xml:space="preserve"> percent during 201</w:t>
      </w:r>
      <w:r w:rsidR="008174DE" w:rsidRPr="008174DE">
        <w:rPr>
          <w:rFonts w:ascii="Times New Roman" w:hAnsi="Times New Roman" w:cs="Times New Roman"/>
          <w:sz w:val="24"/>
          <w:szCs w:val="24"/>
        </w:rPr>
        <w:t>6</w:t>
      </w:r>
      <w:r w:rsidRPr="008174DE">
        <w:rPr>
          <w:rFonts w:ascii="Times New Roman" w:hAnsi="Times New Roman" w:cs="Times New Roman"/>
          <w:sz w:val="24"/>
          <w:szCs w:val="24"/>
        </w:rPr>
        <w:t>-201</w:t>
      </w:r>
      <w:r w:rsidR="008174DE" w:rsidRPr="008174DE">
        <w:rPr>
          <w:rFonts w:ascii="Times New Roman" w:hAnsi="Times New Roman" w:cs="Times New Roman"/>
          <w:sz w:val="24"/>
          <w:szCs w:val="24"/>
        </w:rPr>
        <w:t>7</w:t>
      </w:r>
      <w:r w:rsidRPr="008174DE">
        <w:rPr>
          <w:rFonts w:ascii="Times New Roman" w:hAnsi="Times New Roman" w:cs="Times New Roman"/>
          <w:sz w:val="24"/>
          <w:szCs w:val="24"/>
        </w:rPr>
        <w:t xml:space="preserve">. Overall achievement in history/social science </w:t>
      </w:r>
      <w:r w:rsidR="008174DE" w:rsidRPr="008174DE">
        <w:rPr>
          <w:rFonts w:ascii="Times New Roman" w:hAnsi="Times New Roman" w:cs="Times New Roman"/>
          <w:sz w:val="24"/>
          <w:szCs w:val="24"/>
        </w:rPr>
        <w:t>declined slightly</w:t>
      </w:r>
      <w:r w:rsidRPr="008174DE">
        <w:rPr>
          <w:rFonts w:ascii="Times New Roman" w:hAnsi="Times New Roman" w:cs="Times New Roman"/>
          <w:sz w:val="24"/>
          <w:szCs w:val="24"/>
        </w:rPr>
        <w:t>,</w:t>
      </w:r>
      <w:r w:rsidR="008174DE" w:rsidRPr="008174DE">
        <w:rPr>
          <w:rFonts w:ascii="Times New Roman" w:hAnsi="Times New Roman" w:cs="Times New Roman"/>
          <w:sz w:val="24"/>
          <w:szCs w:val="24"/>
        </w:rPr>
        <w:t xml:space="preserve"> with 84</w:t>
      </w:r>
      <w:r w:rsidRPr="008174DE">
        <w:rPr>
          <w:rFonts w:ascii="Times New Roman" w:hAnsi="Times New Roman" w:cs="Times New Roman"/>
          <w:sz w:val="24"/>
          <w:szCs w:val="24"/>
        </w:rPr>
        <w:t xml:space="preserve"> percent of students passing SOL tests in the subject</w:t>
      </w:r>
      <w:r w:rsidR="009C793A" w:rsidRPr="008174DE">
        <w:rPr>
          <w:rFonts w:ascii="Times New Roman" w:hAnsi="Times New Roman" w:cs="Times New Roman"/>
          <w:sz w:val="24"/>
          <w:szCs w:val="24"/>
        </w:rPr>
        <w:t xml:space="preserve">. </w:t>
      </w:r>
    </w:p>
    <w:p w14:paraId="2AD8BF7E" w14:textId="1405C0FE" w:rsidR="003F67E6" w:rsidRDefault="003F67E6" w:rsidP="0030137D">
      <w:pPr>
        <w:rPr>
          <w:rFonts w:ascii="Times New Roman" w:hAnsi="Times New Roman" w:cs="Times New Roman"/>
          <w:sz w:val="24"/>
          <w:szCs w:val="24"/>
        </w:rPr>
      </w:pPr>
      <w:r>
        <w:rPr>
          <w:rFonts w:ascii="Times New Roman" w:hAnsi="Times New Roman" w:cs="Times New Roman"/>
          <w:sz w:val="24"/>
          <w:szCs w:val="24"/>
        </w:rPr>
        <w:t>However, the per</w:t>
      </w:r>
      <w:r w:rsidR="005C3804">
        <w:rPr>
          <w:rFonts w:ascii="Times New Roman" w:hAnsi="Times New Roman" w:cs="Times New Roman"/>
          <w:sz w:val="24"/>
          <w:szCs w:val="24"/>
        </w:rPr>
        <w:t xml:space="preserve">formance of demographic groups presents </w:t>
      </w:r>
      <w:r>
        <w:rPr>
          <w:rFonts w:ascii="Times New Roman" w:hAnsi="Times New Roman" w:cs="Times New Roman"/>
          <w:sz w:val="24"/>
          <w:szCs w:val="24"/>
        </w:rPr>
        <w:t>significant differences in pass rates</w:t>
      </w:r>
      <w:r w:rsidR="005C3804">
        <w:rPr>
          <w:rFonts w:ascii="Times New Roman" w:hAnsi="Times New Roman" w:cs="Times New Roman"/>
          <w:sz w:val="24"/>
          <w:szCs w:val="24"/>
        </w:rPr>
        <w:t xml:space="preserve"> on </w:t>
      </w:r>
      <w:r w:rsidR="005C3804" w:rsidRPr="004D59E0">
        <w:rPr>
          <w:rFonts w:ascii="Times New Roman" w:hAnsi="Times New Roman" w:cs="Times New Roman"/>
          <w:sz w:val="24"/>
          <w:szCs w:val="24"/>
        </w:rPr>
        <w:t xml:space="preserve">academic </w:t>
      </w:r>
      <w:r w:rsidR="004D59E0" w:rsidRPr="004D59E0">
        <w:rPr>
          <w:rFonts w:ascii="Times New Roman" w:hAnsi="Times New Roman" w:cs="Times New Roman"/>
          <w:sz w:val="24"/>
          <w:szCs w:val="24"/>
        </w:rPr>
        <w:t>subjects</w:t>
      </w:r>
      <w:r w:rsidR="005C3804">
        <w:rPr>
          <w:rFonts w:ascii="Times New Roman" w:hAnsi="Times New Roman" w:cs="Times New Roman"/>
          <w:sz w:val="24"/>
          <w:szCs w:val="24"/>
        </w:rPr>
        <w:t>, as shown by the following tables</w:t>
      </w:r>
      <w:r>
        <w:rPr>
          <w:rFonts w:ascii="Times New Roman" w:hAnsi="Times New Roman" w:cs="Times New Roman"/>
          <w:sz w:val="24"/>
          <w:szCs w:val="24"/>
        </w:rPr>
        <w:t>:</w:t>
      </w:r>
    </w:p>
    <w:p w14:paraId="7A2DD817" w14:textId="19BE235E" w:rsidR="00C7016E" w:rsidRDefault="00C7016E" w:rsidP="00C7016E">
      <w:pPr>
        <w:spacing w:after="0"/>
        <w:rPr>
          <w:rFonts w:ascii="Times New Roman" w:hAnsi="Times New Roman" w:cs="Times New Roman"/>
          <w:sz w:val="24"/>
          <w:szCs w:val="24"/>
        </w:rPr>
      </w:pPr>
    </w:p>
    <w:p w14:paraId="7F1166CF" w14:textId="2D534F60" w:rsidR="005F75B0" w:rsidRDefault="00960F09" w:rsidP="005F75B0">
      <w:pPr>
        <w:spacing w:after="0" w:line="240" w:lineRule="auto"/>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7018F3C2" wp14:editId="357AA975">
            <wp:extent cx="5943600" cy="5486400"/>
            <wp:effectExtent l="0" t="0" r="0"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DF44EF" w14:textId="77777777" w:rsidR="00960F09" w:rsidRPr="007747A6" w:rsidRDefault="00960F09" w:rsidP="00960F09">
      <w:pPr>
        <w:spacing w:after="0" w:line="240" w:lineRule="auto"/>
        <w:rPr>
          <w:rFonts w:ascii="Times New Roman" w:hAnsi="Times New Roman" w:cs="Times New Roman"/>
        </w:rPr>
      </w:pPr>
      <w:r w:rsidRPr="007747A6">
        <w:rPr>
          <w:rFonts w:ascii="Times New Roman" w:hAnsi="Times New Roman" w:cs="Times New Roman"/>
        </w:rPr>
        <w:t>* Calculations for annual pass rates were modified to reflect new federal reporting requirements.</w:t>
      </w:r>
    </w:p>
    <w:p w14:paraId="08E707A1" w14:textId="77777777" w:rsidR="00960F09" w:rsidRDefault="00960F09" w:rsidP="002923A5">
      <w:pPr>
        <w:spacing w:after="0" w:line="240" w:lineRule="auto"/>
        <w:rPr>
          <w:rFonts w:ascii="Times New Roman" w:hAnsi="Times New Roman" w:cs="Times New Roman"/>
          <w:sz w:val="24"/>
          <w:szCs w:val="24"/>
        </w:rPr>
      </w:pPr>
    </w:p>
    <w:p w14:paraId="36CA45DD" w14:textId="57A9EFAF" w:rsidR="00960F09" w:rsidRPr="007747A6" w:rsidRDefault="00960F09" w:rsidP="00960F09">
      <w:pPr>
        <w:spacing w:line="240" w:lineRule="auto"/>
        <w:rPr>
          <w:rFonts w:ascii="Times New Roman" w:hAnsi="Times New Roman" w:cs="Times New Roman"/>
          <w:sz w:val="24"/>
          <w:szCs w:val="24"/>
        </w:rPr>
      </w:pPr>
      <w:r w:rsidRPr="007747A6">
        <w:rPr>
          <w:rFonts w:ascii="Times New Roman" w:hAnsi="Times New Roman" w:cs="Times New Roman"/>
          <w:sz w:val="24"/>
          <w:szCs w:val="24"/>
        </w:rPr>
        <w:t xml:space="preserve">The pass rate benchmark for English reading </w:t>
      </w:r>
      <w:r w:rsidR="002923A5">
        <w:rPr>
          <w:rFonts w:ascii="Times New Roman" w:hAnsi="Times New Roman" w:cs="Times New Roman"/>
          <w:sz w:val="24"/>
          <w:szCs w:val="24"/>
        </w:rPr>
        <w:t xml:space="preserve">is 75 percent. Hispanic, Black and </w:t>
      </w:r>
      <w:r w:rsidRPr="007747A6">
        <w:rPr>
          <w:rFonts w:ascii="Times New Roman" w:hAnsi="Times New Roman" w:cs="Times New Roman"/>
          <w:sz w:val="24"/>
          <w:szCs w:val="24"/>
        </w:rPr>
        <w:t>econo</w:t>
      </w:r>
      <w:r w:rsidR="002923A5">
        <w:rPr>
          <w:rFonts w:ascii="Times New Roman" w:hAnsi="Times New Roman" w:cs="Times New Roman"/>
          <w:sz w:val="24"/>
          <w:szCs w:val="24"/>
        </w:rPr>
        <w:t xml:space="preserve">mically disadvantaged students are </w:t>
      </w:r>
      <w:r w:rsidR="00CD26EC">
        <w:rPr>
          <w:rFonts w:ascii="Times New Roman" w:hAnsi="Times New Roman" w:cs="Times New Roman"/>
          <w:sz w:val="24"/>
          <w:szCs w:val="24"/>
        </w:rPr>
        <w:t xml:space="preserve">below </w:t>
      </w:r>
      <w:r w:rsidR="002923A5">
        <w:rPr>
          <w:rFonts w:ascii="Times New Roman" w:hAnsi="Times New Roman" w:cs="Times New Roman"/>
          <w:sz w:val="24"/>
          <w:szCs w:val="24"/>
        </w:rPr>
        <w:t xml:space="preserve">the state average of 79 percent. There is </w:t>
      </w:r>
      <w:r w:rsidR="00CD26EC">
        <w:rPr>
          <w:rFonts w:ascii="Times New Roman" w:hAnsi="Times New Roman" w:cs="Times New Roman"/>
          <w:sz w:val="24"/>
          <w:szCs w:val="24"/>
        </w:rPr>
        <w:t xml:space="preserve">also </w:t>
      </w:r>
      <w:r w:rsidR="002923A5">
        <w:rPr>
          <w:rFonts w:ascii="Times New Roman" w:hAnsi="Times New Roman" w:cs="Times New Roman"/>
          <w:sz w:val="24"/>
          <w:szCs w:val="24"/>
        </w:rPr>
        <w:t xml:space="preserve">a significant achievement gap for students with disabilities. </w:t>
      </w:r>
    </w:p>
    <w:p w14:paraId="387FDA30" w14:textId="77777777" w:rsidR="00960F09" w:rsidRPr="007747A6" w:rsidRDefault="00960F09" w:rsidP="00960F09">
      <w:pPr>
        <w:spacing w:after="0" w:line="240" w:lineRule="auto"/>
        <w:rPr>
          <w:rFonts w:ascii="Times New Roman" w:hAnsi="Times New Roman" w:cs="Times New Roman"/>
        </w:rPr>
      </w:pPr>
      <w:r w:rsidRPr="007747A6">
        <w:rPr>
          <w:rFonts w:ascii="Times New Roman" w:hAnsi="Times New Roman" w:cs="Times New Roman"/>
          <w:noProof/>
        </w:rPr>
        <w:lastRenderedPageBreak/>
        <w:drawing>
          <wp:inline distT="0" distB="0" distL="0" distR="0" wp14:anchorId="31D339AF" wp14:editId="2DCD9459">
            <wp:extent cx="5943600" cy="5486400"/>
            <wp:effectExtent l="0" t="0" r="0" b="0"/>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7747A6">
        <w:rPr>
          <w:rFonts w:ascii="Times New Roman" w:hAnsi="Times New Roman" w:cs="Times New Roman"/>
        </w:rPr>
        <w:t>* Calculations for annual pass rates were modified to reflect new federal reporting requirements.</w:t>
      </w:r>
    </w:p>
    <w:p w14:paraId="1BE22F0B" w14:textId="77777777" w:rsidR="00960F09" w:rsidRDefault="00960F09" w:rsidP="002923A5">
      <w:pPr>
        <w:spacing w:after="0" w:line="240" w:lineRule="auto"/>
        <w:rPr>
          <w:rFonts w:ascii="Times New Roman" w:hAnsi="Times New Roman" w:cs="Times New Roman"/>
          <w:sz w:val="24"/>
          <w:szCs w:val="24"/>
        </w:rPr>
      </w:pPr>
    </w:p>
    <w:p w14:paraId="0FC0D167" w14:textId="7C4CB9EA" w:rsidR="009C793A" w:rsidRDefault="004D59E0" w:rsidP="005F75B0">
      <w:pPr>
        <w:spacing w:line="240" w:lineRule="auto"/>
        <w:rPr>
          <w:rFonts w:ascii="Times New Roman" w:hAnsi="Times New Roman" w:cs="Times New Roman"/>
          <w:sz w:val="24"/>
          <w:szCs w:val="24"/>
        </w:rPr>
      </w:pPr>
      <w:r w:rsidRPr="002923A5">
        <w:rPr>
          <w:rFonts w:ascii="Times New Roman" w:hAnsi="Times New Roman" w:cs="Times New Roman"/>
          <w:sz w:val="24"/>
          <w:szCs w:val="24"/>
        </w:rPr>
        <w:t xml:space="preserve">The pass rate benchmark for English </w:t>
      </w:r>
      <w:r w:rsidR="00ED7FB6" w:rsidRPr="002923A5">
        <w:rPr>
          <w:rFonts w:ascii="Times New Roman" w:hAnsi="Times New Roman" w:cs="Times New Roman"/>
          <w:sz w:val="24"/>
          <w:szCs w:val="24"/>
        </w:rPr>
        <w:t>w</w:t>
      </w:r>
      <w:r w:rsidRPr="002923A5">
        <w:rPr>
          <w:rFonts w:ascii="Times New Roman" w:hAnsi="Times New Roman" w:cs="Times New Roman"/>
          <w:sz w:val="24"/>
          <w:szCs w:val="24"/>
        </w:rPr>
        <w:t xml:space="preserve">riting is 75 percent. Black, economically disadvantaged, and Hispanic </w:t>
      </w:r>
      <w:r w:rsidR="00ED7FB6" w:rsidRPr="002923A5">
        <w:rPr>
          <w:rFonts w:ascii="Times New Roman" w:hAnsi="Times New Roman" w:cs="Times New Roman"/>
          <w:sz w:val="24"/>
          <w:szCs w:val="24"/>
        </w:rPr>
        <w:t>students</w:t>
      </w:r>
      <w:r w:rsidRPr="002923A5">
        <w:rPr>
          <w:rFonts w:ascii="Times New Roman" w:hAnsi="Times New Roman" w:cs="Times New Roman"/>
          <w:sz w:val="24"/>
          <w:szCs w:val="24"/>
        </w:rPr>
        <w:t xml:space="preserve"> </w:t>
      </w:r>
      <w:r w:rsidR="00C65E71" w:rsidRPr="002923A5">
        <w:rPr>
          <w:rFonts w:ascii="Times New Roman" w:hAnsi="Times New Roman" w:cs="Times New Roman"/>
          <w:sz w:val="24"/>
          <w:szCs w:val="24"/>
        </w:rPr>
        <w:t xml:space="preserve">and </w:t>
      </w:r>
      <w:r w:rsidRPr="002923A5">
        <w:rPr>
          <w:rFonts w:ascii="Times New Roman" w:hAnsi="Times New Roman" w:cs="Times New Roman"/>
          <w:sz w:val="24"/>
          <w:szCs w:val="24"/>
        </w:rPr>
        <w:t>English Learners</w:t>
      </w:r>
      <w:r w:rsidR="00C65E71" w:rsidRPr="002923A5">
        <w:rPr>
          <w:rFonts w:ascii="Times New Roman" w:hAnsi="Times New Roman" w:cs="Times New Roman"/>
          <w:sz w:val="24"/>
          <w:szCs w:val="24"/>
        </w:rPr>
        <w:t xml:space="preserve"> are </w:t>
      </w:r>
      <w:r w:rsidR="00CD26EC">
        <w:rPr>
          <w:rFonts w:ascii="Times New Roman" w:hAnsi="Times New Roman" w:cs="Times New Roman"/>
          <w:sz w:val="24"/>
          <w:szCs w:val="24"/>
        </w:rPr>
        <w:t xml:space="preserve">below </w:t>
      </w:r>
      <w:r w:rsidR="00C65E71" w:rsidRPr="002923A5">
        <w:rPr>
          <w:rFonts w:ascii="Times New Roman" w:hAnsi="Times New Roman" w:cs="Times New Roman"/>
          <w:sz w:val="24"/>
          <w:szCs w:val="24"/>
        </w:rPr>
        <w:t>the state average of 7</w:t>
      </w:r>
      <w:r w:rsidR="002923A5" w:rsidRPr="002923A5">
        <w:rPr>
          <w:rFonts w:ascii="Times New Roman" w:hAnsi="Times New Roman" w:cs="Times New Roman"/>
          <w:sz w:val="24"/>
          <w:szCs w:val="24"/>
        </w:rPr>
        <w:t>8</w:t>
      </w:r>
      <w:r w:rsidR="00C65E71" w:rsidRPr="002923A5">
        <w:rPr>
          <w:rFonts w:ascii="Times New Roman" w:hAnsi="Times New Roman" w:cs="Times New Roman"/>
          <w:sz w:val="24"/>
          <w:szCs w:val="24"/>
        </w:rPr>
        <w:t xml:space="preserve"> percent. There is </w:t>
      </w:r>
      <w:r w:rsidR="00CD26EC">
        <w:rPr>
          <w:rFonts w:ascii="Times New Roman" w:hAnsi="Times New Roman" w:cs="Times New Roman"/>
          <w:sz w:val="24"/>
          <w:szCs w:val="24"/>
        </w:rPr>
        <w:t xml:space="preserve">also </w:t>
      </w:r>
      <w:r w:rsidR="00C65E71" w:rsidRPr="002923A5">
        <w:rPr>
          <w:rFonts w:ascii="Times New Roman" w:hAnsi="Times New Roman" w:cs="Times New Roman"/>
          <w:sz w:val="24"/>
          <w:szCs w:val="24"/>
        </w:rPr>
        <w:t xml:space="preserve">a significant achievement gap for </w:t>
      </w:r>
      <w:r w:rsidR="002923A5" w:rsidRPr="002923A5">
        <w:rPr>
          <w:rFonts w:ascii="Times New Roman" w:hAnsi="Times New Roman" w:cs="Times New Roman"/>
          <w:sz w:val="24"/>
          <w:szCs w:val="24"/>
        </w:rPr>
        <w:t xml:space="preserve">English Learners and </w:t>
      </w:r>
      <w:r w:rsidR="00C65E71" w:rsidRPr="002923A5">
        <w:rPr>
          <w:rFonts w:ascii="Times New Roman" w:hAnsi="Times New Roman" w:cs="Times New Roman"/>
          <w:sz w:val="24"/>
          <w:szCs w:val="24"/>
        </w:rPr>
        <w:t>students with disabilities.</w:t>
      </w:r>
      <w:r w:rsidR="00C65E71" w:rsidRPr="009C793A">
        <w:rPr>
          <w:rFonts w:ascii="Times New Roman" w:hAnsi="Times New Roman" w:cs="Times New Roman"/>
          <w:sz w:val="24"/>
          <w:szCs w:val="24"/>
        </w:rPr>
        <w:t xml:space="preserve"> </w:t>
      </w:r>
    </w:p>
    <w:p w14:paraId="4B551CA5" w14:textId="77777777" w:rsidR="009C793A" w:rsidRDefault="009C793A" w:rsidP="003F67E6">
      <w:pPr>
        <w:rPr>
          <w:rFonts w:ascii="Times New Roman" w:hAnsi="Times New Roman" w:cs="Times New Roman"/>
          <w:sz w:val="24"/>
          <w:szCs w:val="24"/>
        </w:rPr>
      </w:pPr>
    </w:p>
    <w:p w14:paraId="1B38C16E" w14:textId="6923A603" w:rsidR="009C793A" w:rsidRDefault="00960F09" w:rsidP="003F67E6">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17A4C2CB" wp14:editId="258CDBA9">
            <wp:extent cx="5943600" cy="5356860"/>
            <wp:effectExtent l="0" t="0" r="0" b="0"/>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FA37CE" w14:textId="77777777" w:rsidR="00960F09" w:rsidRPr="007747A6" w:rsidRDefault="00960F09" w:rsidP="00960F09">
      <w:pPr>
        <w:spacing w:after="0" w:line="240" w:lineRule="auto"/>
        <w:rPr>
          <w:rFonts w:ascii="Times New Roman" w:hAnsi="Times New Roman" w:cs="Times New Roman"/>
        </w:rPr>
      </w:pPr>
      <w:r w:rsidRPr="007747A6">
        <w:rPr>
          <w:rFonts w:ascii="Times New Roman" w:hAnsi="Times New Roman" w:cs="Times New Roman"/>
        </w:rPr>
        <w:t>* Calculations for annual pass rates were modified to reflect new federal reporting requirements.</w:t>
      </w:r>
    </w:p>
    <w:p w14:paraId="643BB7B8" w14:textId="77777777" w:rsidR="00960F09" w:rsidRDefault="00960F09" w:rsidP="00E45B2A">
      <w:pPr>
        <w:spacing w:after="0" w:line="240" w:lineRule="auto"/>
        <w:rPr>
          <w:rFonts w:ascii="Times New Roman" w:hAnsi="Times New Roman" w:cs="Times New Roman"/>
          <w:sz w:val="24"/>
          <w:szCs w:val="24"/>
        </w:rPr>
      </w:pPr>
    </w:p>
    <w:p w14:paraId="48F06907" w14:textId="63D79585" w:rsidR="004D59E0" w:rsidRDefault="004D59E0" w:rsidP="005F75B0">
      <w:pPr>
        <w:spacing w:line="240" w:lineRule="auto"/>
        <w:rPr>
          <w:rFonts w:ascii="Times New Roman" w:hAnsi="Times New Roman" w:cs="Times New Roman"/>
          <w:sz w:val="24"/>
          <w:szCs w:val="24"/>
        </w:rPr>
      </w:pPr>
      <w:r w:rsidRPr="002923A5">
        <w:rPr>
          <w:rFonts w:ascii="Times New Roman" w:hAnsi="Times New Roman" w:cs="Times New Roman"/>
          <w:sz w:val="24"/>
          <w:szCs w:val="24"/>
        </w:rPr>
        <w:t xml:space="preserve">The pass rate benchmark for </w:t>
      </w:r>
      <w:r w:rsidR="00ED7FB6" w:rsidRPr="002923A5">
        <w:rPr>
          <w:rFonts w:ascii="Times New Roman" w:hAnsi="Times New Roman" w:cs="Times New Roman"/>
          <w:sz w:val="24"/>
          <w:szCs w:val="24"/>
        </w:rPr>
        <w:t>hi</w:t>
      </w:r>
      <w:r w:rsidR="00C65E71" w:rsidRPr="002923A5">
        <w:rPr>
          <w:rFonts w:ascii="Times New Roman" w:hAnsi="Times New Roman" w:cs="Times New Roman"/>
          <w:sz w:val="24"/>
          <w:szCs w:val="24"/>
        </w:rPr>
        <w:t xml:space="preserve">story and </w:t>
      </w:r>
      <w:r w:rsidR="00ED7FB6" w:rsidRPr="002923A5">
        <w:rPr>
          <w:rFonts w:ascii="Times New Roman" w:hAnsi="Times New Roman" w:cs="Times New Roman"/>
          <w:sz w:val="24"/>
          <w:szCs w:val="24"/>
        </w:rPr>
        <w:t>s</w:t>
      </w:r>
      <w:r w:rsidR="00C65E71" w:rsidRPr="002923A5">
        <w:rPr>
          <w:rFonts w:ascii="Times New Roman" w:hAnsi="Times New Roman" w:cs="Times New Roman"/>
          <w:sz w:val="24"/>
          <w:szCs w:val="24"/>
        </w:rPr>
        <w:t xml:space="preserve">ocial </w:t>
      </w:r>
      <w:r w:rsidR="00ED7FB6" w:rsidRPr="002923A5">
        <w:rPr>
          <w:rFonts w:ascii="Times New Roman" w:hAnsi="Times New Roman" w:cs="Times New Roman"/>
          <w:sz w:val="24"/>
          <w:szCs w:val="24"/>
        </w:rPr>
        <w:t>s</w:t>
      </w:r>
      <w:r w:rsidR="00C65E71" w:rsidRPr="002923A5">
        <w:rPr>
          <w:rFonts w:ascii="Times New Roman" w:hAnsi="Times New Roman" w:cs="Times New Roman"/>
          <w:sz w:val="24"/>
          <w:szCs w:val="24"/>
        </w:rPr>
        <w:t xml:space="preserve">ciences </w:t>
      </w:r>
      <w:r w:rsidRPr="002923A5">
        <w:rPr>
          <w:rFonts w:ascii="Times New Roman" w:hAnsi="Times New Roman" w:cs="Times New Roman"/>
          <w:sz w:val="24"/>
          <w:szCs w:val="24"/>
        </w:rPr>
        <w:t>is 7</w:t>
      </w:r>
      <w:r w:rsidR="00C65E71" w:rsidRPr="002923A5">
        <w:rPr>
          <w:rFonts w:ascii="Times New Roman" w:hAnsi="Times New Roman" w:cs="Times New Roman"/>
          <w:sz w:val="24"/>
          <w:szCs w:val="24"/>
        </w:rPr>
        <w:t>0</w:t>
      </w:r>
      <w:r w:rsidRPr="002923A5">
        <w:rPr>
          <w:rFonts w:ascii="Times New Roman" w:hAnsi="Times New Roman" w:cs="Times New Roman"/>
          <w:sz w:val="24"/>
          <w:szCs w:val="24"/>
        </w:rPr>
        <w:t xml:space="preserve"> percent. Black, economically disadvantaged, and Hispanic </w:t>
      </w:r>
      <w:r w:rsidR="00C65E71" w:rsidRPr="002923A5">
        <w:rPr>
          <w:rFonts w:ascii="Times New Roman" w:hAnsi="Times New Roman" w:cs="Times New Roman"/>
          <w:sz w:val="24"/>
          <w:szCs w:val="24"/>
        </w:rPr>
        <w:t>students are b</w:t>
      </w:r>
      <w:r w:rsidR="00CD26EC">
        <w:rPr>
          <w:rFonts w:ascii="Times New Roman" w:hAnsi="Times New Roman" w:cs="Times New Roman"/>
          <w:sz w:val="24"/>
          <w:szCs w:val="24"/>
        </w:rPr>
        <w:t xml:space="preserve">elow </w:t>
      </w:r>
      <w:r w:rsidR="00C65E71" w:rsidRPr="002923A5">
        <w:rPr>
          <w:rFonts w:ascii="Times New Roman" w:hAnsi="Times New Roman" w:cs="Times New Roman"/>
          <w:sz w:val="24"/>
          <w:szCs w:val="24"/>
        </w:rPr>
        <w:t>the state average of 8</w:t>
      </w:r>
      <w:r w:rsidR="002923A5" w:rsidRPr="002923A5">
        <w:rPr>
          <w:rFonts w:ascii="Times New Roman" w:hAnsi="Times New Roman" w:cs="Times New Roman"/>
          <w:sz w:val="24"/>
          <w:szCs w:val="24"/>
        </w:rPr>
        <w:t>4</w:t>
      </w:r>
      <w:r w:rsidR="00C65E71" w:rsidRPr="002923A5">
        <w:rPr>
          <w:rFonts w:ascii="Times New Roman" w:hAnsi="Times New Roman" w:cs="Times New Roman"/>
          <w:sz w:val="24"/>
          <w:szCs w:val="24"/>
        </w:rPr>
        <w:t xml:space="preserve"> percent but meet or exceed the benchmark. </w:t>
      </w:r>
      <w:r w:rsidRPr="002923A5">
        <w:rPr>
          <w:rFonts w:ascii="Times New Roman" w:hAnsi="Times New Roman" w:cs="Times New Roman"/>
          <w:sz w:val="24"/>
          <w:szCs w:val="24"/>
        </w:rPr>
        <w:t xml:space="preserve"> </w:t>
      </w:r>
      <w:r w:rsidR="002923A5" w:rsidRPr="002923A5">
        <w:rPr>
          <w:rFonts w:ascii="Times New Roman" w:hAnsi="Times New Roman" w:cs="Times New Roman"/>
          <w:sz w:val="24"/>
          <w:szCs w:val="24"/>
        </w:rPr>
        <w:t xml:space="preserve">There is </w:t>
      </w:r>
      <w:r w:rsidR="00CD26EC">
        <w:rPr>
          <w:rFonts w:ascii="Times New Roman" w:hAnsi="Times New Roman" w:cs="Times New Roman"/>
          <w:sz w:val="24"/>
          <w:szCs w:val="24"/>
        </w:rPr>
        <w:t xml:space="preserve">also </w:t>
      </w:r>
      <w:r w:rsidR="002923A5" w:rsidRPr="002923A5">
        <w:rPr>
          <w:rFonts w:ascii="Times New Roman" w:hAnsi="Times New Roman" w:cs="Times New Roman"/>
          <w:sz w:val="24"/>
          <w:szCs w:val="24"/>
        </w:rPr>
        <w:t>a significant achievement gap for students with disabilities.</w:t>
      </w:r>
      <w:r w:rsidR="002923A5" w:rsidRPr="009C793A">
        <w:rPr>
          <w:rFonts w:ascii="Times New Roman" w:hAnsi="Times New Roman" w:cs="Times New Roman"/>
          <w:sz w:val="24"/>
          <w:szCs w:val="24"/>
        </w:rPr>
        <w:t xml:space="preserve">  </w:t>
      </w:r>
    </w:p>
    <w:p w14:paraId="6B616A7B" w14:textId="77777777" w:rsidR="009C793A" w:rsidRDefault="009C793A" w:rsidP="004D59E0">
      <w:pPr>
        <w:rPr>
          <w:rFonts w:ascii="Times New Roman" w:hAnsi="Times New Roman" w:cs="Times New Roman"/>
          <w:sz w:val="24"/>
          <w:szCs w:val="24"/>
        </w:rPr>
      </w:pPr>
    </w:p>
    <w:p w14:paraId="133EE281" w14:textId="77777777" w:rsidR="009C793A" w:rsidRPr="009C793A" w:rsidRDefault="009C793A" w:rsidP="004D59E0">
      <w:pPr>
        <w:rPr>
          <w:rFonts w:ascii="Times New Roman" w:hAnsi="Times New Roman" w:cs="Times New Roman"/>
          <w:sz w:val="24"/>
          <w:szCs w:val="24"/>
        </w:rPr>
      </w:pPr>
    </w:p>
    <w:p w14:paraId="505A01EB" w14:textId="6016C771" w:rsidR="003F67E6" w:rsidRPr="002C4386" w:rsidRDefault="00960F09" w:rsidP="003F67E6">
      <w:pPr>
        <w:spacing w:after="0" w:line="240" w:lineRule="auto"/>
        <w:rPr>
          <w:rFonts w:ascii="Calibri" w:eastAsia="Times New Roman" w:hAnsi="Calibri" w:cs="Calibri"/>
          <w:color w:val="000000"/>
        </w:rPr>
      </w:pPr>
      <w:r w:rsidRPr="007747A6">
        <w:rPr>
          <w:rFonts w:ascii="Times New Roman" w:hAnsi="Times New Roman" w:cs="Times New Roman"/>
          <w:noProof/>
        </w:rPr>
        <w:lastRenderedPageBreak/>
        <w:drawing>
          <wp:inline distT="0" distB="0" distL="0" distR="0" wp14:anchorId="64EE354E" wp14:editId="6AD6FE66">
            <wp:extent cx="5943600" cy="5486400"/>
            <wp:effectExtent l="0" t="0" r="0"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1363E2" w14:textId="77777777" w:rsidR="007124E3" w:rsidRDefault="007124E3" w:rsidP="007124E3">
      <w:pPr>
        <w:spacing w:after="0" w:line="240" w:lineRule="auto"/>
        <w:ind w:firstLine="720"/>
        <w:rPr>
          <w:rFonts w:ascii="Times New Roman" w:hAnsi="Times New Roman" w:cs="Times New Roman"/>
        </w:rPr>
      </w:pPr>
    </w:p>
    <w:p w14:paraId="54E7A709" w14:textId="77777777" w:rsidR="00960F09" w:rsidRPr="007747A6" w:rsidRDefault="00960F09" w:rsidP="00960F09">
      <w:pPr>
        <w:spacing w:after="0" w:line="240" w:lineRule="auto"/>
        <w:rPr>
          <w:rFonts w:ascii="Times New Roman" w:hAnsi="Times New Roman" w:cs="Times New Roman"/>
        </w:rPr>
      </w:pPr>
      <w:r w:rsidRPr="007747A6">
        <w:rPr>
          <w:rFonts w:ascii="Times New Roman" w:hAnsi="Times New Roman" w:cs="Times New Roman"/>
        </w:rPr>
        <w:t>* Calculations for annual pass rates were modified to reflect new federal reporting requirements.</w:t>
      </w:r>
    </w:p>
    <w:p w14:paraId="56AA8ACE" w14:textId="77777777" w:rsidR="00960F09" w:rsidRDefault="00960F09" w:rsidP="002923A5">
      <w:pPr>
        <w:spacing w:after="0" w:line="240" w:lineRule="auto"/>
        <w:rPr>
          <w:rFonts w:ascii="Times New Roman" w:hAnsi="Times New Roman" w:cs="Times New Roman"/>
          <w:sz w:val="24"/>
          <w:szCs w:val="24"/>
        </w:rPr>
      </w:pPr>
    </w:p>
    <w:p w14:paraId="1A4C158E" w14:textId="47B7BA01" w:rsidR="00C65E71" w:rsidRDefault="00960F09" w:rsidP="005F75B0">
      <w:pPr>
        <w:spacing w:line="240" w:lineRule="auto"/>
        <w:rPr>
          <w:rFonts w:ascii="Times New Roman" w:hAnsi="Times New Roman" w:cs="Times New Roman"/>
          <w:sz w:val="24"/>
          <w:szCs w:val="24"/>
        </w:rPr>
      </w:pPr>
      <w:r w:rsidRPr="002923A5">
        <w:rPr>
          <w:rFonts w:ascii="Times New Roman" w:hAnsi="Times New Roman" w:cs="Times New Roman"/>
          <w:sz w:val="24"/>
          <w:szCs w:val="24"/>
        </w:rPr>
        <w:t>T</w:t>
      </w:r>
      <w:r w:rsidR="00C65E71" w:rsidRPr="002923A5">
        <w:rPr>
          <w:rFonts w:ascii="Times New Roman" w:hAnsi="Times New Roman" w:cs="Times New Roman"/>
          <w:sz w:val="24"/>
          <w:szCs w:val="24"/>
        </w:rPr>
        <w:t>he pass rate benchmark for m</w:t>
      </w:r>
      <w:r w:rsidR="002923A5" w:rsidRPr="002923A5">
        <w:rPr>
          <w:rFonts w:ascii="Times New Roman" w:hAnsi="Times New Roman" w:cs="Times New Roman"/>
          <w:sz w:val="24"/>
          <w:szCs w:val="24"/>
        </w:rPr>
        <w:t xml:space="preserve">athematics is 70 percent. Black, Hispanic, </w:t>
      </w:r>
      <w:r w:rsidR="00C65E71" w:rsidRPr="002923A5">
        <w:rPr>
          <w:rFonts w:ascii="Times New Roman" w:hAnsi="Times New Roman" w:cs="Times New Roman"/>
          <w:sz w:val="24"/>
          <w:szCs w:val="24"/>
        </w:rPr>
        <w:t>and economically disadvantaged students and English Learners ar</w:t>
      </w:r>
      <w:r w:rsidR="002923A5" w:rsidRPr="002923A5">
        <w:rPr>
          <w:rFonts w:ascii="Times New Roman" w:hAnsi="Times New Roman" w:cs="Times New Roman"/>
          <w:sz w:val="24"/>
          <w:szCs w:val="24"/>
        </w:rPr>
        <w:t>e b</w:t>
      </w:r>
      <w:r w:rsidR="00CD26EC">
        <w:rPr>
          <w:rFonts w:ascii="Times New Roman" w:hAnsi="Times New Roman" w:cs="Times New Roman"/>
          <w:sz w:val="24"/>
          <w:szCs w:val="24"/>
        </w:rPr>
        <w:t xml:space="preserve">elow </w:t>
      </w:r>
      <w:r w:rsidR="002923A5" w:rsidRPr="002923A5">
        <w:rPr>
          <w:rFonts w:ascii="Times New Roman" w:hAnsi="Times New Roman" w:cs="Times New Roman"/>
          <w:sz w:val="24"/>
          <w:szCs w:val="24"/>
        </w:rPr>
        <w:t>the state average of 77</w:t>
      </w:r>
      <w:r w:rsidR="00C65E71" w:rsidRPr="002923A5">
        <w:rPr>
          <w:rFonts w:ascii="Times New Roman" w:hAnsi="Times New Roman" w:cs="Times New Roman"/>
          <w:sz w:val="24"/>
          <w:szCs w:val="24"/>
        </w:rPr>
        <w:t xml:space="preserve"> percent but are close to the benchmark.  There is </w:t>
      </w:r>
      <w:r w:rsidR="00CD26EC">
        <w:rPr>
          <w:rFonts w:ascii="Times New Roman" w:hAnsi="Times New Roman" w:cs="Times New Roman"/>
          <w:sz w:val="24"/>
          <w:szCs w:val="24"/>
        </w:rPr>
        <w:t xml:space="preserve">also </w:t>
      </w:r>
      <w:r w:rsidR="00C65E71" w:rsidRPr="002923A5">
        <w:rPr>
          <w:rFonts w:ascii="Times New Roman" w:hAnsi="Times New Roman" w:cs="Times New Roman"/>
          <w:sz w:val="24"/>
          <w:szCs w:val="24"/>
        </w:rPr>
        <w:t>a significant achievement gap for students with disabilities.</w:t>
      </w:r>
      <w:r w:rsidR="00C65E71" w:rsidRPr="009C793A">
        <w:rPr>
          <w:rFonts w:ascii="Times New Roman" w:hAnsi="Times New Roman" w:cs="Times New Roman"/>
          <w:sz w:val="24"/>
          <w:szCs w:val="24"/>
        </w:rPr>
        <w:t xml:space="preserve">  </w:t>
      </w:r>
    </w:p>
    <w:p w14:paraId="6E841F0A" w14:textId="12321A73" w:rsidR="009C793A" w:rsidRDefault="00960F09" w:rsidP="00C65E71">
      <w:pPr>
        <w:rPr>
          <w:rFonts w:ascii="Times New Roman" w:hAnsi="Times New Roman" w:cs="Times New Roman"/>
          <w:sz w:val="24"/>
          <w:szCs w:val="24"/>
        </w:rPr>
      </w:pPr>
      <w:r w:rsidRPr="007747A6">
        <w:rPr>
          <w:rFonts w:ascii="Times New Roman" w:hAnsi="Times New Roman" w:cs="Times New Roman"/>
          <w:noProof/>
        </w:rPr>
        <w:lastRenderedPageBreak/>
        <w:drawing>
          <wp:inline distT="0" distB="0" distL="0" distR="0" wp14:anchorId="272D69CC" wp14:editId="0048E935">
            <wp:extent cx="5943600" cy="5486400"/>
            <wp:effectExtent l="0" t="0" r="0" b="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7185FD" w14:textId="77777777" w:rsidR="00960F09" w:rsidRPr="007747A6" w:rsidRDefault="00960F09" w:rsidP="00960F09">
      <w:pPr>
        <w:spacing w:after="0" w:line="240" w:lineRule="auto"/>
        <w:rPr>
          <w:rFonts w:ascii="Times New Roman" w:hAnsi="Times New Roman" w:cs="Times New Roman"/>
        </w:rPr>
      </w:pPr>
      <w:r w:rsidRPr="007747A6">
        <w:rPr>
          <w:rFonts w:ascii="Times New Roman" w:hAnsi="Times New Roman" w:cs="Times New Roman"/>
        </w:rPr>
        <w:t>* Calculations for annual pass rates were modified to reflect new federal reporting requirements.</w:t>
      </w:r>
    </w:p>
    <w:p w14:paraId="2E2E0F5B" w14:textId="77777777" w:rsidR="00960F09" w:rsidRDefault="00960F09" w:rsidP="002923A5">
      <w:pPr>
        <w:spacing w:after="0"/>
        <w:rPr>
          <w:rFonts w:ascii="Times New Roman" w:hAnsi="Times New Roman" w:cs="Times New Roman"/>
          <w:sz w:val="24"/>
          <w:szCs w:val="24"/>
        </w:rPr>
      </w:pPr>
    </w:p>
    <w:p w14:paraId="075DD804" w14:textId="478050DC" w:rsidR="00C65E71" w:rsidRPr="009C793A" w:rsidRDefault="00C65E71" w:rsidP="0030137D">
      <w:pPr>
        <w:rPr>
          <w:rFonts w:ascii="Times New Roman" w:hAnsi="Times New Roman" w:cs="Times New Roman"/>
          <w:sz w:val="24"/>
          <w:szCs w:val="24"/>
        </w:rPr>
      </w:pPr>
      <w:r w:rsidRPr="002923A5">
        <w:rPr>
          <w:rFonts w:ascii="Times New Roman" w:hAnsi="Times New Roman" w:cs="Times New Roman"/>
          <w:sz w:val="24"/>
          <w:szCs w:val="24"/>
        </w:rPr>
        <w:t>The pass rate benchmark for science is 70 percent. Black and economically disadvantaged students are be</w:t>
      </w:r>
      <w:r w:rsidR="00CD26EC">
        <w:rPr>
          <w:rFonts w:ascii="Times New Roman" w:hAnsi="Times New Roman" w:cs="Times New Roman"/>
          <w:sz w:val="24"/>
          <w:szCs w:val="24"/>
        </w:rPr>
        <w:t xml:space="preserve">low </w:t>
      </w:r>
      <w:r w:rsidRPr="002923A5">
        <w:rPr>
          <w:rFonts w:ascii="Times New Roman" w:hAnsi="Times New Roman" w:cs="Times New Roman"/>
          <w:sz w:val="24"/>
          <w:szCs w:val="24"/>
        </w:rPr>
        <w:t>the state average of 8</w:t>
      </w:r>
      <w:r w:rsidR="002923A5" w:rsidRPr="002923A5">
        <w:rPr>
          <w:rFonts w:ascii="Times New Roman" w:hAnsi="Times New Roman" w:cs="Times New Roman"/>
          <w:sz w:val="24"/>
          <w:szCs w:val="24"/>
        </w:rPr>
        <w:t>1</w:t>
      </w:r>
      <w:r w:rsidRPr="002923A5">
        <w:rPr>
          <w:rFonts w:ascii="Times New Roman" w:hAnsi="Times New Roman" w:cs="Times New Roman"/>
          <w:sz w:val="24"/>
          <w:szCs w:val="24"/>
        </w:rPr>
        <w:t xml:space="preserve"> percent but are close to the benchmark.  There is </w:t>
      </w:r>
      <w:r w:rsidR="00CD26EC">
        <w:rPr>
          <w:rFonts w:ascii="Times New Roman" w:hAnsi="Times New Roman" w:cs="Times New Roman"/>
          <w:sz w:val="24"/>
          <w:szCs w:val="24"/>
        </w:rPr>
        <w:t xml:space="preserve">also </w:t>
      </w:r>
      <w:r w:rsidRPr="002923A5">
        <w:rPr>
          <w:rFonts w:ascii="Times New Roman" w:hAnsi="Times New Roman" w:cs="Times New Roman"/>
          <w:sz w:val="24"/>
          <w:szCs w:val="24"/>
        </w:rPr>
        <w:t xml:space="preserve">a significant achievement gap for </w:t>
      </w:r>
      <w:r w:rsidR="002923A5" w:rsidRPr="002923A5">
        <w:rPr>
          <w:rFonts w:ascii="Times New Roman" w:hAnsi="Times New Roman" w:cs="Times New Roman"/>
          <w:sz w:val="24"/>
          <w:szCs w:val="24"/>
        </w:rPr>
        <w:t xml:space="preserve">English Learners and </w:t>
      </w:r>
      <w:r w:rsidRPr="002923A5">
        <w:rPr>
          <w:rFonts w:ascii="Times New Roman" w:hAnsi="Times New Roman" w:cs="Times New Roman"/>
          <w:sz w:val="24"/>
          <w:szCs w:val="24"/>
        </w:rPr>
        <w:t>students with disabilities.</w:t>
      </w:r>
      <w:r w:rsidRPr="009C793A">
        <w:rPr>
          <w:rFonts w:ascii="Times New Roman" w:hAnsi="Times New Roman" w:cs="Times New Roman"/>
          <w:sz w:val="24"/>
          <w:szCs w:val="24"/>
        </w:rPr>
        <w:t xml:space="preserve">  </w:t>
      </w:r>
    </w:p>
    <w:p w14:paraId="36F39CED" w14:textId="17F829E0" w:rsidR="00415878" w:rsidRDefault="00415878" w:rsidP="0030137D">
      <w:pPr>
        <w:rPr>
          <w:rFonts w:ascii="Times New Roman" w:hAnsi="Times New Roman" w:cs="Times New Roman"/>
          <w:b/>
          <w:sz w:val="24"/>
          <w:szCs w:val="24"/>
        </w:rPr>
      </w:pPr>
      <w:r w:rsidRPr="00022B36">
        <w:rPr>
          <w:rFonts w:ascii="Times New Roman" w:hAnsi="Times New Roman" w:cs="Times New Roman"/>
          <w:b/>
          <w:sz w:val="24"/>
          <w:szCs w:val="24"/>
        </w:rPr>
        <w:t>Graduation and Dropout Rates</w:t>
      </w:r>
    </w:p>
    <w:p w14:paraId="3AD8019F" w14:textId="1E452C71" w:rsidR="00415878" w:rsidRPr="0036474E" w:rsidRDefault="00415878" w:rsidP="0030137D">
      <w:pPr>
        <w:spacing w:after="0"/>
        <w:rPr>
          <w:rFonts w:ascii="Times New Roman" w:hAnsi="Times New Roman" w:cs="Times New Roman"/>
          <w:sz w:val="24"/>
          <w:szCs w:val="24"/>
        </w:rPr>
      </w:pPr>
      <w:r w:rsidRPr="0036474E">
        <w:rPr>
          <w:rFonts w:ascii="Times New Roman" w:hAnsi="Times New Roman" w:cs="Times New Roman"/>
          <w:sz w:val="24"/>
          <w:szCs w:val="24"/>
        </w:rPr>
        <w:t xml:space="preserve">Virginia’s on-time graduation rate </w:t>
      </w:r>
      <w:r w:rsidR="00960F09">
        <w:rPr>
          <w:rFonts w:ascii="Times New Roman" w:hAnsi="Times New Roman" w:cs="Times New Roman"/>
          <w:sz w:val="24"/>
          <w:szCs w:val="24"/>
        </w:rPr>
        <w:t>rose to 91.6 percent, a</w:t>
      </w:r>
      <w:r w:rsidR="002923A5">
        <w:rPr>
          <w:rFonts w:ascii="Times New Roman" w:hAnsi="Times New Roman" w:cs="Times New Roman"/>
          <w:sz w:val="24"/>
          <w:szCs w:val="24"/>
        </w:rPr>
        <w:t xml:space="preserve">n increase from 91.1 percent, for the class of 2018. </w:t>
      </w:r>
      <w:r w:rsidRPr="0036474E">
        <w:rPr>
          <w:rFonts w:ascii="Times New Roman" w:hAnsi="Times New Roman" w:cs="Times New Roman"/>
          <w:sz w:val="24"/>
          <w:szCs w:val="24"/>
        </w:rPr>
        <w:t xml:space="preserve"> While more than nine out of ten students who</w:t>
      </w:r>
      <w:r w:rsidR="002923A5">
        <w:rPr>
          <w:rFonts w:ascii="Times New Roman" w:hAnsi="Times New Roman" w:cs="Times New Roman"/>
          <w:sz w:val="24"/>
          <w:szCs w:val="24"/>
        </w:rPr>
        <w:t xml:space="preserve"> entered the ninth grade in 2014</w:t>
      </w:r>
      <w:r w:rsidRPr="0036474E">
        <w:rPr>
          <w:rFonts w:ascii="Times New Roman" w:hAnsi="Times New Roman" w:cs="Times New Roman"/>
          <w:sz w:val="24"/>
          <w:szCs w:val="24"/>
        </w:rPr>
        <w:t xml:space="preserve"> earned a diploma within four years, there are still gaps in graduation and dropout rates among groups of students:</w:t>
      </w:r>
    </w:p>
    <w:p w14:paraId="0BC2FC38" w14:textId="77777777" w:rsidR="00415878" w:rsidRPr="00842A66" w:rsidRDefault="00415878" w:rsidP="0030137D">
      <w:pPr>
        <w:spacing w:after="0"/>
        <w:rPr>
          <w:rFonts w:ascii="Times New Roman" w:hAnsi="Times New Roman" w:cs="Times New Roman"/>
          <w:sz w:val="24"/>
          <w:szCs w:val="24"/>
        </w:rPr>
      </w:pPr>
    </w:p>
    <w:p w14:paraId="5252A072" w14:textId="1CFFBA4D" w:rsidR="00415878" w:rsidRPr="00842A66" w:rsidRDefault="001744CC" w:rsidP="0030137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English L</w:t>
      </w:r>
      <w:r w:rsidR="00415878" w:rsidRPr="00842A66">
        <w:rPr>
          <w:rFonts w:ascii="Times New Roman" w:hAnsi="Times New Roman" w:cs="Times New Roman"/>
          <w:sz w:val="24"/>
          <w:szCs w:val="24"/>
        </w:rPr>
        <w:t xml:space="preserve">earners displayed the largest gaps from their peers, with a graduation rate of </w:t>
      </w:r>
      <w:r w:rsidR="00415878" w:rsidRPr="00842A66">
        <w:rPr>
          <w:rFonts w:ascii="Times New Roman" w:hAnsi="Times New Roman" w:cs="Times New Roman"/>
          <w:sz w:val="24"/>
          <w:szCs w:val="24"/>
        </w:rPr>
        <w:br/>
      </w:r>
      <w:r w:rsidR="002923A5">
        <w:rPr>
          <w:rFonts w:ascii="Times New Roman" w:hAnsi="Times New Roman" w:cs="Times New Roman"/>
          <w:sz w:val="24"/>
          <w:szCs w:val="24"/>
        </w:rPr>
        <w:t>72.5 p</w:t>
      </w:r>
      <w:r w:rsidR="00415878" w:rsidRPr="00842A66">
        <w:rPr>
          <w:rFonts w:ascii="Times New Roman" w:hAnsi="Times New Roman" w:cs="Times New Roman"/>
          <w:sz w:val="24"/>
          <w:szCs w:val="24"/>
        </w:rPr>
        <w:t xml:space="preserve">ercent - </w:t>
      </w:r>
      <w:r w:rsidR="002923A5">
        <w:rPr>
          <w:rFonts w:ascii="Times New Roman" w:hAnsi="Times New Roman" w:cs="Times New Roman"/>
          <w:sz w:val="24"/>
          <w:szCs w:val="24"/>
        </w:rPr>
        <w:t>19</w:t>
      </w:r>
      <w:r w:rsidR="00415878" w:rsidRPr="00842A66">
        <w:rPr>
          <w:rFonts w:ascii="Times New Roman" w:hAnsi="Times New Roman" w:cs="Times New Roman"/>
          <w:sz w:val="24"/>
          <w:szCs w:val="24"/>
        </w:rPr>
        <w:t xml:space="preserve"> </w:t>
      </w:r>
      <w:r w:rsidR="002C3ABB">
        <w:rPr>
          <w:rFonts w:ascii="Times New Roman" w:hAnsi="Times New Roman" w:cs="Times New Roman"/>
          <w:sz w:val="24"/>
          <w:szCs w:val="24"/>
        </w:rPr>
        <w:t xml:space="preserve">percentage points </w:t>
      </w:r>
      <w:r w:rsidR="00415878" w:rsidRPr="00842A66">
        <w:rPr>
          <w:rFonts w:ascii="Times New Roman" w:hAnsi="Times New Roman" w:cs="Times New Roman"/>
          <w:sz w:val="24"/>
          <w:szCs w:val="24"/>
        </w:rPr>
        <w:t xml:space="preserve">below the average </w:t>
      </w:r>
      <w:r w:rsidR="0036474E" w:rsidRPr="00842A66">
        <w:rPr>
          <w:rFonts w:ascii="Times New Roman" w:hAnsi="Times New Roman" w:cs="Times New Roman"/>
          <w:sz w:val="24"/>
          <w:szCs w:val="24"/>
        </w:rPr>
        <w:t>–</w:t>
      </w:r>
      <w:r w:rsidR="00415878" w:rsidRPr="00842A66">
        <w:rPr>
          <w:rFonts w:ascii="Times New Roman" w:hAnsi="Times New Roman" w:cs="Times New Roman"/>
          <w:sz w:val="24"/>
          <w:szCs w:val="24"/>
        </w:rPr>
        <w:t xml:space="preserve"> and</w:t>
      </w:r>
      <w:r w:rsidR="0036474E" w:rsidRPr="00842A66">
        <w:rPr>
          <w:rFonts w:ascii="Times New Roman" w:hAnsi="Times New Roman" w:cs="Times New Roman"/>
          <w:sz w:val="24"/>
          <w:szCs w:val="24"/>
        </w:rPr>
        <w:t xml:space="preserve"> almost </w:t>
      </w:r>
      <w:r w:rsidR="00415878" w:rsidRPr="00842A66">
        <w:rPr>
          <w:rFonts w:ascii="Times New Roman" w:hAnsi="Times New Roman" w:cs="Times New Roman"/>
          <w:sz w:val="24"/>
          <w:szCs w:val="24"/>
        </w:rPr>
        <w:t xml:space="preserve">one out of four students dropping out. </w:t>
      </w:r>
    </w:p>
    <w:p w14:paraId="46E226C8" w14:textId="2BB78ADE" w:rsidR="00415878" w:rsidRPr="00842A66" w:rsidRDefault="00415878" w:rsidP="0030137D">
      <w:pPr>
        <w:pStyle w:val="ListParagraph"/>
        <w:numPr>
          <w:ilvl w:val="0"/>
          <w:numId w:val="8"/>
        </w:numPr>
        <w:spacing w:after="0"/>
        <w:rPr>
          <w:rFonts w:ascii="Times New Roman" w:hAnsi="Times New Roman" w:cs="Times New Roman"/>
          <w:sz w:val="24"/>
          <w:szCs w:val="24"/>
        </w:rPr>
      </w:pPr>
      <w:r w:rsidRPr="00842A66">
        <w:rPr>
          <w:rFonts w:ascii="Times New Roman" w:hAnsi="Times New Roman" w:cs="Times New Roman"/>
          <w:sz w:val="24"/>
          <w:szCs w:val="24"/>
        </w:rPr>
        <w:t xml:space="preserve">Hispanic students also exhibited concerning levels of graduation and dropout, at </w:t>
      </w:r>
      <w:r w:rsidRPr="00842A66">
        <w:rPr>
          <w:rFonts w:ascii="Times New Roman" w:hAnsi="Times New Roman" w:cs="Times New Roman"/>
          <w:sz w:val="24"/>
          <w:szCs w:val="24"/>
        </w:rPr>
        <w:br/>
        <w:t>8</w:t>
      </w:r>
      <w:r w:rsidR="002923A5">
        <w:rPr>
          <w:rFonts w:ascii="Times New Roman" w:hAnsi="Times New Roman" w:cs="Times New Roman"/>
          <w:sz w:val="24"/>
          <w:szCs w:val="24"/>
        </w:rPr>
        <w:t xml:space="preserve">0.9 </w:t>
      </w:r>
      <w:r w:rsidRPr="00842A66">
        <w:rPr>
          <w:rFonts w:ascii="Times New Roman" w:hAnsi="Times New Roman" w:cs="Times New Roman"/>
          <w:sz w:val="24"/>
          <w:szCs w:val="24"/>
        </w:rPr>
        <w:t>percent a</w:t>
      </w:r>
      <w:r w:rsidR="0036474E" w:rsidRPr="00842A66">
        <w:rPr>
          <w:rFonts w:ascii="Times New Roman" w:hAnsi="Times New Roman" w:cs="Times New Roman"/>
          <w:sz w:val="24"/>
          <w:szCs w:val="24"/>
        </w:rPr>
        <w:t>nd 16</w:t>
      </w:r>
      <w:r w:rsidR="002923A5">
        <w:rPr>
          <w:rFonts w:ascii="Times New Roman" w:hAnsi="Times New Roman" w:cs="Times New Roman"/>
          <w:sz w:val="24"/>
          <w:szCs w:val="24"/>
        </w:rPr>
        <w:t xml:space="preserve"> percent</w:t>
      </w:r>
      <w:r w:rsidRPr="00842A66">
        <w:rPr>
          <w:rFonts w:ascii="Times New Roman" w:hAnsi="Times New Roman" w:cs="Times New Roman"/>
          <w:sz w:val="24"/>
          <w:szCs w:val="24"/>
        </w:rPr>
        <w:t xml:space="preserve">. </w:t>
      </w:r>
    </w:p>
    <w:p w14:paraId="6CF699AD" w14:textId="1D829C7A" w:rsidR="00415878" w:rsidRPr="00842A66" w:rsidRDefault="00415878" w:rsidP="0030137D">
      <w:pPr>
        <w:pStyle w:val="ListParagraph"/>
        <w:numPr>
          <w:ilvl w:val="0"/>
          <w:numId w:val="8"/>
        </w:numPr>
        <w:spacing w:after="0"/>
        <w:rPr>
          <w:rFonts w:ascii="Times New Roman" w:hAnsi="Times New Roman" w:cs="Times New Roman"/>
          <w:sz w:val="24"/>
          <w:szCs w:val="24"/>
        </w:rPr>
      </w:pPr>
      <w:r w:rsidRPr="00842A66">
        <w:rPr>
          <w:rFonts w:ascii="Times New Roman" w:hAnsi="Times New Roman" w:cs="Times New Roman"/>
          <w:sz w:val="24"/>
          <w:szCs w:val="24"/>
        </w:rPr>
        <w:t xml:space="preserve">Differences in graduation rates and dropout rates for </w:t>
      </w:r>
      <w:r w:rsidR="001744CC">
        <w:rPr>
          <w:rFonts w:ascii="Times New Roman" w:hAnsi="Times New Roman" w:cs="Times New Roman"/>
          <w:sz w:val="24"/>
          <w:szCs w:val="24"/>
        </w:rPr>
        <w:t>B</w:t>
      </w:r>
      <w:r w:rsidRPr="00842A66">
        <w:rPr>
          <w:rFonts w:ascii="Times New Roman" w:hAnsi="Times New Roman" w:cs="Times New Roman"/>
          <w:sz w:val="24"/>
          <w:szCs w:val="24"/>
        </w:rPr>
        <w:t>lack students, students with disabilities, and economically disadvantaged students still persist as well.</w:t>
      </w:r>
    </w:p>
    <w:p w14:paraId="4B726594" w14:textId="77777777" w:rsidR="00415878" w:rsidRDefault="00415878" w:rsidP="0030137D">
      <w:pPr>
        <w:spacing w:after="0"/>
        <w:rPr>
          <w:rFonts w:ascii="Times New Roman" w:hAnsi="Times New Roman" w:cs="Times New Roman"/>
          <w:b/>
          <w:bCs/>
          <w:sz w:val="24"/>
          <w:szCs w:val="24"/>
        </w:rPr>
      </w:pPr>
    </w:p>
    <w:p w14:paraId="1A78B6DD" w14:textId="77777777" w:rsidR="003F67E6" w:rsidRPr="00E67D48" w:rsidRDefault="003F67E6" w:rsidP="0030137D">
      <w:pPr>
        <w:spacing w:after="0"/>
        <w:rPr>
          <w:rFonts w:ascii="Times New Roman" w:hAnsi="Times New Roman" w:cs="Times New Roman"/>
          <w:b/>
          <w:bCs/>
          <w:sz w:val="24"/>
          <w:szCs w:val="24"/>
        </w:rPr>
      </w:pPr>
      <w:r w:rsidRPr="00E67D48">
        <w:rPr>
          <w:rFonts w:ascii="Times New Roman" w:hAnsi="Times New Roman" w:cs="Times New Roman"/>
          <w:b/>
          <w:bCs/>
          <w:sz w:val="24"/>
          <w:szCs w:val="24"/>
        </w:rPr>
        <w:t>Suspension Rates among Demographic Groups</w:t>
      </w:r>
    </w:p>
    <w:p w14:paraId="538B3860" w14:textId="77777777" w:rsidR="00022B36" w:rsidRPr="00E67D48" w:rsidRDefault="00022B36" w:rsidP="0030137D">
      <w:pPr>
        <w:spacing w:after="0"/>
      </w:pPr>
    </w:p>
    <w:p w14:paraId="7788FF04" w14:textId="7C8B3DAD" w:rsidR="005F75B0" w:rsidRDefault="001744CC" w:rsidP="0030137D">
      <w:pPr>
        <w:spacing w:after="0"/>
        <w:rPr>
          <w:rFonts w:ascii="Times New Roman" w:hAnsi="Times New Roman" w:cs="Times New Roman"/>
          <w:sz w:val="24"/>
          <w:szCs w:val="24"/>
        </w:rPr>
      </w:pPr>
      <w:r w:rsidRPr="00E67D48">
        <w:rPr>
          <w:rFonts w:ascii="Times New Roman" w:hAnsi="Times New Roman" w:cs="Times New Roman"/>
          <w:sz w:val="24"/>
          <w:szCs w:val="24"/>
        </w:rPr>
        <w:t>According to Virginia Department of Education statistics, t</w:t>
      </w:r>
      <w:r w:rsidR="003F67E6" w:rsidRPr="00E67D48">
        <w:rPr>
          <w:rFonts w:ascii="Times New Roman" w:hAnsi="Times New Roman" w:cs="Times New Roman"/>
          <w:sz w:val="24"/>
          <w:szCs w:val="24"/>
        </w:rPr>
        <w:t xml:space="preserve">he number of students expelled in Virginia </w:t>
      </w:r>
      <w:r w:rsidR="00E67D48" w:rsidRPr="00E67D48">
        <w:rPr>
          <w:rFonts w:ascii="Times New Roman" w:hAnsi="Times New Roman" w:cs="Times New Roman"/>
          <w:sz w:val="24"/>
          <w:szCs w:val="24"/>
        </w:rPr>
        <w:t xml:space="preserve">remains stable since 2015-2016.  Additionally, the number of short-term and long-term suspensions for all students has remained stable since 2015-2016. </w:t>
      </w:r>
      <w:r w:rsidR="003F67E6" w:rsidRPr="00E45B2A">
        <w:rPr>
          <w:rFonts w:ascii="Times New Roman" w:hAnsi="Times New Roman" w:cs="Times New Roman"/>
          <w:sz w:val="24"/>
          <w:szCs w:val="24"/>
        </w:rPr>
        <w:t xml:space="preserve">However, the number of short-term suspensions among all students and among minority students in particular remains high. </w:t>
      </w:r>
      <w:r w:rsidR="005F75B0" w:rsidRPr="00E45B2A">
        <w:rPr>
          <w:rFonts w:ascii="Times New Roman" w:hAnsi="Times New Roman" w:cs="Times New Roman"/>
          <w:sz w:val="24"/>
          <w:szCs w:val="24"/>
        </w:rPr>
        <w:t>Although Black students made up 2</w:t>
      </w:r>
      <w:r w:rsidR="00E45B2A" w:rsidRPr="00E45B2A">
        <w:rPr>
          <w:rFonts w:ascii="Times New Roman" w:hAnsi="Times New Roman" w:cs="Times New Roman"/>
          <w:sz w:val="24"/>
          <w:szCs w:val="24"/>
        </w:rPr>
        <w:t>2</w:t>
      </w:r>
      <w:r w:rsidR="005F75B0" w:rsidRPr="00E45B2A">
        <w:rPr>
          <w:rFonts w:ascii="Times New Roman" w:hAnsi="Times New Roman" w:cs="Times New Roman"/>
          <w:sz w:val="24"/>
          <w:szCs w:val="24"/>
        </w:rPr>
        <w:t xml:space="preserve"> percent of the student population in 201</w:t>
      </w:r>
      <w:r w:rsidR="00E45B2A" w:rsidRPr="00E45B2A">
        <w:rPr>
          <w:rFonts w:ascii="Times New Roman" w:hAnsi="Times New Roman" w:cs="Times New Roman"/>
          <w:sz w:val="24"/>
          <w:szCs w:val="24"/>
        </w:rPr>
        <w:t>7</w:t>
      </w:r>
      <w:r w:rsidR="005F75B0" w:rsidRPr="00E45B2A">
        <w:rPr>
          <w:rFonts w:ascii="Times New Roman" w:hAnsi="Times New Roman" w:cs="Times New Roman"/>
          <w:sz w:val="24"/>
          <w:szCs w:val="24"/>
        </w:rPr>
        <w:t xml:space="preserve">, they accounted for </w:t>
      </w:r>
      <w:r w:rsidR="00E45B2A" w:rsidRPr="00E45B2A">
        <w:rPr>
          <w:rFonts w:ascii="Times New Roman" w:hAnsi="Times New Roman" w:cs="Times New Roman"/>
          <w:sz w:val="24"/>
          <w:szCs w:val="24"/>
        </w:rPr>
        <w:t xml:space="preserve">52 </w:t>
      </w:r>
      <w:r w:rsidR="005F75B0" w:rsidRPr="00E45B2A">
        <w:rPr>
          <w:rFonts w:ascii="Times New Roman" w:hAnsi="Times New Roman" w:cs="Times New Roman"/>
          <w:sz w:val="24"/>
          <w:szCs w:val="24"/>
        </w:rPr>
        <w:t>percent of the short-term suspensions, 5</w:t>
      </w:r>
      <w:r w:rsidR="00E45B2A" w:rsidRPr="00E45B2A">
        <w:rPr>
          <w:rFonts w:ascii="Times New Roman" w:hAnsi="Times New Roman" w:cs="Times New Roman"/>
          <w:sz w:val="24"/>
          <w:szCs w:val="24"/>
        </w:rPr>
        <w:t>9</w:t>
      </w:r>
      <w:r w:rsidR="005F75B0" w:rsidRPr="00E45B2A">
        <w:rPr>
          <w:rFonts w:ascii="Times New Roman" w:hAnsi="Times New Roman" w:cs="Times New Roman"/>
          <w:sz w:val="24"/>
          <w:szCs w:val="24"/>
        </w:rPr>
        <w:t xml:space="preserve"> percent of long-term suspensions, and </w:t>
      </w:r>
      <w:r w:rsidR="00E45B2A" w:rsidRPr="00E45B2A">
        <w:rPr>
          <w:rFonts w:ascii="Times New Roman" w:hAnsi="Times New Roman" w:cs="Times New Roman"/>
          <w:sz w:val="24"/>
          <w:szCs w:val="24"/>
        </w:rPr>
        <w:t>42</w:t>
      </w:r>
      <w:r w:rsidR="005F75B0" w:rsidRPr="00E45B2A">
        <w:rPr>
          <w:rFonts w:ascii="Times New Roman" w:hAnsi="Times New Roman" w:cs="Times New Roman"/>
          <w:sz w:val="24"/>
          <w:szCs w:val="24"/>
        </w:rPr>
        <w:t xml:space="preserve"> percent of expulsions.</w:t>
      </w:r>
      <w:r w:rsidR="005F75B0" w:rsidRPr="005C3532">
        <w:rPr>
          <w:rFonts w:ascii="Times New Roman" w:hAnsi="Times New Roman" w:cs="Times New Roman"/>
          <w:sz w:val="24"/>
          <w:szCs w:val="24"/>
        </w:rPr>
        <w:t xml:space="preserve"> </w:t>
      </w:r>
    </w:p>
    <w:p w14:paraId="240BF7EE" w14:textId="06E2D835" w:rsidR="003F67E6" w:rsidRDefault="003F67E6" w:rsidP="0030137D">
      <w:pPr>
        <w:spacing w:after="0"/>
        <w:rPr>
          <w:rFonts w:ascii="Times New Roman" w:hAnsi="Times New Roman" w:cs="Times New Roman"/>
          <w:sz w:val="24"/>
          <w:szCs w:val="24"/>
        </w:rPr>
      </w:pPr>
      <w:r w:rsidRPr="00307ACD">
        <w:rPr>
          <w:rFonts w:ascii="Times New Roman" w:hAnsi="Times New Roman" w:cs="Times New Roman"/>
          <w:sz w:val="24"/>
          <w:szCs w:val="24"/>
        </w:rPr>
        <w:t xml:space="preserve"> </w:t>
      </w:r>
    </w:p>
    <w:p w14:paraId="324230FB" w14:textId="77777777" w:rsidR="00096FC6" w:rsidRDefault="00E45B2A" w:rsidP="00096FC6">
      <w:pPr>
        <w:rPr>
          <w:rFonts w:ascii="Times New Roman" w:hAnsi="Times New Roman" w:cs="Times New Roman"/>
          <w:sz w:val="24"/>
          <w:szCs w:val="24"/>
        </w:rPr>
        <w:sectPr w:rsidR="00096FC6" w:rsidSect="00614E60">
          <w:pgSz w:w="12240" w:h="15840"/>
          <w:pgMar w:top="1440" w:right="1440" w:bottom="1440" w:left="1440" w:header="720" w:footer="720" w:gutter="0"/>
          <w:cols w:space="720"/>
          <w:docGrid w:linePitch="360"/>
        </w:sectPr>
      </w:pPr>
      <w:r w:rsidRPr="00E45B2A">
        <w:rPr>
          <w:rFonts w:ascii="Times New Roman" w:hAnsi="Times New Roman" w:cs="Times New Roman"/>
          <w:noProof/>
          <w:sz w:val="24"/>
          <w:szCs w:val="24"/>
        </w:rPr>
        <w:drawing>
          <wp:inline distT="0" distB="0" distL="0" distR="0" wp14:anchorId="37EBEDB2" wp14:editId="1594126D">
            <wp:extent cx="6260394" cy="3123210"/>
            <wp:effectExtent l="0" t="0" r="7620" b="127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287801" cy="3136883"/>
                    </a:xfrm>
                    <a:prstGeom prst="rect">
                      <a:avLst/>
                    </a:prstGeom>
                  </pic:spPr>
                </pic:pic>
              </a:graphicData>
            </a:graphic>
          </wp:inline>
        </w:drawing>
      </w:r>
    </w:p>
    <w:p w14:paraId="5541949B" w14:textId="08A82DB0" w:rsidR="00E67D48" w:rsidRDefault="00096FC6" w:rsidP="00096FC6">
      <w:pPr>
        <w:rPr>
          <w:rFonts w:ascii="Times New Roman" w:hAnsi="Times New Roman" w:cs="Times New Roman"/>
          <w:sz w:val="24"/>
          <w:szCs w:val="24"/>
        </w:rPr>
        <w:sectPr w:rsidR="00E67D48" w:rsidSect="00614E60">
          <w:pgSz w:w="12240" w:h="15840"/>
          <w:pgMar w:top="1440" w:right="1440" w:bottom="1440" w:left="1440" w:header="720" w:footer="720" w:gutter="0"/>
          <w:cols w:space="720"/>
          <w:docGrid w:linePitch="360"/>
        </w:sectPr>
      </w:pPr>
      <w:r w:rsidRPr="00407F6C">
        <w:rPr>
          <w:rFonts w:ascii="Times New Roman" w:hAnsi="Times New Roman" w:cs="Times New Roman"/>
          <w:sz w:val="24"/>
          <w:szCs w:val="24"/>
        </w:rPr>
        <w:lastRenderedPageBreak/>
        <w:t xml:space="preserve">The Board is committed to creating a more equitable public education system which supports a high-quality, diverse teacher workforce, utilizing its authority provided in the </w:t>
      </w:r>
      <w:r w:rsidRPr="00407F6C">
        <w:rPr>
          <w:rFonts w:ascii="Times New Roman" w:hAnsi="Times New Roman" w:cs="Times New Roman"/>
          <w:i/>
          <w:sz w:val="24"/>
          <w:szCs w:val="24"/>
        </w:rPr>
        <w:t>Virginia Constitution</w:t>
      </w:r>
      <w:r w:rsidRPr="00407F6C">
        <w:rPr>
          <w:rFonts w:ascii="Times New Roman" w:hAnsi="Times New Roman" w:cs="Times New Roman"/>
          <w:sz w:val="24"/>
          <w:szCs w:val="24"/>
        </w:rPr>
        <w:t xml:space="preserve"> and </w:t>
      </w:r>
      <w:r w:rsidRPr="00407F6C">
        <w:rPr>
          <w:rFonts w:ascii="Times New Roman" w:hAnsi="Times New Roman" w:cs="Times New Roman"/>
          <w:i/>
          <w:sz w:val="24"/>
          <w:szCs w:val="24"/>
        </w:rPr>
        <w:t>Code of Virginia</w:t>
      </w:r>
      <w:r w:rsidRPr="00407F6C">
        <w:rPr>
          <w:rFonts w:ascii="Times New Roman" w:hAnsi="Times New Roman" w:cs="Times New Roman"/>
          <w:sz w:val="24"/>
          <w:szCs w:val="24"/>
        </w:rPr>
        <w:t xml:space="preserve">. </w:t>
      </w:r>
      <w:r w:rsidRPr="003F67E6">
        <w:rPr>
          <w:rFonts w:ascii="Times New Roman" w:hAnsi="Times New Roman" w:cs="Times New Roman"/>
          <w:sz w:val="24"/>
          <w:szCs w:val="24"/>
        </w:rPr>
        <w:t>Addressing conditions that affect student learning and well-being require</w:t>
      </w:r>
      <w:r>
        <w:rPr>
          <w:rFonts w:ascii="Times New Roman" w:hAnsi="Times New Roman" w:cs="Times New Roman"/>
          <w:sz w:val="24"/>
          <w:szCs w:val="24"/>
        </w:rPr>
        <w:t>s</w:t>
      </w:r>
      <w:r w:rsidRPr="003F67E6">
        <w:rPr>
          <w:rFonts w:ascii="Times New Roman" w:hAnsi="Times New Roman" w:cs="Times New Roman"/>
          <w:sz w:val="24"/>
          <w:szCs w:val="24"/>
        </w:rPr>
        <w:t xml:space="preserve"> a co</w:t>
      </w:r>
      <w:r w:rsidR="00746AE2">
        <w:rPr>
          <w:rFonts w:ascii="Times New Roman" w:hAnsi="Times New Roman" w:cs="Times New Roman"/>
          <w:sz w:val="24"/>
          <w:szCs w:val="24"/>
        </w:rPr>
        <w:t>ntinued investment of resources</w:t>
      </w:r>
      <w:r w:rsidRPr="003F67E6">
        <w:rPr>
          <w:rFonts w:ascii="Times New Roman" w:hAnsi="Times New Roman" w:cs="Times New Roman"/>
          <w:sz w:val="24"/>
          <w:szCs w:val="24"/>
        </w:rPr>
        <w:t>. Addressing these needs will also require partnerships between the Board of Education, the General Assembly, the Governor, local school boards and divisions, educators, families, community organizations, institutions of higher education, and business industries.</w:t>
      </w:r>
    </w:p>
    <w:p w14:paraId="161C3CE1" w14:textId="6227B7E7" w:rsidR="00A3331B" w:rsidRPr="00112A2B" w:rsidRDefault="003313C5" w:rsidP="0030137D">
      <w:pPr>
        <w:pStyle w:val="ListParagraph"/>
        <w:numPr>
          <w:ilvl w:val="0"/>
          <w:numId w:val="6"/>
        </w:numPr>
        <w:spacing w:after="0"/>
        <w:ind w:left="360" w:hanging="360"/>
        <w:rPr>
          <w:rFonts w:ascii="Times New Roman" w:hAnsi="Times New Roman" w:cs="Times New Roman"/>
          <w:b/>
          <w:sz w:val="24"/>
          <w:szCs w:val="24"/>
        </w:rPr>
      </w:pPr>
      <w:r>
        <w:rPr>
          <w:rFonts w:ascii="Times New Roman" w:hAnsi="Times New Roman" w:cs="Times New Roman"/>
          <w:b/>
          <w:sz w:val="24"/>
          <w:szCs w:val="24"/>
        </w:rPr>
        <w:lastRenderedPageBreak/>
        <w:t xml:space="preserve">Board of Education Priorities and Goals </w:t>
      </w:r>
      <w:r w:rsidRPr="003313C5">
        <w:rPr>
          <w:rFonts w:ascii="Times New Roman" w:hAnsi="Times New Roman" w:cs="Times New Roman"/>
          <w:i/>
          <w:sz w:val="24"/>
          <w:szCs w:val="24"/>
        </w:rPr>
        <w:t>(as outlined in the Board of Educa</w:t>
      </w:r>
      <w:r w:rsidR="00C57406">
        <w:rPr>
          <w:rFonts w:ascii="Times New Roman" w:hAnsi="Times New Roman" w:cs="Times New Roman"/>
          <w:i/>
          <w:sz w:val="24"/>
          <w:szCs w:val="24"/>
        </w:rPr>
        <w:t>tion’s Comprehensive Plan: 2018</w:t>
      </w:r>
      <w:r w:rsidRPr="003313C5">
        <w:rPr>
          <w:rFonts w:ascii="Times New Roman" w:hAnsi="Times New Roman" w:cs="Times New Roman"/>
          <w:i/>
          <w:sz w:val="24"/>
          <w:szCs w:val="24"/>
        </w:rPr>
        <w:t xml:space="preserve">-2023) </w:t>
      </w:r>
    </w:p>
    <w:p w14:paraId="416F325E" w14:textId="77777777" w:rsidR="005C6281" w:rsidRDefault="005C6281" w:rsidP="0030137D">
      <w:pPr>
        <w:spacing w:after="0"/>
        <w:ind w:right="-90"/>
        <w:rPr>
          <w:rFonts w:ascii="Times New Roman" w:eastAsia="Times New Roman" w:hAnsi="Times New Roman" w:cs="Times New Roman"/>
          <w:sz w:val="24"/>
          <w:szCs w:val="24"/>
        </w:rPr>
      </w:pPr>
    </w:p>
    <w:p w14:paraId="08DAAFD9" w14:textId="3D798E1A" w:rsidR="00C23841" w:rsidRPr="00C23841" w:rsidRDefault="00E45B2A" w:rsidP="0030137D">
      <w:pPr>
        <w:spacing w:after="0"/>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Education reaffirms the priorities and goals outlined in their comprehensive plan. These </w:t>
      </w:r>
      <w:r w:rsidR="00C23841" w:rsidRPr="00C23841">
        <w:rPr>
          <w:rFonts w:ascii="Times New Roman" w:eastAsia="Times New Roman" w:hAnsi="Times New Roman" w:cs="Times New Roman"/>
          <w:sz w:val="24"/>
          <w:szCs w:val="24"/>
        </w:rPr>
        <w:t xml:space="preserve">priorities and goals are the foundation for providing high-quality educational opportunities for all public school students in Virginia. </w:t>
      </w:r>
      <w:r w:rsidR="00C23841" w:rsidRPr="00C23841">
        <w:rPr>
          <w:rFonts w:ascii="Times New Roman" w:eastAsia="Calibri" w:hAnsi="Times New Roman" w:cs="Times New Roman"/>
          <w:sz w:val="24"/>
          <w:szCs w:val="24"/>
        </w:rPr>
        <w:t xml:space="preserve">In identifying these priorities and goals, the Board has reached out to families, students, educators, administrators, community members, business leaders, higher education institutions, and the public through hundreds of comments provided during Board public hearings, presentations, and through correspondence. To ensure that all children in the Commonwealth have access to a high-quality education that prepares them for a successful, healthy, and fulfilling life, </w:t>
      </w:r>
      <w:r w:rsidR="00C23841" w:rsidRPr="00C23841">
        <w:rPr>
          <w:rFonts w:ascii="Times New Roman" w:eastAsia="Times New Roman" w:hAnsi="Times New Roman" w:cs="Times New Roman"/>
          <w:sz w:val="24"/>
          <w:szCs w:val="24"/>
        </w:rPr>
        <w:t>the Board has developed the following priorities and goals:</w:t>
      </w:r>
    </w:p>
    <w:p w14:paraId="4898BFEB" w14:textId="77777777" w:rsidR="00C23841" w:rsidRPr="00C23841" w:rsidRDefault="00C23841" w:rsidP="0030137D">
      <w:pPr>
        <w:spacing w:after="0"/>
        <w:rPr>
          <w:rFonts w:ascii="Times New Roman" w:eastAsia="Times New Roman" w:hAnsi="Times New Roman" w:cs="Times New Roman"/>
          <w:b/>
          <w:sz w:val="24"/>
          <w:szCs w:val="24"/>
        </w:rPr>
      </w:pPr>
    </w:p>
    <w:p w14:paraId="27077B08" w14:textId="77777777" w:rsidR="00C23841" w:rsidRPr="00C23841" w:rsidRDefault="00C23841" w:rsidP="0030137D">
      <w:pPr>
        <w:spacing w:after="0"/>
        <w:rPr>
          <w:rFonts w:ascii="Times New Roman" w:eastAsia="Times New Roman" w:hAnsi="Times New Roman" w:cs="Times New Roman"/>
          <w:b/>
          <w:snapToGrid w:val="0"/>
          <w:sz w:val="24"/>
          <w:szCs w:val="24"/>
        </w:rPr>
      </w:pPr>
      <w:r w:rsidRPr="00C23841">
        <w:rPr>
          <w:rFonts w:ascii="Times New Roman" w:eastAsia="Times New Roman" w:hAnsi="Times New Roman" w:cs="Times New Roman"/>
          <w:b/>
          <w:sz w:val="24"/>
          <w:szCs w:val="24"/>
        </w:rPr>
        <w:t xml:space="preserve">Priority 1: </w:t>
      </w:r>
      <w:r w:rsidRPr="00C23841">
        <w:rPr>
          <w:rFonts w:ascii="Times New Roman" w:eastAsia="Times New Roman" w:hAnsi="Times New Roman" w:cs="Times New Roman"/>
          <w:b/>
          <w:snapToGrid w:val="0"/>
          <w:sz w:val="24"/>
          <w:szCs w:val="24"/>
        </w:rPr>
        <w:t xml:space="preserve">Provide high-quality, effective learning environments for all students </w:t>
      </w:r>
    </w:p>
    <w:p w14:paraId="6507A185" w14:textId="77777777" w:rsidR="00C23841" w:rsidRPr="00C23841" w:rsidRDefault="00C23841" w:rsidP="0030137D">
      <w:pPr>
        <w:spacing w:after="0"/>
        <w:rPr>
          <w:rFonts w:ascii="Times New Roman" w:eastAsia="Times New Roman" w:hAnsi="Times New Roman" w:cs="Times New Roman"/>
          <w:b/>
          <w:snapToGrid w:val="0"/>
          <w:sz w:val="24"/>
          <w:szCs w:val="24"/>
        </w:rPr>
      </w:pPr>
    </w:p>
    <w:p w14:paraId="693B7DCE" w14:textId="6FC8998B" w:rsidR="00C23841" w:rsidRPr="00C23841" w:rsidRDefault="00C23841" w:rsidP="0030137D">
      <w:pPr>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Consistent with the constitutional mandate, the Board seeks to provide a high-quality, effective learning environment for all students.  The current standards have not resulted in educational equity.  There is a persistent achievement</w:t>
      </w:r>
      <w:r>
        <w:rPr>
          <w:rFonts w:ascii="Times New Roman" w:eastAsia="Times New Roman" w:hAnsi="Times New Roman" w:cs="Times New Roman"/>
          <w:snapToGrid w:val="0"/>
          <w:sz w:val="24"/>
          <w:szCs w:val="24"/>
        </w:rPr>
        <w:t xml:space="preserve"> gap.</w:t>
      </w:r>
      <w:r>
        <w:rPr>
          <w:rStyle w:val="FootnoteReference"/>
          <w:rFonts w:ascii="Times New Roman" w:eastAsia="Times New Roman" w:hAnsi="Times New Roman" w:cs="Times New Roman"/>
          <w:snapToGrid w:val="0"/>
          <w:sz w:val="24"/>
          <w:szCs w:val="24"/>
        </w:rPr>
        <w:footnoteReference w:id="2"/>
      </w:r>
      <w:r w:rsidRPr="00C23841">
        <w:rPr>
          <w:rFonts w:ascii="Times New Roman" w:eastAsia="Times New Roman" w:hAnsi="Times New Roman" w:cs="Times New Roman"/>
          <w:snapToGrid w:val="0"/>
          <w:sz w:val="24"/>
          <w:szCs w:val="24"/>
        </w:rPr>
        <w:t xml:space="preserve"> The Board of Education will focus on the factors that may be causal. </w:t>
      </w:r>
    </w:p>
    <w:p w14:paraId="1A004D6A" w14:textId="294BD153" w:rsidR="00C23841" w:rsidRPr="00C23841" w:rsidRDefault="00C23841" w:rsidP="0030137D">
      <w:pPr>
        <w:rPr>
          <w:rFonts w:ascii="Times New Roman" w:hAnsi="Times New Roman" w:cs="Times New Roman"/>
          <w:sz w:val="24"/>
          <w:szCs w:val="24"/>
        </w:rPr>
      </w:pPr>
      <w:r w:rsidRPr="0030137D">
        <w:rPr>
          <w:rFonts w:ascii="Times New Roman" w:eastAsia="Times New Roman" w:hAnsi="Times New Roman" w:cs="Times New Roman"/>
          <w:snapToGrid w:val="0"/>
          <w:sz w:val="24"/>
          <w:szCs w:val="24"/>
        </w:rPr>
        <w:t>Students in high poverty schools have less experienced instructors, less access to high level science, math, and advanced placement courses, and lower levels of state and local spending on instructors and instructional materials.</w:t>
      </w:r>
      <w:r w:rsidRPr="0030137D">
        <w:rPr>
          <w:rStyle w:val="FootnoteReference"/>
          <w:rFonts w:ascii="Times New Roman" w:eastAsia="Times New Roman" w:hAnsi="Times New Roman" w:cs="Times New Roman"/>
          <w:snapToGrid w:val="0"/>
          <w:sz w:val="24"/>
          <w:szCs w:val="24"/>
        </w:rPr>
        <w:footnoteReference w:id="3"/>
      </w:r>
      <w:r w:rsidRPr="0030137D">
        <w:rPr>
          <w:rFonts w:ascii="Times New Roman" w:hAnsi="Times New Roman" w:cs="Times New Roman"/>
          <w:sz w:val="24"/>
          <w:szCs w:val="24"/>
        </w:rPr>
        <w:t xml:space="preserve"> High poverty divisions in Virginia get 86 cents for every dollar compared to low poverty divisions.</w:t>
      </w:r>
      <w:r w:rsidRPr="0030137D">
        <w:rPr>
          <w:rStyle w:val="FootnoteReference"/>
          <w:rFonts w:ascii="Times New Roman" w:hAnsi="Times New Roman" w:cs="Times New Roman"/>
          <w:sz w:val="24"/>
          <w:szCs w:val="24"/>
        </w:rPr>
        <w:footnoteReference w:id="4"/>
      </w:r>
      <w:r w:rsidRPr="0030137D">
        <w:rPr>
          <w:rFonts w:ascii="Times New Roman" w:hAnsi="Times New Roman" w:cs="Times New Roman"/>
          <w:sz w:val="24"/>
          <w:szCs w:val="24"/>
        </w:rPr>
        <w:t xml:space="preserve"> Additionally, the average teacher salary during the 2013-2014 school </w:t>
      </w:r>
      <w:proofErr w:type="gramStart"/>
      <w:r w:rsidRPr="0030137D">
        <w:rPr>
          <w:rFonts w:ascii="Times New Roman" w:hAnsi="Times New Roman" w:cs="Times New Roman"/>
          <w:sz w:val="24"/>
          <w:szCs w:val="24"/>
        </w:rPr>
        <w:t>year</w:t>
      </w:r>
      <w:proofErr w:type="gramEnd"/>
      <w:r w:rsidRPr="0030137D">
        <w:rPr>
          <w:rFonts w:ascii="Times New Roman" w:hAnsi="Times New Roman" w:cs="Times New Roman"/>
          <w:sz w:val="24"/>
          <w:szCs w:val="24"/>
        </w:rPr>
        <w:t xml:space="preserve"> in high poverty schools was over $11,000 less than in low poverty schools. </w:t>
      </w:r>
      <w:r w:rsidRPr="0030137D">
        <w:rPr>
          <w:rStyle w:val="FootnoteReference"/>
          <w:rFonts w:ascii="Times New Roman" w:hAnsi="Times New Roman" w:cs="Times New Roman"/>
          <w:sz w:val="24"/>
          <w:szCs w:val="24"/>
        </w:rPr>
        <w:footnoteReference w:id="5"/>
      </w:r>
      <w:r w:rsidRPr="0030137D">
        <w:rPr>
          <w:rFonts w:ascii="Times New Roman" w:hAnsi="Times New Roman" w:cs="Times New Roman"/>
          <w:sz w:val="24"/>
          <w:szCs w:val="24"/>
        </w:rPr>
        <w:t xml:space="preserve"> </w:t>
      </w:r>
      <w:r w:rsidRPr="0030137D">
        <w:rPr>
          <w:rFonts w:ascii="Times New Roman" w:eastAsia="Times New Roman" w:hAnsi="Times New Roman" w:cs="Times New Roman"/>
          <w:snapToGrid w:val="0"/>
          <w:sz w:val="24"/>
          <w:szCs w:val="24"/>
        </w:rPr>
        <w:t>Curren</w:t>
      </w:r>
      <w:r w:rsidRPr="00C23841">
        <w:rPr>
          <w:rFonts w:ascii="Times New Roman" w:eastAsia="Times New Roman" w:hAnsi="Times New Roman" w:cs="Times New Roman"/>
          <w:snapToGrid w:val="0"/>
          <w:sz w:val="24"/>
          <w:szCs w:val="24"/>
        </w:rPr>
        <w:t>tly, 32.46 percent of Virginia public school students are at-risk.</w:t>
      </w:r>
      <w:r w:rsidRPr="00C23841">
        <w:rPr>
          <w:rFonts w:ascii="Times New Roman" w:hAnsi="Times New Roman" w:cs="Times New Roman"/>
          <w:sz w:val="24"/>
          <w:szCs w:val="24"/>
        </w:rPr>
        <w:t xml:space="preserve"> Among schools that have been denied accreditation, the median percentage of at-risk students is 64.89 percent. Among schools that have been fully accredited for the past five years, the median percentage of at-risk students is 27.06 percent. Through the work in school improve</w:t>
      </w:r>
      <w:r w:rsidR="0030137D">
        <w:rPr>
          <w:rFonts w:ascii="Times New Roman" w:hAnsi="Times New Roman" w:cs="Times New Roman"/>
          <w:sz w:val="24"/>
          <w:szCs w:val="24"/>
        </w:rPr>
        <w:t>ment over the past decade, the B</w:t>
      </w:r>
      <w:r w:rsidRPr="00C23841">
        <w:rPr>
          <w:rFonts w:ascii="Times New Roman" w:hAnsi="Times New Roman" w:cs="Times New Roman"/>
          <w:sz w:val="24"/>
          <w:szCs w:val="24"/>
        </w:rPr>
        <w:t xml:space="preserve">oard has learned that our children in poverty oftentimes need additional services to be able to benefit from educational opportunity.  Our schools in high poverty areas do not have access to </w:t>
      </w:r>
      <w:r w:rsidRPr="00C23841">
        <w:rPr>
          <w:rFonts w:ascii="Times New Roman" w:hAnsi="Times New Roman" w:cs="Times New Roman"/>
          <w:sz w:val="24"/>
          <w:szCs w:val="24"/>
        </w:rPr>
        <w:lastRenderedPageBreak/>
        <w:t>the same funding that scho</w:t>
      </w:r>
      <w:r w:rsidR="00F30F15">
        <w:rPr>
          <w:rFonts w:ascii="Times New Roman" w:hAnsi="Times New Roman" w:cs="Times New Roman"/>
          <w:sz w:val="24"/>
          <w:szCs w:val="24"/>
        </w:rPr>
        <w:t>ols in low-poverty areas do, and</w:t>
      </w:r>
      <w:r w:rsidRPr="00C23841">
        <w:rPr>
          <w:rFonts w:ascii="Times New Roman" w:hAnsi="Times New Roman" w:cs="Times New Roman"/>
          <w:sz w:val="24"/>
          <w:szCs w:val="24"/>
        </w:rPr>
        <w:t xml:space="preserve"> they have greater numbers of students that may require access to additional services in order to receive the full benefit of the education being offered. Many challenges will need to be addressed to close the achievement and opportunity gap including access to healthy food, school infrastructure, advanced courses and technology, and the need for wrap-around services, in addition to great teachers and school leaders. </w:t>
      </w:r>
    </w:p>
    <w:p w14:paraId="4C5A4218" w14:textId="794F6713" w:rsidR="00C23841" w:rsidRPr="00C23841" w:rsidRDefault="00C23841" w:rsidP="0030137D">
      <w:pPr>
        <w:widowControl w:val="0"/>
        <w:tabs>
          <w:tab w:val="left" w:pos="0"/>
        </w:tabs>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To promote educational equity</w:t>
      </w:r>
      <w:r w:rsidR="00F30F15">
        <w:rPr>
          <w:rFonts w:ascii="Times New Roman" w:eastAsia="Times New Roman" w:hAnsi="Times New Roman" w:cs="Times New Roman"/>
          <w:snapToGrid w:val="0"/>
          <w:sz w:val="24"/>
          <w:szCs w:val="24"/>
        </w:rPr>
        <w:t xml:space="preserve">, </w:t>
      </w:r>
      <w:r w:rsidRPr="00C23841">
        <w:rPr>
          <w:rFonts w:ascii="Times New Roman" w:eastAsia="Times New Roman" w:hAnsi="Times New Roman" w:cs="Times New Roman"/>
          <w:snapToGrid w:val="0"/>
          <w:sz w:val="24"/>
          <w:szCs w:val="24"/>
        </w:rPr>
        <w:t xml:space="preserve">the Board will: </w:t>
      </w:r>
    </w:p>
    <w:p w14:paraId="3DA665F7" w14:textId="77777777" w:rsidR="00C23841" w:rsidRPr="00C23841" w:rsidRDefault="00C23841" w:rsidP="0030137D">
      <w:pPr>
        <w:widowControl w:val="0"/>
        <w:numPr>
          <w:ilvl w:val="0"/>
          <w:numId w:val="34"/>
        </w:numPr>
        <w:tabs>
          <w:tab w:val="left" w:pos="0"/>
        </w:tabs>
        <w:spacing w:after="0"/>
        <w:ind w:right="-90"/>
        <w:rPr>
          <w:rFonts w:ascii="Times New Roman" w:eastAsia="Times New Roman" w:hAnsi="Times New Roman" w:cs="Times New Roman"/>
          <w:snapToGrid w:val="0"/>
          <w:sz w:val="24"/>
          <w:szCs w:val="28"/>
        </w:rPr>
      </w:pPr>
      <w:r w:rsidRPr="00C23841">
        <w:rPr>
          <w:rFonts w:ascii="Times New Roman" w:eastAsia="Times New Roman" w:hAnsi="Times New Roman" w:cs="Times New Roman"/>
          <w:snapToGrid w:val="0"/>
          <w:sz w:val="24"/>
          <w:szCs w:val="28"/>
        </w:rPr>
        <w:t xml:space="preserve">Develop Standards of Quality, policies, and guidelines to reflect its understanding of the diverse nature of the modern student body. </w:t>
      </w:r>
    </w:p>
    <w:p w14:paraId="33A28701" w14:textId="77777777" w:rsidR="00C23841" w:rsidRPr="00C23841" w:rsidRDefault="00C23841" w:rsidP="0030137D">
      <w:pPr>
        <w:widowControl w:val="0"/>
        <w:numPr>
          <w:ilvl w:val="0"/>
          <w:numId w:val="34"/>
        </w:numPr>
        <w:tabs>
          <w:tab w:val="left" w:pos="0"/>
        </w:tabs>
        <w:spacing w:after="0"/>
        <w:ind w:right="-90"/>
        <w:rPr>
          <w:rFonts w:ascii="Times New Roman" w:eastAsia="Times New Roman" w:hAnsi="Times New Roman" w:cs="Times New Roman"/>
          <w:snapToGrid w:val="0"/>
          <w:sz w:val="24"/>
          <w:szCs w:val="28"/>
        </w:rPr>
      </w:pPr>
      <w:r w:rsidRPr="00C23841">
        <w:rPr>
          <w:rFonts w:ascii="Times New Roman" w:eastAsia="Times New Roman" w:hAnsi="Times New Roman" w:cs="Times New Roman"/>
          <w:snapToGrid w:val="0"/>
          <w:sz w:val="24"/>
          <w:szCs w:val="24"/>
        </w:rPr>
        <w:t xml:space="preserve">Advance policies that expand equitable learning opportunities with access to a variety of learning platforms, courses and programs and reduce barriers to technology access. </w:t>
      </w:r>
    </w:p>
    <w:p w14:paraId="7D21F5C5"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z w:val="24"/>
          <w:szCs w:val="24"/>
        </w:rPr>
        <w:t xml:space="preserve">Advocate for the resources required to fully support a system of quality education for all students, regardless of background, including tools for collaborative oversight and support at the Virginia Department of Education for schools that are not yet meeting standards. </w:t>
      </w:r>
    </w:p>
    <w:p w14:paraId="1ADE808D"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b/>
          <w:sz w:val="24"/>
          <w:szCs w:val="24"/>
        </w:rPr>
      </w:pPr>
      <w:r w:rsidRPr="00C23841">
        <w:rPr>
          <w:rFonts w:ascii="Times New Roman" w:eastAsia="Times New Roman" w:hAnsi="Times New Roman" w:cs="Times New Roman"/>
          <w:sz w:val="24"/>
          <w:szCs w:val="24"/>
        </w:rPr>
        <w:t xml:space="preserve">Actively foster equitable, supportive, and safe academic, disciplinary, and physical environments and encourage the engagement of all families in the academic lives of their children.  </w:t>
      </w:r>
    </w:p>
    <w:p w14:paraId="64F66FF8"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Support and promote wrap-around services and mental and physical wellness and intervention programs to increase opportunities for all students to achieve. </w:t>
      </w:r>
    </w:p>
    <w:p w14:paraId="68946FF3" w14:textId="3E991D05" w:rsidR="005C3804" w:rsidRDefault="005C3804" w:rsidP="0030137D">
      <w:pPr>
        <w:spacing w:after="0"/>
        <w:rPr>
          <w:rFonts w:ascii="Times New Roman" w:hAnsi="Times New Roman" w:cs="Times New Roman"/>
          <w:sz w:val="24"/>
          <w:szCs w:val="24"/>
        </w:rPr>
      </w:pPr>
    </w:p>
    <w:p w14:paraId="3EB44BF7" w14:textId="77777777" w:rsidR="00C23841" w:rsidRPr="00C23841" w:rsidRDefault="00C23841" w:rsidP="0030137D">
      <w:pPr>
        <w:spacing w:after="0"/>
        <w:contextualSpacing/>
        <w:rPr>
          <w:rFonts w:ascii="Times New Roman" w:eastAsia="Times New Roman" w:hAnsi="Times New Roman" w:cs="Times New Roman"/>
          <w:b/>
          <w:sz w:val="24"/>
          <w:szCs w:val="24"/>
        </w:rPr>
      </w:pPr>
      <w:r w:rsidRPr="00C23841">
        <w:rPr>
          <w:rFonts w:ascii="Times New Roman" w:eastAsia="Times New Roman" w:hAnsi="Times New Roman" w:cs="Times New Roman"/>
          <w:b/>
          <w:sz w:val="24"/>
          <w:szCs w:val="24"/>
        </w:rPr>
        <w:t xml:space="preserve">Priority 2: Advance policies that increase the number of candidates entering the teaching profession and encourage and support the recruitment, development, and retention of well-prepared and skilled teachers and school leaders  </w:t>
      </w:r>
    </w:p>
    <w:p w14:paraId="25D30A97" w14:textId="77777777" w:rsidR="00C23841" w:rsidRPr="00C23841" w:rsidRDefault="00C23841" w:rsidP="0030137D">
      <w:pPr>
        <w:spacing w:after="0"/>
        <w:contextualSpacing/>
        <w:rPr>
          <w:rFonts w:ascii="Times New Roman" w:eastAsia="Times New Roman" w:hAnsi="Times New Roman" w:cs="Times New Roman"/>
          <w:sz w:val="24"/>
          <w:szCs w:val="24"/>
        </w:rPr>
      </w:pPr>
    </w:p>
    <w:p w14:paraId="2C49FDC0" w14:textId="77777777" w:rsidR="00C23841" w:rsidRPr="00C23841" w:rsidRDefault="00C23841" w:rsidP="0030137D">
      <w:pPr>
        <w:spacing w:after="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Like much of the nation, Virginia is facing a growing shortage of high-quality educators entering and remaining in Virginia’s public schools. This decline is correlated with low teacher salaries and lack of commitment to tap the financial resources to correct this crucial situation. Virginia’s teacher shortage is due in significant part to a shrinking pool of candidates entering the teaching profession. Nationally, the number of individuals enrolling in teacher preparation programs has declined by 30 percent since 2008. According to the enrollment data from the State Council of Higher Education for Virginia (SCHEV), Virginia has seen a similar decline in teacher preparation program enrollment. Over the same time period, student enrollment in Virginia has grown by five percent. These trends are of particular concern in a state like Virginia with an increasingly diverse population. Currently, non-white students made up 48.7 percent of Virginia’s student population, but only 21.4 percent of the state’s educators are non-white. Diversity within the teacher workforce should reflect diversity in the classroom. Evidence suggests that students perform better when taught by teachers from diverse backgrounds.  </w:t>
      </w:r>
    </w:p>
    <w:p w14:paraId="2D987FC0" w14:textId="77777777" w:rsidR="00C23841" w:rsidRPr="00C23841" w:rsidRDefault="00C23841" w:rsidP="0030137D">
      <w:pPr>
        <w:spacing w:after="0"/>
        <w:contextualSpacing/>
        <w:rPr>
          <w:rFonts w:ascii="Times New Roman" w:eastAsia="Times New Roman" w:hAnsi="Times New Roman" w:cs="Times New Roman"/>
          <w:sz w:val="24"/>
          <w:szCs w:val="24"/>
        </w:rPr>
      </w:pPr>
    </w:p>
    <w:p w14:paraId="4E69A9CA" w14:textId="77777777" w:rsidR="00C23841" w:rsidRPr="00C23841" w:rsidRDefault="00C23841" w:rsidP="0030137D">
      <w:pPr>
        <w:spacing w:after="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The number of unfilled teacher positions across the Commonwealth has increased by 42 percent over the past 10 years, from 760 to 1,080, and has become an emergency in many high poverty </w:t>
      </w:r>
      <w:r w:rsidRPr="00C23841">
        <w:rPr>
          <w:rFonts w:ascii="Times New Roman" w:eastAsia="Times New Roman" w:hAnsi="Times New Roman" w:cs="Times New Roman"/>
          <w:sz w:val="24"/>
          <w:szCs w:val="24"/>
        </w:rPr>
        <w:lastRenderedPageBreak/>
        <w:t xml:space="preserve">school divisions. For example, two months before the beginning of the 2017 school year, Petersburg City Public Schools had 142 unfilled teaching positions out of a total of 400 positions, over one-third of their teaching positions. Another example is in Middlesex County Public Schools, where one month into the 2016 school year, over 20 percent of their teaching positions were unfilled. Although shortages occur in every region of the Commonwealth, divisions with the highest concentrations of poverty – both urban and rural – tend to have the hardest time attracting and retaining high-quality teachers. </w:t>
      </w:r>
    </w:p>
    <w:p w14:paraId="2CD82777" w14:textId="77777777" w:rsidR="002D4E42" w:rsidRPr="00C23841" w:rsidRDefault="002D4E42" w:rsidP="0030137D">
      <w:pPr>
        <w:spacing w:after="0"/>
        <w:rPr>
          <w:rFonts w:ascii="Times New Roman" w:hAnsi="Times New Roman" w:cs="Times New Roman"/>
          <w:sz w:val="24"/>
          <w:szCs w:val="24"/>
        </w:rPr>
      </w:pPr>
    </w:p>
    <w:p w14:paraId="16FFA406" w14:textId="4481BFF9" w:rsidR="00C23841" w:rsidRDefault="00C23841" w:rsidP="0030137D">
      <w:pPr>
        <w:spacing w:after="0"/>
        <w:rPr>
          <w:rFonts w:ascii="Times New Roman" w:hAnsi="Times New Roman" w:cs="Times New Roman"/>
          <w:sz w:val="24"/>
          <w:szCs w:val="24"/>
        </w:rPr>
      </w:pPr>
      <w:r w:rsidRPr="00C23841">
        <w:rPr>
          <w:rFonts w:ascii="Times New Roman" w:hAnsi="Times New Roman" w:cs="Times New Roman"/>
          <w:sz w:val="24"/>
          <w:szCs w:val="24"/>
        </w:rPr>
        <w:t>In addition to attracting teachers, curbing teacher turnover is important. Teacher attrition in the United States has increased steeply since the 1990s.</w:t>
      </w:r>
      <w:r w:rsidRPr="00C23841">
        <w:rPr>
          <w:rStyle w:val="FootnoteReference"/>
          <w:rFonts w:ascii="Times New Roman" w:hAnsi="Times New Roman" w:cs="Times New Roman"/>
          <w:sz w:val="24"/>
          <w:szCs w:val="24"/>
        </w:rPr>
        <w:footnoteReference w:id="6"/>
      </w:r>
      <w:r w:rsidRPr="00C23841">
        <w:rPr>
          <w:rFonts w:ascii="Times New Roman" w:hAnsi="Times New Roman" w:cs="Times New Roman"/>
          <w:sz w:val="24"/>
          <w:szCs w:val="24"/>
        </w:rPr>
        <w:t xml:space="preserve"> Currently, the annual teacher attrition is about eight percent and accounts for roughly 90 percent of the demand for new teachers</w:t>
      </w:r>
      <w:r>
        <w:rPr>
          <w:rFonts w:ascii="Times New Roman" w:hAnsi="Times New Roman" w:cs="Times New Roman"/>
          <w:sz w:val="24"/>
          <w:szCs w:val="24"/>
        </w:rPr>
        <w:t>.</w:t>
      </w:r>
      <w:r w:rsidRPr="00C23841">
        <w:rPr>
          <w:rStyle w:val="FootnoteReference"/>
          <w:rFonts w:ascii="Times New Roman" w:hAnsi="Times New Roman" w:cs="Times New Roman"/>
          <w:sz w:val="24"/>
          <w:szCs w:val="24"/>
        </w:rPr>
        <w:footnoteReference w:id="7"/>
      </w:r>
      <w:r w:rsidRPr="00C23841">
        <w:rPr>
          <w:rFonts w:ascii="Times New Roman" w:hAnsi="Times New Roman" w:cs="Times New Roman"/>
          <w:sz w:val="24"/>
          <w:szCs w:val="24"/>
        </w:rPr>
        <w:t xml:space="preserve"> Another eight percent of teachers shift to different schools each year, bringing the total annual teacher turnover rate close to 16 percent.</w:t>
      </w:r>
      <w:r w:rsidRPr="00C23841">
        <w:rPr>
          <w:rStyle w:val="FootnoteReference"/>
          <w:rFonts w:ascii="Times New Roman" w:hAnsi="Times New Roman" w:cs="Times New Roman"/>
          <w:sz w:val="24"/>
          <w:szCs w:val="24"/>
        </w:rPr>
        <w:footnoteReference w:id="8"/>
      </w:r>
      <w:r w:rsidRPr="00C23841">
        <w:rPr>
          <w:rFonts w:ascii="Times New Roman" w:hAnsi="Times New Roman" w:cs="Times New Roman"/>
          <w:sz w:val="24"/>
          <w:szCs w:val="24"/>
        </w:rPr>
        <w:t xml:space="preserve"> These figures are even worse in high poverty schools. Multiple factors influence teachers to leave the professional for reasons other than retirement including: (1) concerns about over-testing and accountability, which creates stress and stifles creativity; (2) unhappiness with school administration and school climate; and (3) career dissatisfaction, which is often linked to a lack of adequate preparation for the challenges of a classroom</w:t>
      </w:r>
      <w:r>
        <w:rPr>
          <w:rFonts w:ascii="Times New Roman" w:hAnsi="Times New Roman" w:cs="Times New Roman"/>
          <w:sz w:val="24"/>
          <w:szCs w:val="24"/>
        </w:rPr>
        <w:t>.</w:t>
      </w:r>
      <w:r w:rsidRPr="00C23841">
        <w:rPr>
          <w:rStyle w:val="FootnoteReference"/>
          <w:rFonts w:ascii="Times New Roman" w:hAnsi="Times New Roman" w:cs="Times New Roman"/>
          <w:sz w:val="24"/>
          <w:szCs w:val="24"/>
        </w:rPr>
        <w:footnoteReference w:id="9"/>
      </w:r>
    </w:p>
    <w:p w14:paraId="40AE7C83" w14:textId="77777777" w:rsidR="0030137D" w:rsidRPr="00C23841" w:rsidRDefault="0030137D" w:rsidP="0030137D">
      <w:pPr>
        <w:spacing w:after="0"/>
        <w:rPr>
          <w:rFonts w:ascii="Times New Roman" w:hAnsi="Times New Roman" w:cs="Times New Roman"/>
          <w:sz w:val="24"/>
          <w:szCs w:val="24"/>
        </w:rPr>
      </w:pPr>
    </w:p>
    <w:p w14:paraId="290855D6" w14:textId="572C4AD1" w:rsidR="00C23841" w:rsidRPr="00C23841" w:rsidRDefault="00C23841" w:rsidP="0030137D">
      <w:pPr>
        <w:spacing w:after="0"/>
        <w:rPr>
          <w:rFonts w:ascii="Times New Roman" w:hAnsi="Times New Roman" w:cs="Times New Roman"/>
          <w:sz w:val="24"/>
          <w:szCs w:val="24"/>
        </w:rPr>
      </w:pPr>
      <w:r w:rsidRPr="00C23841">
        <w:rPr>
          <w:rFonts w:ascii="Times New Roman" w:hAnsi="Times New Roman" w:cs="Times New Roman"/>
          <w:sz w:val="24"/>
          <w:szCs w:val="24"/>
        </w:rPr>
        <w:t>Part of the discussion on teacher recruitment, development, and retention must focus on teacher salaries. When compared to similarly educated professions across the country, Virginia teacher wages are less competitive, earning about 27 percent less than similarly educated professions.</w:t>
      </w:r>
      <w:r w:rsidRPr="00C23841">
        <w:rPr>
          <w:rStyle w:val="FootnoteReference"/>
          <w:rFonts w:ascii="Times New Roman" w:hAnsi="Times New Roman" w:cs="Times New Roman"/>
          <w:sz w:val="24"/>
          <w:szCs w:val="24"/>
        </w:rPr>
        <w:footnoteReference w:id="10"/>
      </w:r>
    </w:p>
    <w:p w14:paraId="1B7FB651" w14:textId="77777777" w:rsidR="00C23841" w:rsidRPr="00C23841" w:rsidRDefault="00C23841" w:rsidP="0030137D">
      <w:pPr>
        <w:spacing w:after="0"/>
        <w:contextualSpacing/>
        <w:rPr>
          <w:rFonts w:ascii="Times New Roman" w:eastAsia="Times New Roman" w:hAnsi="Times New Roman" w:cs="Times New Roman"/>
          <w:snapToGrid w:val="0"/>
          <w:sz w:val="24"/>
          <w:szCs w:val="24"/>
        </w:rPr>
      </w:pPr>
    </w:p>
    <w:p w14:paraId="788FE644" w14:textId="77777777" w:rsidR="00C23841" w:rsidRPr="00C23841" w:rsidRDefault="00C23841" w:rsidP="0030137D">
      <w:pPr>
        <w:spacing w:after="0"/>
        <w:contextualSpacing/>
        <w:rPr>
          <w:rFonts w:ascii="Times New Roman" w:eastAsia="Times New Roman" w:hAnsi="Times New Roman" w:cs="Times New Roman"/>
          <w:sz w:val="24"/>
          <w:szCs w:val="24"/>
        </w:rPr>
      </w:pPr>
      <w:r w:rsidRPr="00C23841">
        <w:rPr>
          <w:rFonts w:ascii="Times New Roman" w:eastAsia="Times New Roman" w:hAnsi="Times New Roman" w:cs="Times New Roman"/>
          <w:snapToGrid w:val="0"/>
          <w:sz w:val="24"/>
          <w:szCs w:val="24"/>
        </w:rPr>
        <w:t xml:space="preserve">The Board recognizes the importance of recruiting, retaining, and appropriately training a well-prepared and diverse educator workforce.  </w:t>
      </w:r>
      <w:r w:rsidRPr="00C23841">
        <w:rPr>
          <w:rFonts w:ascii="Times New Roman" w:eastAsia="Times New Roman" w:hAnsi="Times New Roman" w:cs="Times New Roman"/>
          <w:sz w:val="24"/>
          <w:szCs w:val="24"/>
        </w:rPr>
        <w:t xml:space="preserve">To support educator recruitment, development, and retention, the Board will: </w:t>
      </w:r>
    </w:p>
    <w:p w14:paraId="4381A894"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Promote instructional and support personnel capacity building through teacher preparation programs and ongoing professional development that supports a </w:t>
      </w:r>
      <w:r w:rsidRPr="00C23841">
        <w:rPr>
          <w:rFonts w:ascii="Times New Roman" w:eastAsia="Times New Roman" w:hAnsi="Times New Roman" w:cs="Times New Roman"/>
          <w:sz w:val="24"/>
          <w:szCs w:val="24"/>
        </w:rPr>
        <w:t xml:space="preserve">culture of continuous growth. </w:t>
      </w:r>
    </w:p>
    <w:p w14:paraId="602D0291"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Advocate for adequate resources for educator salaries. </w:t>
      </w:r>
    </w:p>
    <w:p w14:paraId="39C8557C" w14:textId="77777777" w:rsidR="00C23841" w:rsidRPr="00C23841" w:rsidRDefault="00C23841" w:rsidP="0030137D">
      <w:pPr>
        <w:widowControl w:val="0"/>
        <w:numPr>
          <w:ilvl w:val="0"/>
          <w:numId w:val="34"/>
        </w:numPr>
        <w:tabs>
          <w:tab w:val="left" w:pos="0"/>
        </w:tabs>
        <w:spacing w:after="0"/>
        <w:ind w:right="-90"/>
        <w:contextualSpacing/>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Promote equitable allocation of resources, including an equitable distribution of high-quality school personnel, that enable all school divisions to fund the necessary staff and </w:t>
      </w:r>
      <w:r w:rsidRPr="00C23841">
        <w:rPr>
          <w:rFonts w:ascii="Times New Roman" w:eastAsia="Times New Roman" w:hAnsi="Times New Roman" w:cs="Times New Roman"/>
          <w:snapToGrid w:val="0"/>
          <w:sz w:val="24"/>
          <w:szCs w:val="24"/>
        </w:rPr>
        <w:lastRenderedPageBreak/>
        <w:t xml:space="preserve">infrastructure required to provide a quality education for all students. </w:t>
      </w:r>
    </w:p>
    <w:p w14:paraId="55844399"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Advocate for new teacher mentorship programs to be implemented in local school divisions to support the development and retention of instructional personnel.  </w:t>
      </w:r>
    </w:p>
    <w:p w14:paraId="4E221E58"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b/>
          <w:sz w:val="24"/>
          <w:szCs w:val="24"/>
        </w:rPr>
      </w:pPr>
      <w:r w:rsidRPr="00C23841">
        <w:rPr>
          <w:rFonts w:ascii="Times New Roman" w:eastAsia="Times New Roman" w:hAnsi="Times New Roman" w:cs="Times New Roman"/>
          <w:sz w:val="24"/>
          <w:szCs w:val="24"/>
        </w:rPr>
        <w:t>Encourage respectful, caring relationships among staff and students for a positive school climate and life experience of teachers.</w:t>
      </w:r>
    </w:p>
    <w:p w14:paraId="0DF3070A"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Support policies for attracting top students into the education profession, including revisions as necessary to Board policies that might hinder entry into or retention in the teaching profession. </w:t>
      </w:r>
    </w:p>
    <w:p w14:paraId="3F61C1C8"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napToGrid w:val="0"/>
          <w:sz w:val="24"/>
          <w:szCs w:val="24"/>
        </w:rPr>
        <w:t xml:space="preserve">Guide and support teacher preparation programs that address classroom instructional skills that support implementation of the </w:t>
      </w:r>
      <w:r w:rsidRPr="00C23841">
        <w:rPr>
          <w:rFonts w:ascii="Times New Roman" w:eastAsia="Times New Roman" w:hAnsi="Times New Roman" w:cs="Times New Roman"/>
          <w:i/>
          <w:snapToGrid w:val="0"/>
          <w:sz w:val="24"/>
          <w:szCs w:val="24"/>
        </w:rPr>
        <w:t>Profile of a Virginia Graduate</w:t>
      </w:r>
      <w:r w:rsidRPr="00C23841">
        <w:rPr>
          <w:rFonts w:ascii="Times New Roman" w:eastAsia="Times New Roman" w:hAnsi="Times New Roman" w:cs="Times New Roman"/>
          <w:snapToGrid w:val="0"/>
          <w:sz w:val="24"/>
          <w:szCs w:val="24"/>
        </w:rPr>
        <w:t xml:space="preserve">, understanding of student behavior, and cultural competencies for working with diverse and economically disadvantaged students, families, and communities as part of the curriculum.  </w:t>
      </w:r>
    </w:p>
    <w:p w14:paraId="2453E382" w14:textId="77777777" w:rsidR="00C23841" w:rsidRPr="00C23841" w:rsidRDefault="00C23841" w:rsidP="0030137D">
      <w:pPr>
        <w:spacing w:after="0"/>
        <w:ind w:left="720"/>
        <w:contextualSpacing/>
        <w:rPr>
          <w:rFonts w:ascii="Times New Roman" w:eastAsia="Times New Roman" w:hAnsi="Times New Roman" w:cs="Times New Roman"/>
          <w:sz w:val="24"/>
          <w:szCs w:val="24"/>
        </w:rPr>
      </w:pPr>
    </w:p>
    <w:p w14:paraId="414BC180" w14:textId="77777777" w:rsidR="00C23841" w:rsidRPr="00C23841" w:rsidRDefault="00C23841" w:rsidP="0030137D">
      <w:pPr>
        <w:spacing w:after="0"/>
        <w:contextualSpacing/>
        <w:rPr>
          <w:rFonts w:ascii="Times New Roman" w:eastAsia="Times New Roman" w:hAnsi="Times New Roman" w:cs="Times New Roman"/>
          <w:b/>
          <w:sz w:val="24"/>
          <w:szCs w:val="24"/>
        </w:rPr>
      </w:pPr>
      <w:r w:rsidRPr="00C23841">
        <w:rPr>
          <w:rFonts w:ascii="Times New Roman" w:eastAsia="Times New Roman" w:hAnsi="Times New Roman" w:cs="Times New Roman"/>
          <w:b/>
          <w:sz w:val="24"/>
          <w:szCs w:val="24"/>
        </w:rPr>
        <w:t xml:space="preserve">Priority 3: Ensure successful implementation of the </w:t>
      </w:r>
      <w:r w:rsidRPr="00C23841">
        <w:rPr>
          <w:rFonts w:ascii="Times New Roman" w:eastAsia="Times New Roman" w:hAnsi="Times New Roman" w:cs="Times New Roman"/>
          <w:b/>
          <w:i/>
          <w:sz w:val="24"/>
          <w:szCs w:val="24"/>
        </w:rPr>
        <w:t>Profile of a Virginia Graduate</w:t>
      </w:r>
      <w:r w:rsidRPr="00C23841">
        <w:rPr>
          <w:rFonts w:ascii="Times New Roman" w:eastAsia="Times New Roman" w:hAnsi="Times New Roman" w:cs="Times New Roman"/>
          <w:b/>
          <w:sz w:val="24"/>
          <w:szCs w:val="24"/>
        </w:rPr>
        <w:t xml:space="preserve"> and the accountability system for school quality as embodied in the revisions to the </w:t>
      </w:r>
      <w:r w:rsidRPr="00C23841">
        <w:rPr>
          <w:rFonts w:ascii="Times New Roman" w:eastAsia="Times New Roman" w:hAnsi="Times New Roman" w:cs="Times New Roman"/>
          <w:b/>
          <w:i/>
          <w:sz w:val="24"/>
          <w:szCs w:val="24"/>
        </w:rPr>
        <w:t>Standards of Accreditation</w:t>
      </w:r>
      <w:r w:rsidRPr="00C23841">
        <w:rPr>
          <w:rFonts w:ascii="Times New Roman" w:eastAsia="Times New Roman" w:hAnsi="Times New Roman" w:cs="Times New Roman"/>
          <w:b/>
          <w:sz w:val="24"/>
          <w:szCs w:val="24"/>
        </w:rPr>
        <w:t xml:space="preserve"> </w:t>
      </w:r>
    </w:p>
    <w:p w14:paraId="124B2C16" w14:textId="77777777" w:rsidR="00C23841" w:rsidRPr="00C23841" w:rsidRDefault="00C23841" w:rsidP="0030137D">
      <w:pPr>
        <w:spacing w:after="0"/>
        <w:contextualSpacing/>
        <w:rPr>
          <w:rFonts w:ascii="Times New Roman" w:eastAsia="Times New Roman" w:hAnsi="Times New Roman" w:cs="Times New Roman"/>
          <w:snapToGrid w:val="0"/>
          <w:sz w:val="24"/>
          <w:szCs w:val="24"/>
          <w:shd w:val="clear" w:color="auto" w:fill="FFFFFF"/>
        </w:rPr>
      </w:pPr>
    </w:p>
    <w:p w14:paraId="68E700A3" w14:textId="77777777" w:rsidR="00C23841" w:rsidRPr="00C23841" w:rsidRDefault="00C23841" w:rsidP="0030137D">
      <w:pPr>
        <w:widowControl w:val="0"/>
        <w:spacing w:after="0"/>
        <w:ind w:right="-90"/>
        <w:rPr>
          <w:rFonts w:ascii="Times New Roman" w:hAnsi="Times New Roman" w:cs="Times New Roman"/>
          <w:sz w:val="24"/>
          <w:szCs w:val="24"/>
        </w:rPr>
      </w:pPr>
      <w:r w:rsidRPr="00C23841">
        <w:rPr>
          <w:rFonts w:ascii="Times New Roman" w:eastAsia="Times New Roman" w:hAnsi="Times New Roman" w:cs="Times New Roman"/>
          <w:snapToGrid w:val="0"/>
          <w:sz w:val="24"/>
          <w:szCs w:val="24"/>
        </w:rPr>
        <w:t xml:space="preserve">The Board, with the support of the General Assembly and vigorous engagement of education leaders and the public across the Commonwealth, has adopted significant changes to the </w:t>
      </w:r>
      <w:r w:rsidRPr="00C23841">
        <w:rPr>
          <w:rFonts w:ascii="Times New Roman" w:eastAsia="Times New Roman" w:hAnsi="Times New Roman" w:cs="Times New Roman"/>
          <w:i/>
          <w:snapToGrid w:val="0"/>
          <w:sz w:val="24"/>
          <w:szCs w:val="24"/>
        </w:rPr>
        <w:t>Standards of Accreditation</w:t>
      </w:r>
      <w:r w:rsidRPr="00C23841">
        <w:rPr>
          <w:rFonts w:ascii="Times New Roman" w:eastAsia="Times New Roman" w:hAnsi="Times New Roman" w:cs="Times New Roman"/>
          <w:snapToGrid w:val="0"/>
          <w:sz w:val="24"/>
          <w:szCs w:val="24"/>
        </w:rPr>
        <w:t xml:space="preserve">, including the development of the </w:t>
      </w:r>
      <w:r w:rsidRPr="00C23841">
        <w:rPr>
          <w:rFonts w:ascii="Times New Roman" w:eastAsia="Times New Roman" w:hAnsi="Times New Roman" w:cs="Times New Roman"/>
          <w:i/>
          <w:snapToGrid w:val="0"/>
          <w:sz w:val="24"/>
          <w:szCs w:val="24"/>
        </w:rPr>
        <w:t>Profile of a Virginia Graduate</w:t>
      </w:r>
      <w:r w:rsidRPr="00C23841">
        <w:rPr>
          <w:rFonts w:ascii="Times New Roman" w:eastAsia="Times New Roman" w:hAnsi="Times New Roman" w:cs="Times New Roman"/>
          <w:snapToGrid w:val="0"/>
          <w:sz w:val="24"/>
          <w:szCs w:val="24"/>
        </w:rPr>
        <w:t xml:space="preserve"> and reforms to school accreditation. The </w:t>
      </w:r>
      <w:r w:rsidRPr="00C23841">
        <w:rPr>
          <w:rFonts w:ascii="Times New Roman" w:eastAsia="Times New Roman" w:hAnsi="Times New Roman" w:cs="Times New Roman"/>
          <w:i/>
          <w:snapToGrid w:val="0"/>
          <w:sz w:val="24"/>
          <w:szCs w:val="24"/>
        </w:rPr>
        <w:t xml:space="preserve">Profile </w:t>
      </w:r>
      <w:r w:rsidRPr="00C23841">
        <w:rPr>
          <w:rFonts w:ascii="Times New Roman" w:eastAsia="Times New Roman" w:hAnsi="Times New Roman" w:cs="Times New Roman"/>
          <w:snapToGrid w:val="0"/>
          <w:sz w:val="24"/>
          <w:szCs w:val="24"/>
        </w:rPr>
        <w:t xml:space="preserve">outlines the knowledge, skills, competencies, and experiences students should attain during their K-12 education to make them “life-ready,” to be on a path to successful citizenship and participation in the evolving global economy. </w:t>
      </w:r>
      <w:r w:rsidRPr="00C23841">
        <w:rPr>
          <w:rFonts w:ascii="Times New Roman" w:hAnsi="Times New Roman" w:cs="Times New Roman"/>
          <w:sz w:val="24"/>
          <w:szCs w:val="24"/>
        </w:rPr>
        <w:t xml:space="preserve">The </w:t>
      </w:r>
      <w:r w:rsidRPr="00C23841">
        <w:rPr>
          <w:rFonts w:ascii="Times New Roman" w:hAnsi="Times New Roman" w:cs="Times New Roman"/>
          <w:i/>
          <w:sz w:val="24"/>
          <w:szCs w:val="24"/>
        </w:rPr>
        <w:t>Profile</w:t>
      </w:r>
      <w:r w:rsidRPr="00C23841">
        <w:rPr>
          <w:rFonts w:ascii="Times New Roman" w:hAnsi="Times New Roman" w:cs="Times New Roman"/>
          <w:sz w:val="24"/>
          <w:szCs w:val="24"/>
        </w:rPr>
        <w:t xml:space="preserve"> further articulates the importance of the 5 C’s – critical thinking, creative thinking, collaboration, communication, and citizenship and </w:t>
      </w:r>
      <w:r w:rsidRPr="00C23841">
        <w:rPr>
          <w:rFonts w:ascii="Times New Roman" w:eastAsia="Times New Roman" w:hAnsi="Times New Roman" w:cs="Times New Roman"/>
          <w:snapToGrid w:val="0"/>
          <w:sz w:val="24"/>
          <w:szCs w:val="24"/>
        </w:rPr>
        <w:t>provides more flexibility for student choice of courses and reduces Standards of Learning (SOL) testing.</w:t>
      </w:r>
      <w:r w:rsidRPr="00C23841">
        <w:rPr>
          <w:rFonts w:ascii="Times New Roman" w:hAnsi="Times New Roman" w:cs="Times New Roman"/>
          <w:sz w:val="24"/>
          <w:szCs w:val="24"/>
        </w:rPr>
        <w:t xml:space="preserve"> </w:t>
      </w:r>
    </w:p>
    <w:p w14:paraId="01105359" w14:textId="77777777" w:rsidR="00C23841" w:rsidRPr="00C23841" w:rsidRDefault="00C23841" w:rsidP="0030137D">
      <w:pPr>
        <w:widowControl w:val="0"/>
        <w:spacing w:after="0"/>
        <w:ind w:right="-90"/>
        <w:rPr>
          <w:rFonts w:ascii="Times New Roman" w:hAnsi="Times New Roman" w:cs="Times New Roman"/>
          <w:sz w:val="24"/>
          <w:szCs w:val="24"/>
        </w:rPr>
      </w:pPr>
    </w:p>
    <w:p w14:paraId="6A5A208C" w14:textId="77777777" w:rsidR="00C23841" w:rsidRPr="00C23841" w:rsidRDefault="00C23841" w:rsidP="0030137D">
      <w:pPr>
        <w:widowControl w:val="0"/>
        <w:spacing w:after="0"/>
        <w:ind w:right="-90"/>
        <w:rPr>
          <w:rFonts w:ascii="Times New Roman" w:eastAsia="Times New Roman" w:hAnsi="Times New Roman" w:cs="Times New Roman"/>
          <w:snapToGrid w:val="0"/>
          <w:sz w:val="24"/>
          <w:szCs w:val="24"/>
          <w:shd w:val="clear" w:color="auto" w:fill="FFFFFF"/>
        </w:rPr>
      </w:pPr>
      <w:r w:rsidRPr="00C23841">
        <w:rPr>
          <w:rFonts w:ascii="Times New Roman" w:eastAsia="Times New Roman" w:hAnsi="Times New Roman" w:cs="Times New Roman"/>
          <w:snapToGrid w:val="0"/>
          <w:sz w:val="24"/>
          <w:szCs w:val="24"/>
          <w:shd w:val="clear" w:color="auto" w:fill="FFFFFF"/>
        </w:rPr>
        <w:t xml:space="preserve">Virginia’s new accountability system </w:t>
      </w:r>
      <w:r w:rsidRPr="00C23841">
        <w:rPr>
          <w:rFonts w:ascii="Times New Roman" w:eastAsiaTheme="minorEastAsia" w:hAnsi="Times New Roman" w:cs="Times New Roman"/>
          <w:kern w:val="24"/>
          <w:sz w:val="24"/>
          <w:szCs w:val="24"/>
        </w:rPr>
        <w:t xml:space="preserve">provides a comprehensive picture of school quality, drives continuous improvement for all schools, and informs areas of technical assistance and school improvement resources from the Virginia Department of Education. </w:t>
      </w:r>
      <w:r w:rsidRPr="00C23841">
        <w:rPr>
          <w:rFonts w:ascii="Times New Roman" w:eastAsia="Times New Roman" w:hAnsi="Times New Roman" w:cs="Times New Roman"/>
          <w:snapToGrid w:val="0"/>
          <w:sz w:val="24"/>
          <w:szCs w:val="24"/>
        </w:rPr>
        <w:t xml:space="preserve">Each school will be held accountable for attainment on multiple school quality indicators adopted by the Board for accreditation, based on performance benchmarks. Performance benchmarks measure actual performance or improvement or decline in performance over time, or a combination of the two, for each school quality indicator. Based on achievement and school improvement, schools and divisions will receive differential levels of oversight and support from the Virginia Department of Education to ensure continuous improvement toward the goal of a quality education for all students. </w:t>
      </w:r>
    </w:p>
    <w:p w14:paraId="1E9F82F0" w14:textId="77777777" w:rsidR="00C23841" w:rsidRPr="00C23841" w:rsidRDefault="00C23841" w:rsidP="0030137D">
      <w:pPr>
        <w:widowControl w:val="0"/>
        <w:spacing w:after="0"/>
        <w:ind w:right="-90"/>
        <w:rPr>
          <w:rFonts w:ascii="Times New Roman" w:eastAsia="Times New Roman" w:hAnsi="Times New Roman" w:cs="Times New Roman"/>
          <w:snapToGrid w:val="0"/>
          <w:sz w:val="24"/>
          <w:szCs w:val="24"/>
        </w:rPr>
      </w:pPr>
    </w:p>
    <w:p w14:paraId="686EFB97" w14:textId="77777777" w:rsidR="00C23841" w:rsidRPr="00C23841" w:rsidRDefault="00C23841" w:rsidP="0030137D">
      <w:pPr>
        <w:spacing w:after="0"/>
        <w:contextualSpacing/>
        <w:rPr>
          <w:rFonts w:ascii="Times New Roman" w:eastAsiaTheme="minorEastAsia" w:hAnsi="Times New Roman" w:cs="Times New Roman"/>
          <w:kern w:val="24"/>
          <w:sz w:val="24"/>
          <w:szCs w:val="24"/>
        </w:rPr>
      </w:pPr>
      <w:r w:rsidRPr="00C23841">
        <w:rPr>
          <w:rFonts w:ascii="Times New Roman" w:eastAsia="Times New Roman" w:hAnsi="Times New Roman" w:cs="Times New Roman"/>
          <w:snapToGrid w:val="0"/>
          <w:sz w:val="24"/>
          <w:szCs w:val="24"/>
          <w:shd w:val="clear" w:color="auto" w:fill="FFFFFF"/>
        </w:rPr>
        <w:t xml:space="preserve">Successful implementation of the </w:t>
      </w:r>
      <w:r w:rsidRPr="00C23841">
        <w:rPr>
          <w:rFonts w:ascii="Times New Roman" w:eastAsia="Times New Roman" w:hAnsi="Times New Roman" w:cs="Times New Roman"/>
          <w:i/>
          <w:snapToGrid w:val="0"/>
          <w:sz w:val="24"/>
          <w:szCs w:val="24"/>
          <w:shd w:val="clear" w:color="auto" w:fill="FFFFFF"/>
        </w:rPr>
        <w:t>Profile</w:t>
      </w:r>
      <w:r w:rsidRPr="00C23841">
        <w:rPr>
          <w:rFonts w:ascii="Times New Roman" w:eastAsia="Times New Roman" w:hAnsi="Times New Roman" w:cs="Times New Roman"/>
          <w:snapToGrid w:val="0"/>
          <w:sz w:val="24"/>
          <w:szCs w:val="24"/>
          <w:shd w:val="clear" w:color="auto" w:fill="FFFFFF"/>
        </w:rPr>
        <w:t xml:space="preserve"> and new accountability system will require support from the Board, Virginia Department of Education, General Assembly, Governor, and local </w:t>
      </w:r>
      <w:r w:rsidRPr="00C23841">
        <w:rPr>
          <w:rFonts w:ascii="Times New Roman" w:eastAsia="Times New Roman" w:hAnsi="Times New Roman" w:cs="Times New Roman"/>
          <w:snapToGrid w:val="0"/>
          <w:sz w:val="24"/>
          <w:szCs w:val="24"/>
          <w:shd w:val="clear" w:color="auto" w:fill="FFFFFF"/>
        </w:rPr>
        <w:lastRenderedPageBreak/>
        <w:t xml:space="preserve">school divisions. Additionally, it will require hard work and collaboration with local school boards, teachers, education and community leaders, parents, and students.  </w:t>
      </w:r>
      <w:r w:rsidRPr="00C23841">
        <w:rPr>
          <w:rFonts w:ascii="Times New Roman" w:eastAsiaTheme="minorEastAsia" w:hAnsi="Times New Roman" w:cs="Times New Roman"/>
          <w:kern w:val="24"/>
          <w:sz w:val="24"/>
          <w:szCs w:val="24"/>
        </w:rPr>
        <w:t xml:space="preserve">In the coming years, the Board will continue to look at the impact of accreditation in the accountability system and increased student achievement and other societal impacts.  </w:t>
      </w:r>
    </w:p>
    <w:p w14:paraId="04B6B7DC" w14:textId="77777777" w:rsidR="00C23841" w:rsidRPr="00C23841" w:rsidRDefault="00C23841" w:rsidP="0030137D">
      <w:pPr>
        <w:spacing w:after="0"/>
        <w:contextualSpacing/>
        <w:rPr>
          <w:rFonts w:ascii="Times New Roman" w:eastAsiaTheme="minorEastAsia" w:hAnsi="Times New Roman" w:cs="Times New Roman"/>
          <w:kern w:val="24"/>
          <w:sz w:val="24"/>
          <w:szCs w:val="24"/>
        </w:rPr>
      </w:pPr>
    </w:p>
    <w:p w14:paraId="70B82AE4" w14:textId="77777777" w:rsidR="00C23841" w:rsidRPr="00C23841" w:rsidRDefault="00C23841" w:rsidP="0030137D">
      <w:pPr>
        <w:spacing w:after="0"/>
        <w:contextualSpacing/>
        <w:rPr>
          <w:rFonts w:ascii="Times New Roman" w:eastAsia="Times New Roman" w:hAnsi="Times New Roman" w:cs="Times New Roman"/>
          <w:sz w:val="24"/>
          <w:szCs w:val="24"/>
        </w:rPr>
      </w:pPr>
      <w:r w:rsidRPr="00C23841">
        <w:rPr>
          <w:rFonts w:ascii="Times New Roman" w:eastAsiaTheme="minorEastAsia" w:hAnsi="Times New Roman" w:cs="Times New Roman"/>
          <w:kern w:val="24"/>
          <w:sz w:val="24"/>
          <w:szCs w:val="24"/>
        </w:rPr>
        <w:t xml:space="preserve">To foster continuous improvement in schools benefitting all students, </w:t>
      </w:r>
      <w:r w:rsidRPr="00C23841">
        <w:rPr>
          <w:rFonts w:ascii="Times New Roman" w:eastAsia="Times New Roman" w:hAnsi="Times New Roman" w:cs="Times New Roman"/>
          <w:sz w:val="24"/>
          <w:szCs w:val="24"/>
        </w:rPr>
        <w:t>the Board will:</w:t>
      </w:r>
    </w:p>
    <w:p w14:paraId="645260F7"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Support statewide systems that track achievement and improvement for all students. </w:t>
      </w:r>
    </w:p>
    <w:p w14:paraId="475ED266"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Oversee successful implementation of the revisions to the </w:t>
      </w:r>
      <w:r w:rsidRPr="00C23841">
        <w:rPr>
          <w:rFonts w:ascii="Times New Roman" w:eastAsia="Times New Roman" w:hAnsi="Times New Roman" w:cs="Times New Roman"/>
          <w:i/>
          <w:sz w:val="24"/>
          <w:szCs w:val="24"/>
        </w:rPr>
        <w:t>Standards of Accreditation</w:t>
      </w:r>
      <w:r w:rsidRPr="00C23841">
        <w:rPr>
          <w:rFonts w:ascii="Times New Roman" w:eastAsia="Times New Roman" w:hAnsi="Times New Roman" w:cs="Times New Roman"/>
          <w:sz w:val="24"/>
          <w:szCs w:val="24"/>
        </w:rPr>
        <w:t xml:space="preserve"> to ensure they are meeting intended goals.</w:t>
      </w:r>
    </w:p>
    <w:p w14:paraId="1BBA77C3" w14:textId="77777777" w:rsidR="00C23841" w:rsidRPr="00C23841" w:rsidRDefault="00C23841" w:rsidP="0030137D">
      <w:pPr>
        <w:widowControl w:val="0"/>
        <w:numPr>
          <w:ilvl w:val="0"/>
          <w:numId w:val="34"/>
        </w:numPr>
        <w:spacing w:after="0"/>
        <w:ind w:right="-90"/>
        <w:rPr>
          <w:rFonts w:ascii="Times New Roman" w:eastAsia="Times New Roman" w:hAnsi="Times New Roman" w:cs="Times New Roman"/>
          <w:snapToGrid w:val="0"/>
          <w:sz w:val="24"/>
          <w:szCs w:val="24"/>
        </w:rPr>
      </w:pPr>
      <w:r w:rsidRPr="00C23841">
        <w:rPr>
          <w:rFonts w:ascii="Times New Roman" w:eastAsia="Times New Roman" w:hAnsi="Times New Roman" w:cs="Times New Roman"/>
          <w:sz w:val="24"/>
          <w:szCs w:val="24"/>
        </w:rPr>
        <w:t xml:space="preserve">Advocate for the resources required to fully support a system of continuous improvement for all students. </w:t>
      </w:r>
    </w:p>
    <w:p w14:paraId="5B912C1C"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Use evaluative data to identify additional measures impacting student achievement or school quality appropriate for public information and accountability   </w:t>
      </w:r>
    </w:p>
    <w:p w14:paraId="6B5617D2"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Ensure rigorous standards to promote college, career, and civic readiness. </w:t>
      </w:r>
    </w:p>
    <w:p w14:paraId="60DCB179"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napToGrid w:val="0"/>
          <w:sz w:val="24"/>
          <w:szCs w:val="24"/>
        </w:rPr>
        <w:t>Promote closer alignment and continuity with higher education and workforce needs.</w:t>
      </w:r>
    </w:p>
    <w:p w14:paraId="0D91553D" w14:textId="77777777" w:rsidR="00C23841" w:rsidRPr="00C23841" w:rsidRDefault="00C23841" w:rsidP="0030137D">
      <w:pPr>
        <w:widowControl w:val="0"/>
        <w:numPr>
          <w:ilvl w:val="0"/>
          <w:numId w:val="34"/>
        </w:numPr>
        <w:spacing w:after="0"/>
        <w:ind w:right="-90"/>
        <w:contextualSpacing/>
        <w:rPr>
          <w:rFonts w:ascii="Times New Roman" w:eastAsia="Times New Roman" w:hAnsi="Times New Roman" w:cs="Times New Roman"/>
          <w:sz w:val="24"/>
          <w:szCs w:val="24"/>
        </w:rPr>
      </w:pPr>
      <w:r w:rsidRPr="00C23841">
        <w:rPr>
          <w:rFonts w:ascii="Times New Roman" w:eastAsia="Times New Roman" w:hAnsi="Times New Roman" w:cs="Times New Roman"/>
          <w:sz w:val="24"/>
          <w:szCs w:val="24"/>
        </w:rPr>
        <w:t xml:space="preserve">Review and identify best practices, and promising approaches that would benefit local school divisions. </w:t>
      </w:r>
    </w:p>
    <w:p w14:paraId="68443D63" w14:textId="77777777" w:rsidR="00C23841" w:rsidRDefault="00C23841" w:rsidP="0030137D">
      <w:pPr>
        <w:spacing w:after="0"/>
        <w:rPr>
          <w:szCs w:val="24"/>
        </w:rPr>
      </w:pPr>
    </w:p>
    <w:p w14:paraId="47D5FCE2" w14:textId="77777777" w:rsidR="002A4B8D" w:rsidRPr="00691EE5" w:rsidRDefault="002A4B8D">
      <w:pPr>
        <w:rPr>
          <w:rFonts w:ascii="Times New Roman" w:hAnsi="Times New Roman" w:cs="Times New Roman"/>
          <w:sz w:val="28"/>
          <w:szCs w:val="28"/>
          <w:highlight w:val="yellow"/>
        </w:rPr>
      </w:pPr>
      <w:r w:rsidRPr="00691EE5">
        <w:rPr>
          <w:rFonts w:ascii="Times New Roman" w:hAnsi="Times New Roman" w:cs="Times New Roman"/>
          <w:sz w:val="28"/>
          <w:szCs w:val="28"/>
          <w:highlight w:val="yellow"/>
        </w:rPr>
        <w:br w:type="page"/>
      </w:r>
    </w:p>
    <w:p w14:paraId="64FCC99A" w14:textId="2D5242B6" w:rsidR="001A31A6" w:rsidRPr="00395958" w:rsidRDefault="001A31A6" w:rsidP="00B526C3">
      <w:pPr>
        <w:spacing w:after="0" w:line="240" w:lineRule="auto"/>
        <w:jc w:val="center"/>
        <w:rPr>
          <w:rFonts w:ascii="Times New Roman" w:hAnsi="Times New Roman" w:cs="Times New Roman"/>
          <w:b/>
          <w:sz w:val="28"/>
          <w:szCs w:val="28"/>
        </w:rPr>
      </w:pPr>
      <w:r w:rsidRPr="00395958">
        <w:rPr>
          <w:rFonts w:ascii="Times New Roman" w:hAnsi="Times New Roman" w:cs="Times New Roman"/>
          <w:b/>
          <w:sz w:val="28"/>
          <w:szCs w:val="28"/>
        </w:rPr>
        <w:lastRenderedPageBreak/>
        <w:t>APPENDICES</w:t>
      </w:r>
    </w:p>
    <w:p w14:paraId="2A9BC344" w14:textId="77777777" w:rsidR="00F6557A" w:rsidRPr="00395958" w:rsidRDefault="00F6557A" w:rsidP="00B526C3">
      <w:pPr>
        <w:spacing w:after="0" w:line="240" w:lineRule="auto"/>
        <w:jc w:val="center"/>
        <w:rPr>
          <w:rFonts w:ascii="Times New Roman" w:hAnsi="Times New Roman" w:cs="Times New Roman"/>
          <w:b/>
          <w:sz w:val="28"/>
          <w:szCs w:val="28"/>
        </w:rPr>
      </w:pPr>
    </w:p>
    <w:p w14:paraId="0CF06E45" w14:textId="472310DD" w:rsidR="00CE0211" w:rsidRPr="00CE0211" w:rsidRDefault="00CE0211" w:rsidP="00F6557A">
      <w:pPr>
        <w:spacing w:after="0" w:line="240" w:lineRule="auto"/>
        <w:rPr>
          <w:rFonts w:ascii="Times New Roman" w:hAnsi="Times New Roman" w:cs="Times New Roman"/>
          <w:sz w:val="24"/>
          <w:szCs w:val="24"/>
        </w:rPr>
      </w:pPr>
      <w:r w:rsidRPr="00CE0211">
        <w:rPr>
          <w:rFonts w:ascii="Times New Roman" w:hAnsi="Times New Roman" w:cs="Times New Roman"/>
          <w:sz w:val="24"/>
          <w:szCs w:val="24"/>
        </w:rPr>
        <w:t xml:space="preserve">Appendix A: Accreditation Maps </w:t>
      </w:r>
    </w:p>
    <w:p w14:paraId="1D7C5DB1" w14:textId="77777777" w:rsidR="00CE0211" w:rsidRDefault="00CE0211" w:rsidP="00F6557A">
      <w:pPr>
        <w:spacing w:after="0" w:line="240" w:lineRule="auto"/>
        <w:rPr>
          <w:rFonts w:ascii="Times New Roman" w:hAnsi="Times New Roman" w:cs="Times New Roman"/>
          <w:sz w:val="24"/>
          <w:szCs w:val="24"/>
          <w:highlight w:val="yellow"/>
        </w:rPr>
      </w:pPr>
    </w:p>
    <w:p w14:paraId="08F532F5" w14:textId="1E17A79C" w:rsidR="00F6557A" w:rsidRPr="00D71DD4" w:rsidRDefault="00CE0211" w:rsidP="00F6557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Appendix B</w:t>
      </w:r>
      <w:r w:rsidR="00F6557A" w:rsidRPr="00D71DD4">
        <w:rPr>
          <w:rFonts w:ascii="Times New Roman" w:hAnsi="Times New Roman" w:cs="Times New Roman"/>
          <w:sz w:val="24"/>
          <w:szCs w:val="24"/>
          <w:highlight w:val="yellow"/>
        </w:rPr>
        <w:t xml:space="preserve">: Summary of Compliance and Non-Compliance with the Standards of Quality (SOQ) for </w:t>
      </w:r>
      <w:r w:rsidR="00395958" w:rsidRPr="00D71DD4">
        <w:rPr>
          <w:rFonts w:ascii="Times New Roman" w:hAnsi="Times New Roman" w:cs="Times New Roman"/>
          <w:sz w:val="24"/>
          <w:szCs w:val="24"/>
          <w:highlight w:val="yellow"/>
        </w:rPr>
        <w:t>201</w:t>
      </w:r>
      <w:r w:rsidR="00D71DD4">
        <w:rPr>
          <w:rFonts w:ascii="Times New Roman" w:hAnsi="Times New Roman" w:cs="Times New Roman"/>
          <w:sz w:val="24"/>
          <w:szCs w:val="24"/>
          <w:highlight w:val="yellow"/>
        </w:rPr>
        <w:t>7</w:t>
      </w:r>
      <w:r w:rsidR="00B30E4F" w:rsidRPr="00D71DD4">
        <w:rPr>
          <w:rFonts w:ascii="Times New Roman" w:hAnsi="Times New Roman" w:cs="Times New Roman"/>
          <w:sz w:val="24"/>
          <w:szCs w:val="24"/>
          <w:highlight w:val="yellow"/>
        </w:rPr>
        <w:t>-201</w:t>
      </w:r>
      <w:r w:rsidR="00D71DD4">
        <w:rPr>
          <w:rFonts w:ascii="Times New Roman" w:hAnsi="Times New Roman" w:cs="Times New Roman"/>
          <w:sz w:val="24"/>
          <w:szCs w:val="24"/>
          <w:highlight w:val="yellow"/>
        </w:rPr>
        <w:t>8</w:t>
      </w:r>
    </w:p>
    <w:p w14:paraId="70A21C67" w14:textId="77777777" w:rsidR="00531765" w:rsidRPr="00D71DD4" w:rsidRDefault="00531765" w:rsidP="00F6557A">
      <w:pPr>
        <w:spacing w:after="0" w:line="240" w:lineRule="auto"/>
        <w:rPr>
          <w:rFonts w:ascii="Times New Roman" w:hAnsi="Times New Roman" w:cs="Times New Roman"/>
          <w:sz w:val="24"/>
          <w:szCs w:val="24"/>
          <w:highlight w:val="yellow"/>
        </w:rPr>
      </w:pPr>
    </w:p>
    <w:p w14:paraId="16289F72" w14:textId="79201AB7" w:rsidR="00531765" w:rsidRPr="00D71DD4" w:rsidRDefault="00CE0211" w:rsidP="00F6557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Appendix C</w:t>
      </w:r>
      <w:r w:rsidR="00531765" w:rsidRPr="00D71DD4">
        <w:rPr>
          <w:rFonts w:ascii="Times New Roman" w:hAnsi="Times New Roman" w:cs="Times New Roman"/>
          <w:sz w:val="24"/>
          <w:szCs w:val="24"/>
          <w:highlight w:val="yellow"/>
        </w:rPr>
        <w:t xml:space="preserve">: School Divisions Reporting Full Compliance with the Standards of Quality (SOQ) for </w:t>
      </w:r>
      <w:r w:rsidR="00B30E4F" w:rsidRPr="00D71DD4">
        <w:rPr>
          <w:rFonts w:ascii="Times New Roman" w:hAnsi="Times New Roman" w:cs="Times New Roman"/>
          <w:sz w:val="24"/>
          <w:szCs w:val="24"/>
          <w:highlight w:val="yellow"/>
        </w:rPr>
        <w:t>201</w:t>
      </w:r>
      <w:r w:rsidR="00D71DD4">
        <w:rPr>
          <w:rFonts w:ascii="Times New Roman" w:hAnsi="Times New Roman" w:cs="Times New Roman"/>
          <w:sz w:val="24"/>
          <w:szCs w:val="24"/>
          <w:highlight w:val="yellow"/>
        </w:rPr>
        <w:t>7</w:t>
      </w:r>
      <w:r w:rsidR="00B30E4F" w:rsidRPr="00D71DD4">
        <w:rPr>
          <w:rFonts w:ascii="Times New Roman" w:hAnsi="Times New Roman" w:cs="Times New Roman"/>
          <w:sz w:val="24"/>
          <w:szCs w:val="24"/>
          <w:highlight w:val="yellow"/>
        </w:rPr>
        <w:t>-201</w:t>
      </w:r>
      <w:r w:rsidR="00D71DD4">
        <w:rPr>
          <w:rFonts w:ascii="Times New Roman" w:hAnsi="Times New Roman" w:cs="Times New Roman"/>
          <w:sz w:val="24"/>
          <w:szCs w:val="24"/>
          <w:highlight w:val="yellow"/>
        </w:rPr>
        <w:t>8</w:t>
      </w:r>
    </w:p>
    <w:p w14:paraId="1414738F" w14:textId="77777777" w:rsidR="00531765" w:rsidRPr="00D71DD4" w:rsidRDefault="00531765" w:rsidP="00F6557A">
      <w:pPr>
        <w:spacing w:after="0" w:line="240" w:lineRule="auto"/>
        <w:rPr>
          <w:rFonts w:ascii="Times New Roman" w:hAnsi="Times New Roman" w:cs="Times New Roman"/>
          <w:sz w:val="24"/>
          <w:szCs w:val="24"/>
          <w:highlight w:val="yellow"/>
        </w:rPr>
      </w:pPr>
    </w:p>
    <w:p w14:paraId="4F759E3E" w14:textId="0C140139" w:rsidR="00531765" w:rsidRPr="00395958" w:rsidRDefault="00CE0211" w:rsidP="00F6557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Appendix D</w:t>
      </w:r>
      <w:r w:rsidR="00F1282C" w:rsidRPr="00D71DD4">
        <w:rPr>
          <w:rFonts w:ascii="Times New Roman" w:hAnsi="Times New Roman" w:cs="Times New Roman"/>
          <w:sz w:val="24"/>
          <w:szCs w:val="24"/>
          <w:highlight w:val="yellow"/>
        </w:rPr>
        <w:t xml:space="preserve">: School Divisions Reporting Noncompliance with One or More Provisions of the Standards of Quality (SOQ) for </w:t>
      </w:r>
      <w:r w:rsidR="00B30E4F" w:rsidRPr="00D71DD4">
        <w:rPr>
          <w:rFonts w:ascii="Times New Roman" w:hAnsi="Times New Roman" w:cs="Times New Roman"/>
          <w:sz w:val="24"/>
          <w:szCs w:val="24"/>
          <w:highlight w:val="yellow"/>
        </w:rPr>
        <w:t>201</w:t>
      </w:r>
      <w:r w:rsidR="00D71DD4" w:rsidRPr="00D71DD4">
        <w:rPr>
          <w:rFonts w:ascii="Times New Roman" w:hAnsi="Times New Roman" w:cs="Times New Roman"/>
          <w:sz w:val="24"/>
          <w:szCs w:val="24"/>
          <w:highlight w:val="yellow"/>
        </w:rPr>
        <w:t>7</w:t>
      </w:r>
      <w:r w:rsidR="00B30E4F" w:rsidRPr="00D71DD4">
        <w:rPr>
          <w:rFonts w:ascii="Times New Roman" w:hAnsi="Times New Roman" w:cs="Times New Roman"/>
          <w:sz w:val="24"/>
          <w:szCs w:val="24"/>
          <w:highlight w:val="yellow"/>
        </w:rPr>
        <w:t>-201</w:t>
      </w:r>
      <w:r w:rsidR="00D71DD4" w:rsidRPr="00D71DD4">
        <w:rPr>
          <w:rFonts w:ascii="Times New Roman" w:hAnsi="Times New Roman" w:cs="Times New Roman"/>
          <w:sz w:val="24"/>
          <w:szCs w:val="24"/>
          <w:highlight w:val="yellow"/>
        </w:rPr>
        <w:t>8</w:t>
      </w:r>
    </w:p>
    <w:p w14:paraId="17C9CE19" w14:textId="77777777" w:rsidR="00C826E4" w:rsidRPr="00395958" w:rsidRDefault="00C826E4" w:rsidP="00F6557A">
      <w:pPr>
        <w:spacing w:after="0" w:line="240" w:lineRule="auto"/>
        <w:rPr>
          <w:rFonts w:ascii="Times New Roman" w:hAnsi="Times New Roman" w:cs="Times New Roman"/>
          <w:sz w:val="24"/>
          <w:szCs w:val="24"/>
        </w:rPr>
      </w:pPr>
    </w:p>
    <w:p w14:paraId="33F45C31" w14:textId="1EB7FA56" w:rsidR="00C826E4" w:rsidRPr="00395958" w:rsidRDefault="00C826E4" w:rsidP="00F6557A">
      <w:pPr>
        <w:spacing w:after="0" w:line="240" w:lineRule="auto"/>
        <w:rPr>
          <w:rFonts w:ascii="Times New Roman" w:hAnsi="Times New Roman" w:cs="Times New Roman"/>
          <w:sz w:val="24"/>
          <w:szCs w:val="24"/>
        </w:rPr>
      </w:pPr>
      <w:r w:rsidRPr="00395958">
        <w:rPr>
          <w:rFonts w:ascii="Times New Roman" w:hAnsi="Times New Roman" w:cs="Times New Roman"/>
          <w:sz w:val="24"/>
          <w:szCs w:val="24"/>
        </w:rPr>
        <w:t xml:space="preserve">Appendix </w:t>
      </w:r>
      <w:r w:rsidR="006332D3" w:rsidRPr="00395958">
        <w:rPr>
          <w:rFonts w:ascii="Times New Roman" w:hAnsi="Times New Roman" w:cs="Times New Roman"/>
          <w:sz w:val="24"/>
          <w:szCs w:val="24"/>
        </w:rPr>
        <w:t>E</w:t>
      </w:r>
      <w:r w:rsidR="00714336" w:rsidRPr="00395958">
        <w:rPr>
          <w:rFonts w:ascii="Times New Roman" w:hAnsi="Times New Roman" w:cs="Times New Roman"/>
          <w:sz w:val="24"/>
          <w:szCs w:val="24"/>
        </w:rPr>
        <w:t>:</w:t>
      </w:r>
      <w:r w:rsidRPr="00395958">
        <w:rPr>
          <w:rFonts w:ascii="Times New Roman" w:hAnsi="Times New Roman" w:cs="Times New Roman"/>
          <w:sz w:val="24"/>
          <w:szCs w:val="24"/>
        </w:rPr>
        <w:t xml:space="preserve"> Current Standards of Quality (SOQ)</w:t>
      </w:r>
    </w:p>
    <w:p w14:paraId="164BC420" w14:textId="77777777" w:rsidR="00C826E4" w:rsidRPr="006D600F" w:rsidRDefault="00C826E4" w:rsidP="00F6557A">
      <w:pPr>
        <w:spacing w:after="0" w:line="240" w:lineRule="auto"/>
        <w:rPr>
          <w:rFonts w:ascii="Times New Roman" w:hAnsi="Times New Roman" w:cs="Times New Roman"/>
          <w:sz w:val="24"/>
          <w:szCs w:val="24"/>
          <w:highlight w:val="yellow"/>
        </w:rPr>
      </w:pPr>
    </w:p>
    <w:p w14:paraId="3AAFCE11" w14:textId="398917D3" w:rsidR="00C826E4" w:rsidRPr="00DD6121" w:rsidRDefault="00C826E4" w:rsidP="00F6557A">
      <w:pPr>
        <w:spacing w:after="0" w:line="240" w:lineRule="auto"/>
        <w:rPr>
          <w:rFonts w:ascii="Times New Roman" w:hAnsi="Times New Roman" w:cs="Times New Roman"/>
          <w:sz w:val="24"/>
          <w:szCs w:val="24"/>
        </w:rPr>
      </w:pPr>
      <w:r w:rsidRPr="00DD6121">
        <w:rPr>
          <w:rFonts w:ascii="Times New Roman" w:hAnsi="Times New Roman" w:cs="Times New Roman"/>
          <w:sz w:val="24"/>
          <w:szCs w:val="24"/>
        </w:rPr>
        <w:t xml:space="preserve">Appendix </w:t>
      </w:r>
      <w:r w:rsidR="006332D3" w:rsidRPr="00DD6121">
        <w:rPr>
          <w:rFonts w:ascii="Times New Roman" w:hAnsi="Times New Roman" w:cs="Times New Roman"/>
          <w:sz w:val="24"/>
          <w:szCs w:val="24"/>
        </w:rPr>
        <w:t>F</w:t>
      </w:r>
      <w:r w:rsidR="00714336" w:rsidRPr="00DD6121">
        <w:rPr>
          <w:rFonts w:ascii="Times New Roman" w:hAnsi="Times New Roman" w:cs="Times New Roman"/>
          <w:sz w:val="24"/>
          <w:szCs w:val="24"/>
        </w:rPr>
        <w:t>:</w:t>
      </w:r>
      <w:r w:rsidRPr="00DD6121">
        <w:rPr>
          <w:rFonts w:ascii="Times New Roman" w:hAnsi="Times New Roman" w:cs="Times New Roman"/>
          <w:sz w:val="24"/>
          <w:szCs w:val="24"/>
        </w:rPr>
        <w:t xml:space="preserve"> Charter School Report and Information on Parent and Student Options</w:t>
      </w:r>
    </w:p>
    <w:p w14:paraId="056D273E" w14:textId="77777777" w:rsidR="00C826E4" w:rsidRPr="006D600F" w:rsidRDefault="00C826E4" w:rsidP="00F6557A">
      <w:pPr>
        <w:spacing w:after="0" w:line="240" w:lineRule="auto"/>
        <w:rPr>
          <w:rFonts w:ascii="Times New Roman" w:hAnsi="Times New Roman" w:cs="Times New Roman"/>
          <w:sz w:val="24"/>
          <w:szCs w:val="24"/>
          <w:highlight w:val="yellow"/>
        </w:rPr>
      </w:pPr>
    </w:p>
    <w:p w14:paraId="6F341D6A" w14:textId="2F156A96" w:rsidR="001B4ECE" w:rsidRPr="00D71DD4" w:rsidRDefault="001B4ECE" w:rsidP="00F6557A">
      <w:pPr>
        <w:spacing w:after="0" w:line="240" w:lineRule="auto"/>
        <w:rPr>
          <w:rFonts w:ascii="Times New Roman" w:hAnsi="Times New Roman" w:cs="Times New Roman"/>
          <w:sz w:val="24"/>
          <w:szCs w:val="24"/>
          <w:highlight w:val="yellow"/>
        </w:rPr>
      </w:pPr>
      <w:r w:rsidRPr="00D71DD4">
        <w:rPr>
          <w:rFonts w:ascii="Times New Roman" w:hAnsi="Times New Roman" w:cs="Times New Roman"/>
          <w:sz w:val="24"/>
          <w:szCs w:val="24"/>
          <w:highlight w:val="yellow"/>
        </w:rPr>
        <w:t xml:space="preserve">Appendix </w:t>
      </w:r>
      <w:r w:rsidR="006332D3" w:rsidRPr="00D71DD4">
        <w:rPr>
          <w:rFonts w:ascii="Times New Roman" w:hAnsi="Times New Roman" w:cs="Times New Roman"/>
          <w:sz w:val="24"/>
          <w:szCs w:val="24"/>
          <w:highlight w:val="yellow"/>
        </w:rPr>
        <w:t>G</w:t>
      </w:r>
      <w:r w:rsidR="00714336" w:rsidRPr="00D71DD4">
        <w:rPr>
          <w:rFonts w:ascii="Times New Roman" w:hAnsi="Times New Roman" w:cs="Times New Roman"/>
          <w:sz w:val="24"/>
          <w:szCs w:val="24"/>
          <w:highlight w:val="yellow"/>
        </w:rPr>
        <w:t>:</w:t>
      </w:r>
      <w:r w:rsidRPr="00D71DD4">
        <w:rPr>
          <w:rFonts w:ascii="Times New Roman" w:hAnsi="Times New Roman" w:cs="Times New Roman"/>
          <w:sz w:val="24"/>
          <w:szCs w:val="24"/>
          <w:highlight w:val="yellow"/>
        </w:rPr>
        <w:t xml:space="preserve"> Analysis of School Division Reporting Requirements </w:t>
      </w:r>
    </w:p>
    <w:p w14:paraId="5A467706" w14:textId="77777777" w:rsidR="001B4ECE" w:rsidRPr="00D71DD4" w:rsidRDefault="001B4ECE" w:rsidP="00F6557A">
      <w:pPr>
        <w:spacing w:after="0" w:line="240" w:lineRule="auto"/>
        <w:rPr>
          <w:rFonts w:ascii="Times New Roman" w:hAnsi="Times New Roman" w:cs="Times New Roman"/>
          <w:sz w:val="24"/>
          <w:szCs w:val="24"/>
          <w:highlight w:val="yellow"/>
        </w:rPr>
      </w:pPr>
    </w:p>
    <w:p w14:paraId="47873AAF" w14:textId="04CCD862" w:rsidR="00C826E4" w:rsidRPr="00D71DD4" w:rsidRDefault="00C826E4" w:rsidP="00F6557A">
      <w:pPr>
        <w:spacing w:after="0" w:line="240" w:lineRule="auto"/>
        <w:rPr>
          <w:rFonts w:ascii="Times New Roman" w:hAnsi="Times New Roman" w:cs="Times New Roman"/>
          <w:sz w:val="24"/>
          <w:szCs w:val="24"/>
          <w:highlight w:val="yellow"/>
        </w:rPr>
      </w:pPr>
      <w:r w:rsidRPr="00D71DD4">
        <w:rPr>
          <w:rFonts w:ascii="Times New Roman" w:hAnsi="Times New Roman" w:cs="Times New Roman"/>
          <w:sz w:val="24"/>
          <w:szCs w:val="24"/>
          <w:highlight w:val="yellow"/>
        </w:rPr>
        <w:t xml:space="preserve">Appendix </w:t>
      </w:r>
      <w:r w:rsidR="006332D3" w:rsidRPr="00D71DD4">
        <w:rPr>
          <w:rFonts w:ascii="Times New Roman" w:hAnsi="Times New Roman" w:cs="Times New Roman"/>
          <w:sz w:val="24"/>
          <w:szCs w:val="24"/>
          <w:highlight w:val="yellow"/>
        </w:rPr>
        <w:t>H</w:t>
      </w:r>
      <w:r w:rsidR="00714336" w:rsidRPr="00D71DD4">
        <w:rPr>
          <w:rFonts w:ascii="Times New Roman" w:hAnsi="Times New Roman" w:cs="Times New Roman"/>
          <w:sz w:val="24"/>
          <w:szCs w:val="24"/>
          <w:highlight w:val="yellow"/>
        </w:rPr>
        <w:t>:</w:t>
      </w:r>
      <w:r w:rsidRPr="00D71DD4">
        <w:rPr>
          <w:rFonts w:ascii="Times New Roman" w:hAnsi="Times New Roman" w:cs="Times New Roman"/>
          <w:sz w:val="24"/>
          <w:szCs w:val="24"/>
          <w:highlight w:val="yellow"/>
        </w:rPr>
        <w:t xml:space="preserve"> Status Report Regarding </w:t>
      </w:r>
      <w:proofErr w:type="spellStart"/>
      <w:r w:rsidRPr="00D71DD4">
        <w:rPr>
          <w:rFonts w:ascii="Times New Roman" w:hAnsi="Times New Roman" w:cs="Times New Roman"/>
          <w:sz w:val="24"/>
          <w:szCs w:val="24"/>
          <w:highlight w:val="yellow"/>
        </w:rPr>
        <w:t>Multidivision</w:t>
      </w:r>
      <w:proofErr w:type="spellEnd"/>
      <w:r w:rsidRPr="00D71DD4">
        <w:rPr>
          <w:rFonts w:ascii="Times New Roman" w:hAnsi="Times New Roman" w:cs="Times New Roman"/>
          <w:sz w:val="24"/>
          <w:szCs w:val="24"/>
          <w:highlight w:val="yellow"/>
        </w:rPr>
        <w:t xml:space="preserve"> Online Learning</w:t>
      </w:r>
    </w:p>
    <w:p w14:paraId="7BD879CF" w14:textId="77777777" w:rsidR="009A3442" w:rsidRPr="00D71DD4" w:rsidRDefault="009A3442" w:rsidP="00F6557A">
      <w:pPr>
        <w:spacing w:after="0" w:line="240" w:lineRule="auto"/>
        <w:rPr>
          <w:rFonts w:ascii="Times New Roman" w:hAnsi="Times New Roman" w:cs="Times New Roman"/>
          <w:sz w:val="24"/>
          <w:szCs w:val="24"/>
          <w:highlight w:val="yellow"/>
        </w:rPr>
      </w:pPr>
    </w:p>
    <w:p w14:paraId="3AC5EB1E" w14:textId="2CFCA033" w:rsidR="009A3442" w:rsidRPr="00395958" w:rsidRDefault="009A3442" w:rsidP="00F6557A">
      <w:pPr>
        <w:spacing w:after="0" w:line="240" w:lineRule="auto"/>
        <w:rPr>
          <w:rFonts w:ascii="Times New Roman" w:hAnsi="Times New Roman" w:cs="Times New Roman"/>
          <w:sz w:val="24"/>
          <w:szCs w:val="24"/>
        </w:rPr>
      </w:pPr>
      <w:r w:rsidRPr="00D71DD4">
        <w:rPr>
          <w:rFonts w:ascii="Times New Roman" w:hAnsi="Times New Roman" w:cs="Times New Roman"/>
          <w:sz w:val="24"/>
          <w:szCs w:val="24"/>
          <w:highlight w:val="yellow"/>
        </w:rPr>
        <w:t xml:space="preserve">Appendix </w:t>
      </w:r>
      <w:r w:rsidR="006332D3" w:rsidRPr="00D71DD4">
        <w:rPr>
          <w:rFonts w:ascii="Times New Roman" w:hAnsi="Times New Roman" w:cs="Times New Roman"/>
          <w:sz w:val="24"/>
          <w:szCs w:val="24"/>
          <w:highlight w:val="yellow"/>
        </w:rPr>
        <w:t>I</w:t>
      </w:r>
      <w:r w:rsidR="00714336" w:rsidRPr="00D71DD4">
        <w:rPr>
          <w:rFonts w:ascii="Times New Roman" w:hAnsi="Times New Roman" w:cs="Times New Roman"/>
          <w:sz w:val="24"/>
          <w:szCs w:val="24"/>
          <w:highlight w:val="yellow"/>
        </w:rPr>
        <w:t>:</w:t>
      </w:r>
      <w:r w:rsidRPr="00D71DD4">
        <w:rPr>
          <w:rFonts w:ascii="Times New Roman" w:hAnsi="Times New Roman" w:cs="Times New Roman"/>
          <w:sz w:val="24"/>
          <w:szCs w:val="24"/>
          <w:highlight w:val="yellow"/>
        </w:rPr>
        <w:t xml:space="preserve"> Virtual Virginia Brief</w:t>
      </w:r>
    </w:p>
    <w:p w14:paraId="55D9AD8C" w14:textId="77777777" w:rsidR="009A3442" w:rsidRPr="006D600F" w:rsidRDefault="009A3442" w:rsidP="00F6557A">
      <w:pPr>
        <w:spacing w:after="0" w:line="240" w:lineRule="auto"/>
        <w:rPr>
          <w:rFonts w:ascii="Times New Roman" w:hAnsi="Times New Roman" w:cs="Times New Roman"/>
          <w:sz w:val="24"/>
          <w:szCs w:val="24"/>
          <w:highlight w:val="yellow"/>
        </w:rPr>
      </w:pPr>
    </w:p>
    <w:p w14:paraId="173236A8" w14:textId="77777777" w:rsidR="00C826E4" w:rsidRPr="006D600F" w:rsidRDefault="00C826E4" w:rsidP="00F6557A">
      <w:pPr>
        <w:spacing w:after="0" w:line="240" w:lineRule="auto"/>
        <w:rPr>
          <w:rFonts w:ascii="Times New Roman" w:hAnsi="Times New Roman" w:cs="Times New Roman"/>
          <w:sz w:val="24"/>
          <w:szCs w:val="24"/>
          <w:highlight w:val="yellow"/>
        </w:rPr>
      </w:pPr>
    </w:p>
    <w:p w14:paraId="50CEF63B" w14:textId="77777777" w:rsidR="00EF218F" w:rsidRPr="006D600F" w:rsidRDefault="00EF218F" w:rsidP="00667947">
      <w:pPr>
        <w:spacing w:after="0" w:line="240" w:lineRule="auto"/>
        <w:rPr>
          <w:rFonts w:ascii="Times New Roman" w:hAnsi="Times New Roman" w:cs="Times New Roman"/>
          <w:b/>
          <w:sz w:val="24"/>
          <w:szCs w:val="24"/>
          <w:highlight w:val="yellow"/>
        </w:rPr>
      </w:pPr>
      <w:r w:rsidRPr="006D600F">
        <w:rPr>
          <w:rFonts w:ascii="Times New Roman" w:hAnsi="Times New Roman" w:cs="Times New Roman"/>
          <w:b/>
          <w:sz w:val="24"/>
          <w:szCs w:val="24"/>
          <w:highlight w:val="yellow"/>
        </w:rPr>
        <w:t xml:space="preserve"> </w:t>
      </w:r>
    </w:p>
    <w:p w14:paraId="544A1A58" w14:textId="7ADAA337" w:rsidR="0075013A" w:rsidRPr="00395958" w:rsidRDefault="0075013A" w:rsidP="0075708E">
      <w:pPr>
        <w:rPr>
          <w:rFonts w:ascii="Times New Roman" w:hAnsi="Times New Roman" w:cs="Times New Roman"/>
          <w:b/>
          <w:sz w:val="24"/>
          <w:szCs w:val="24"/>
        </w:rPr>
      </w:pPr>
    </w:p>
    <w:sectPr w:rsidR="0075013A" w:rsidRPr="00395958" w:rsidSect="00614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99DE6" w14:textId="77777777" w:rsidR="00407F6C" w:rsidRDefault="00407F6C">
      <w:pPr>
        <w:spacing w:after="0" w:line="240" w:lineRule="auto"/>
      </w:pPr>
      <w:r>
        <w:separator/>
      </w:r>
    </w:p>
  </w:endnote>
  <w:endnote w:type="continuationSeparator" w:id="0">
    <w:p w14:paraId="54DDB2B9" w14:textId="77777777" w:rsidR="00407F6C" w:rsidRDefault="0040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1A3F" w14:textId="77777777" w:rsidR="00407F6C" w:rsidRDefault="0040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D396" w14:textId="4942908B" w:rsidR="00407F6C" w:rsidRDefault="00407F6C">
    <w:pPr>
      <w:pStyle w:val="Footer"/>
      <w:jc w:val="center"/>
    </w:pPr>
  </w:p>
  <w:p w14:paraId="0844EA2D" w14:textId="77777777" w:rsidR="00407F6C" w:rsidRDefault="00407F6C">
    <w:pPr>
      <w:pStyle w:val="Footer"/>
    </w:pPr>
  </w:p>
  <w:p w14:paraId="56D87B2A" w14:textId="77777777" w:rsidR="00407F6C" w:rsidRDefault="00407F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DECE" w14:textId="77777777" w:rsidR="00407F6C" w:rsidRDefault="00407F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21AE" w14:textId="77777777" w:rsidR="00C644DD" w:rsidRPr="00DB5AB7" w:rsidRDefault="00C644DD" w:rsidP="00DB5AB7">
    <w:pPr>
      <w:pStyle w:val="Footer"/>
      <w:jc w:val="center"/>
      <w:rPr>
        <w:rFonts w:ascii="Times New Roman" w:hAnsi="Times New Roman" w:cs="Times New Roman"/>
      </w:rPr>
    </w:pPr>
    <w:r w:rsidRPr="00DB5AB7">
      <w:rPr>
        <w:rFonts w:ascii="Times New Roman" w:hAnsi="Times New Roman" w:cs="Times New Roman"/>
        <w:szCs w:val="24"/>
      </w:rPr>
      <w:fldChar w:fldCharType="begin"/>
    </w:r>
    <w:r w:rsidRPr="00DB5AB7">
      <w:rPr>
        <w:rFonts w:ascii="Times New Roman" w:hAnsi="Times New Roman" w:cs="Times New Roman"/>
        <w:szCs w:val="24"/>
      </w:rPr>
      <w:instrText xml:space="preserve"> PAGE   \* MERGEFORMAT </w:instrText>
    </w:r>
    <w:r w:rsidRPr="00DB5AB7">
      <w:rPr>
        <w:rFonts w:ascii="Times New Roman" w:hAnsi="Times New Roman" w:cs="Times New Roman"/>
        <w:szCs w:val="24"/>
      </w:rPr>
      <w:fldChar w:fldCharType="separate"/>
    </w:r>
    <w:r w:rsidR="00262E49" w:rsidRPr="00262E49">
      <w:rPr>
        <w:rFonts w:ascii="Times New Roman" w:hAnsi="Times New Roman" w:cs="Times New Roman"/>
        <w:noProof/>
        <w:szCs w:val="20"/>
      </w:rPr>
      <w:t>3</w:t>
    </w:r>
    <w:r w:rsidRPr="00DB5AB7">
      <w:rPr>
        <w:rFonts w:ascii="Times New Roman" w:hAnsi="Times New Roman" w:cs="Times New Roman"/>
        <w:szCs w:val="24"/>
      </w:rPr>
      <w:fldChar w:fldCharType="end"/>
    </w:r>
  </w:p>
  <w:p w14:paraId="22A3F3A5" w14:textId="77777777" w:rsidR="00C644DD" w:rsidRDefault="00C644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CFC2" w14:textId="77777777" w:rsidR="00407F6C" w:rsidRPr="00DD6121" w:rsidRDefault="00407F6C" w:rsidP="00AA17B0">
    <w:pPr>
      <w:pStyle w:val="Footer"/>
      <w:jc w:val="center"/>
      <w:rPr>
        <w:rFonts w:ascii="Times New Roman" w:hAnsi="Times New Roman" w:cs="Times New Roman"/>
      </w:rPr>
    </w:pPr>
    <w:r w:rsidRPr="00DD6121">
      <w:rPr>
        <w:rFonts w:ascii="Times New Roman" w:hAnsi="Times New Roman" w:cs="Times New Roman"/>
        <w:szCs w:val="24"/>
      </w:rPr>
      <w:fldChar w:fldCharType="begin"/>
    </w:r>
    <w:r w:rsidRPr="00DD6121">
      <w:rPr>
        <w:rFonts w:ascii="Times New Roman" w:hAnsi="Times New Roman" w:cs="Times New Roman"/>
        <w:szCs w:val="24"/>
      </w:rPr>
      <w:instrText xml:space="preserve"> PAGE   \* MERGEFORMAT </w:instrText>
    </w:r>
    <w:r w:rsidRPr="00DD6121">
      <w:rPr>
        <w:rFonts w:ascii="Times New Roman" w:hAnsi="Times New Roman" w:cs="Times New Roman"/>
        <w:szCs w:val="24"/>
      </w:rPr>
      <w:fldChar w:fldCharType="separate"/>
    </w:r>
    <w:r w:rsidR="00262E49" w:rsidRPr="00262E49">
      <w:rPr>
        <w:rFonts w:ascii="Times New Roman" w:hAnsi="Times New Roman" w:cs="Times New Roman"/>
        <w:noProof/>
        <w:szCs w:val="20"/>
      </w:rPr>
      <w:t>15</w:t>
    </w:r>
    <w:r w:rsidRPr="00DD6121">
      <w:rPr>
        <w:rFonts w:ascii="Times New Roman" w:hAnsi="Times New Roman" w:cs="Times New Roman"/>
        <w:szCs w:val="24"/>
      </w:rPr>
      <w:fldChar w:fldCharType="end"/>
    </w:r>
  </w:p>
  <w:p w14:paraId="6685FE6C" w14:textId="77777777" w:rsidR="00407F6C" w:rsidRDefault="0040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C45B5" w14:textId="77777777" w:rsidR="00407F6C" w:rsidRDefault="00407F6C">
      <w:pPr>
        <w:spacing w:after="0" w:line="240" w:lineRule="auto"/>
      </w:pPr>
      <w:r>
        <w:separator/>
      </w:r>
    </w:p>
  </w:footnote>
  <w:footnote w:type="continuationSeparator" w:id="0">
    <w:p w14:paraId="1B36B102" w14:textId="77777777" w:rsidR="00407F6C" w:rsidRDefault="00407F6C">
      <w:pPr>
        <w:spacing w:after="0" w:line="240" w:lineRule="auto"/>
      </w:pPr>
      <w:r>
        <w:continuationSeparator/>
      </w:r>
    </w:p>
  </w:footnote>
  <w:footnote w:id="1">
    <w:p w14:paraId="60566900" w14:textId="77777777" w:rsidR="00C644DD" w:rsidRPr="00ED7FB6" w:rsidRDefault="00C644DD" w:rsidP="00C644DD">
      <w:pPr>
        <w:pStyle w:val="FootnoteText"/>
        <w:rPr>
          <w:rFonts w:ascii="Times New Roman" w:hAnsi="Times New Roman" w:cs="Times New Roman"/>
        </w:rPr>
      </w:pPr>
      <w:r w:rsidRPr="00ED7FB6">
        <w:rPr>
          <w:rStyle w:val="FootnoteReference"/>
          <w:rFonts w:ascii="Times New Roman" w:hAnsi="Times New Roman" w:cs="Times New Roman"/>
        </w:rPr>
        <w:footnoteRef/>
      </w:r>
      <w:r w:rsidRPr="00ED7FB6">
        <w:rPr>
          <w:rFonts w:ascii="Times New Roman" w:hAnsi="Times New Roman" w:cs="Times New Roman"/>
        </w:rPr>
        <w:t xml:space="preserve"> </w:t>
      </w:r>
      <w:r w:rsidRPr="00ED7FB6">
        <w:rPr>
          <w:rFonts w:ascii="Times New Roman" w:eastAsia="Times New Roman" w:hAnsi="Times New Roman" w:cs="Times New Roman"/>
          <w:snapToGrid w:val="0"/>
        </w:rPr>
        <w:t xml:space="preserve">Baker, </w:t>
      </w:r>
      <w:proofErr w:type="spellStart"/>
      <w:r w:rsidRPr="00ED7FB6">
        <w:rPr>
          <w:rFonts w:ascii="Times New Roman" w:eastAsia="Times New Roman" w:hAnsi="Times New Roman" w:cs="Times New Roman"/>
          <w:snapToGrid w:val="0"/>
        </w:rPr>
        <w:t>Farri</w:t>
      </w:r>
      <w:r>
        <w:rPr>
          <w:rFonts w:ascii="Times New Roman" w:eastAsia="Times New Roman" w:hAnsi="Times New Roman" w:cs="Times New Roman"/>
          <w:snapToGrid w:val="0"/>
        </w:rPr>
        <w:t>e</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Sciarra</w:t>
      </w:r>
      <w:proofErr w:type="spellEnd"/>
      <w:r>
        <w:rPr>
          <w:rFonts w:ascii="Times New Roman" w:eastAsia="Times New Roman" w:hAnsi="Times New Roman" w:cs="Times New Roman"/>
          <w:snapToGrid w:val="0"/>
        </w:rPr>
        <w:t>. (2018</w:t>
      </w:r>
      <w:r w:rsidRPr="00ED7FB6">
        <w:rPr>
          <w:rFonts w:ascii="Times New Roman" w:eastAsia="Times New Roman" w:hAnsi="Times New Roman" w:cs="Times New Roman"/>
          <w:snapToGrid w:val="0"/>
        </w:rPr>
        <w:t xml:space="preserve">) </w:t>
      </w:r>
      <w:r w:rsidRPr="00ED7FB6">
        <w:rPr>
          <w:rFonts w:ascii="Times New Roman" w:eastAsia="Times New Roman" w:hAnsi="Times New Roman" w:cs="Times New Roman"/>
          <w:i/>
          <w:snapToGrid w:val="0"/>
        </w:rPr>
        <w:t>Is School Funding Fair? A National Report Card (</w:t>
      </w:r>
      <w:proofErr w:type="gramStart"/>
      <w:r>
        <w:rPr>
          <w:rFonts w:ascii="Times New Roman" w:eastAsia="Times New Roman" w:hAnsi="Times New Roman" w:cs="Times New Roman"/>
          <w:i/>
          <w:snapToGrid w:val="0"/>
        </w:rPr>
        <w:t xml:space="preserve">Seventh </w:t>
      </w:r>
      <w:r w:rsidRPr="00ED7FB6">
        <w:rPr>
          <w:rFonts w:ascii="Times New Roman" w:eastAsia="Times New Roman" w:hAnsi="Times New Roman" w:cs="Times New Roman"/>
          <w:i/>
          <w:snapToGrid w:val="0"/>
        </w:rPr>
        <w:t xml:space="preserve"> Edition</w:t>
      </w:r>
      <w:proofErr w:type="gramEnd"/>
      <w:r w:rsidRPr="00ED7FB6">
        <w:rPr>
          <w:rFonts w:ascii="Times New Roman" w:eastAsia="Times New Roman" w:hAnsi="Times New Roman" w:cs="Times New Roman"/>
          <w:i/>
          <w:snapToGrid w:val="0"/>
        </w:rPr>
        <w:t xml:space="preserve">). </w:t>
      </w:r>
      <w:r w:rsidRPr="00ED7FB6">
        <w:rPr>
          <w:rFonts w:ascii="Times New Roman" w:eastAsia="Times New Roman" w:hAnsi="Times New Roman" w:cs="Times New Roman"/>
          <w:snapToGrid w:val="0"/>
        </w:rPr>
        <w:t>Newark, NJ:</w:t>
      </w:r>
      <w:r w:rsidRPr="00ED7FB6">
        <w:rPr>
          <w:rFonts w:ascii="Times New Roman" w:eastAsia="Times New Roman" w:hAnsi="Times New Roman" w:cs="Times New Roman"/>
          <w:i/>
          <w:snapToGrid w:val="0"/>
        </w:rPr>
        <w:t xml:space="preserve"> </w:t>
      </w:r>
      <w:r w:rsidRPr="00ED7FB6">
        <w:rPr>
          <w:rFonts w:ascii="Times New Roman" w:eastAsia="Times New Roman" w:hAnsi="Times New Roman" w:cs="Times New Roman"/>
          <w:snapToGrid w:val="0"/>
        </w:rPr>
        <w:t xml:space="preserve">Education Law Center and Rutgers Graduate School of Education.  </w:t>
      </w:r>
      <w:hyperlink r:id="rId1" w:history="1">
        <w:r w:rsidRPr="00277989">
          <w:rPr>
            <w:rStyle w:val="Hyperlink"/>
            <w:rFonts w:ascii="Times New Roman" w:eastAsia="Times New Roman" w:hAnsi="Times New Roman" w:cs="Times New Roman"/>
            <w:snapToGrid w:val="0"/>
          </w:rPr>
          <w:t>http://www.edlawcenter.org/assets/files/pdfs/publications/Is_School_Funding_Fair_7th_Editi.pdf</w:t>
        </w:r>
      </w:hyperlink>
      <w:r>
        <w:rPr>
          <w:rFonts w:ascii="Times New Roman" w:eastAsia="Times New Roman" w:hAnsi="Times New Roman" w:cs="Times New Roman"/>
          <w:snapToGrid w:val="0"/>
        </w:rPr>
        <w:t xml:space="preserve">. </w:t>
      </w:r>
    </w:p>
  </w:footnote>
  <w:footnote w:id="2">
    <w:p w14:paraId="31ACF4AA" w14:textId="3E27B521" w:rsidR="00407F6C" w:rsidRDefault="00407F6C">
      <w:pPr>
        <w:pStyle w:val="FootnoteText"/>
      </w:pPr>
      <w:r>
        <w:rPr>
          <w:rStyle w:val="FootnoteReference"/>
        </w:rPr>
        <w:footnoteRef/>
      </w:r>
      <w:r>
        <w:t xml:space="preserve"> </w:t>
      </w:r>
      <w:proofErr w:type="spellStart"/>
      <w:proofErr w:type="gramStart"/>
      <w:r w:rsidRPr="00C23841">
        <w:rPr>
          <w:rFonts w:ascii="Times New Roman" w:eastAsia="Times New Roman" w:hAnsi="Times New Roman" w:cs="Times New Roman"/>
          <w:snapToGrid w:val="0"/>
        </w:rPr>
        <w:t>Bohrnstedt</w:t>
      </w:r>
      <w:proofErr w:type="spellEnd"/>
      <w:r w:rsidRPr="00C23841">
        <w:rPr>
          <w:rFonts w:ascii="Times New Roman" w:eastAsia="Times New Roman" w:hAnsi="Times New Roman" w:cs="Times New Roman"/>
          <w:snapToGrid w:val="0"/>
        </w:rPr>
        <w:t xml:space="preserve">, G., </w:t>
      </w:r>
      <w:proofErr w:type="spellStart"/>
      <w:r w:rsidRPr="00C23841">
        <w:rPr>
          <w:rFonts w:ascii="Times New Roman" w:eastAsia="Times New Roman" w:hAnsi="Times New Roman" w:cs="Times New Roman"/>
          <w:snapToGrid w:val="0"/>
        </w:rPr>
        <w:t>Kitmitto</w:t>
      </w:r>
      <w:proofErr w:type="spellEnd"/>
      <w:r w:rsidRPr="00C23841">
        <w:rPr>
          <w:rFonts w:ascii="Times New Roman" w:eastAsia="Times New Roman" w:hAnsi="Times New Roman" w:cs="Times New Roman"/>
          <w:snapToGrid w:val="0"/>
        </w:rPr>
        <w:t xml:space="preserve">, S., </w:t>
      </w:r>
      <w:proofErr w:type="spellStart"/>
      <w:r w:rsidRPr="00C23841">
        <w:rPr>
          <w:rFonts w:ascii="Times New Roman" w:eastAsia="Times New Roman" w:hAnsi="Times New Roman" w:cs="Times New Roman"/>
          <w:snapToGrid w:val="0"/>
        </w:rPr>
        <w:t>Ogut</w:t>
      </w:r>
      <w:proofErr w:type="spellEnd"/>
      <w:r w:rsidRPr="00C23841">
        <w:rPr>
          <w:rFonts w:ascii="Times New Roman" w:eastAsia="Times New Roman" w:hAnsi="Times New Roman" w:cs="Times New Roman"/>
          <w:snapToGrid w:val="0"/>
        </w:rPr>
        <w:t>, B., Sherman, D., and Chan, D. (2015).</w:t>
      </w:r>
      <w:proofErr w:type="gramEnd"/>
      <w:r w:rsidRPr="00C23841">
        <w:rPr>
          <w:rFonts w:ascii="Times New Roman" w:eastAsia="Times New Roman" w:hAnsi="Times New Roman" w:cs="Times New Roman"/>
          <w:snapToGrid w:val="0"/>
        </w:rPr>
        <w:t xml:space="preserve"> </w:t>
      </w:r>
      <w:proofErr w:type="gramStart"/>
      <w:r w:rsidRPr="00C23841">
        <w:rPr>
          <w:rFonts w:ascii="Times New Roman" w:eastAsia="Times New Roman" w:hAnsi="Times New Roman" w:cs="Times New Roman"/>
          <w:i/>
          <w:snapToGrid w:val="0"/>
        </w:rPr>
        <w:t>School Composition and the Black–White Achievement Gap</w:t>
      </w:r>
      <w:r w:rsidRPr="00C23841">
        <w:rPr>
          <w:rFonts w:ascii="Times New Roman" w:eastAsia="Times New Roman" w:hAnsi="Times New Roman" w:cs="Times New Roman"/>
          <w:snapToGrid w:val="0"/>
        </w:rPr>
        <w:t>.</w:t>
      </w:r>
      <w:proofErr w:type="gramEnd"/>
      <w:r w:rsidRPr="00C23841">
        <w:rPr>
          <w:rFonts w:ascii="Times New Roman" w:eastAsia="Times New Roman" w:hAnsi="Times New Roman" w:cs="Times New Roman"/>
          <w:snapToGrid w:val="0"/>
        </w:rPr>
        <w:t xml:space="preserve"> U.S. Department of Education, Washington, DC: National Center for Education Statistics. </w:t>
      </w:r>
      <w:hyperlink r:id="rId2" w:history="1">
        <w:r w:rsidRPr="00C23841">
          <w:rPr>
            <w:rFonts w:ascii="Times New Roman" w:eastAsia="Times New Roman" w:hAnsi="Times New Roman" w:cs="Times New Roman"/>
            <w:snapToGrid w:val="0"/>
            <w:color w:val="0000FF"/>
            <w:u w:val="single"/>
          </w:rPr>
          <w:t>https://nces.ed.gov/nationsreportcard/subject/studies/pdf/school_composition_and_the_bw_achievement_gap_2015.pdf</w:t>
        </w:r>
      </w:hyperlink>
    </w:p>
  </w:footnote>
  <w:footnote w:id="3">
    <w:p w14:paraId="3A458A72" w14:textId="07BECF69" w:rsidR="00407F6C" w:rsidRDefault="00407F6C">
      <w:pPr>
        <w:pStyle w:val="FootnoteText"/>
      </w:pPr>
      <w:r>
        <w:rPr>
          <w:rStyle w:val="FootnoteReference"/>
        </w:rPr>
        <w:footnoteRef/>
      </w:r>
      <w:r>
        <w:t xml:space="preserve"> </w:t>
      </w:r>
      <w:r w:rsidRPr="00C23841">
        <w:rPr>
          <w:rFonts w:ascii="Times New Roman" w:eastAsia="Times New Roman" w:hAnsi="Times New Roman" w:cs="Times New Roman"/>
          <w:snapToGrid w:val="0"/>
        </w:rPr>
        <w:t xml:space="preserve">Duncombe, Chris. (2017) </w:t>
      </w:r>
      <w:r w:rsidRPr="00C23841">
        <w:rPr>
          <w:rFonts w:ascii="Times New Roman" w:eastAsia="Times New Roman" w:hAnsi="Times New Roman" w:cs="Times New Roman"/>
          <w:i/>
          <w:snapToGrid w:val="0"/>
        </w:rPr>
        <w:t>Unequal Opportunities: Fewer Resources, Worse Outcome for Students in Schools with Concentrated Poverty</w:t>
      </w:r>
      <w:r w:rsidRPr="00C23841">
        <w:rPr>
          <w:rFonts w:ascii="Times New Roman" w:eastAsia="Times New Roman" w:hAnsi="Times New Roman" w:cs="Times New Roman"/>
          <w:snapToGrid w:val="0"/>
        </w:rPr>
        <w:t xml:space="preserve">. Richmond, VA: The Commonwealth Institute. </w:t>
      </w:r>
      <w:hyperlink r:id="rId3" w:history="1">
        <w:r w:rsidRPr="00C23841">
          <w:rPr>
            <w:rFonts w:ascii="Times New Roman" w:eastAsia="Times New Roman" w:hAnsi="Times New Roman" w:cs="Times New Roman"/>
            <w:snapToGrid w:val="0"/>
            <w:color w:val="0000FF"/>
            <w:u w:val="single"/>
          </w:rPr>
          <w:t>http://www.thecommonwealthinstitute.org/wp-content/uploads/2017/10/unequal_opportunities.pdf</w:t>
        </w:r>
      </w:hyperlink>
      <w:r w:rsidRPr="00C23841">
        <w:rPr>
          <w:rFonts w:ascii="Times New Roman" w:eastAsia="Times New Roman" w:hAnsi="Times New Roman" w:cs="Times New Roman"/>
          <w:snapToGrid w:val="0"/>
        </w:rPr>
        <w:t>.</w:t>
      </w:r>
    </w:p>
  </w:footnote>
  <w:footnote w:id="4">
    <w:p w14:paraId="72E0177F" w14:textId="2FAE02CA" w:rsidR="00407F6C" w:rsidRDefault="00407F6C">
      <w:pPr>
        <w:pStyle w:val="FootnoteText"/>
      </w:pPr>
      <w:r>
        <w:rPr>
          <w:rStyle w:val="FootnoteReference"/>
        </w:rPr>
        <w:footnoteRef/>
      </w:r>
      <w:r>
        <w:t xml:space="preserve"> </w:t>
      </w:r>
      <w:r w:rsidRPr="00C23841">
        <w:rPr>
          <w:rFonts w:ascii="Times New Roman" w:eastAsia="Times New Roman" w:hAnsi="Times New Roman" w:cs="Times New Roman"/>
          <w:snapToGrid w:val="0"/>
        </w:rPr>
        <w:t xml:space="preserve">Baker, </w:t>
      </w:r>
      <w:proofErr w:type="spellStart"/>
      <w:r w:rsidRPr="00C23841">
        <w:rPr>
          <w:rFonts w:ascii="Times New Roman" w:eastAsia="Times New Roman" w:hAnsi="Times New Roman" w:cs="Times New Roman"/>
          <w:snapToGrid w:val="0"/>
        </w:rPr>
        <w:t>Farrie</w:t>
      </w:r>
      <w:proofErr w:type="spellEnd"/>
      <w:r w:rsidRPr="00C23841">
        <w:rPr>
          <w:rFonts w:ascii="Times New Roman" w:eastAsia="Times New Roman" w:hAnsi="Times New Roman" w:cs="Times New Roman"/>
          <w:snapToGrid w:val="0"/>
        </w:rPr>
        <w:t xml:space="preserve">, Johnson, </w:t>
      </w:r>
      <w:proofErr w:type="spellStart"/>
      <w:r w:rsidRPr="00C23841">
        <w:rPr>
          <w:rFonts w:ascii="Times New Roman" w:eastAsia="Times New Roman" w:hAnsi="Times New Roman" w:cs="Times New Roman"/>
          <w:snapToGrid w:val="0"/>
        </w:rPr>
        <w:t>Luhm</w:t>
      </w:r>
      <w:proofErr w:type="spellEnd"/>
      <w:r w:rsidRPr="00C23841">
        <w:rPr>
          <w:rFonts w:ascii="Times New Roman" w:eastAsia="Times New Roman" w:hAnsi="Times New Roman" w:cs="Times New Roman"/>
          <w:snapToGrid w:val="0"/>
        </w:rPr>
        <w:t xml:space="preserve">, </w:t>
      </w:r>
      <w:proofErr w:type="spellStart"/>
      <w:r w:rsidRPr="00C23841">
        <w:rPr>
          <w:rFonts w:ascii="Times New Roman" w:eastAsia="Times New Roman" w:hAnsi="Times New Roman" w:cs="Times New Roman"/>
          <w:snapToGrid w:val="0"/>
        </w:rPr>
        <w:t>Sciarra</w:t>
      </w:r>
      <w:proofErr w:type="spellEnd"/>
      <w:r w:rsidRPr="00C23841">
        <w:rPr>
          <w:rFonts w:ascii="Times New Roman" w:eastAsia="Times New Roman" w:hAnsi="Times New Roman" w:cs="Times New Roman"/>
          <w:snapToGrid w:val="0"/>
        </w:rPr>
        <w:t xml:space="preserve">. (2017) </w:t>
      </w:r>
      <w:r w:rsidRPr="00C23841">
        <w:rPr>
          <w:rFonts w:ascii="Times New Roman" w:eastAsia="Times New Roman" w:hAnsi="Times New Roman" w:cs="Times New Roman"/>
          <w:i/>
          <w:snapToGrid w:val="0"/>
        </w:rPr>
        <w:t xml:space="preserve">Is School Funding Fair? </w:t>
      </w:r>
      <w:proofErr w:type="gramStart"/>
      <w:r w:rsidRPr="00C23841">
        <w:rPr>
          <w:rFonts w:ascii="Times New Roman" w:eastAsia="Times New Roman" w:hAnsi="Times New Roman" w:cs="Times New Roman"/>
          <w:i/>
          <w:snapToGrid w:val="0"/>
        </w:rPr>
        <w:t>A National Report Card (Sixth Edition).</w:t>
      </w:r>
      <w:proofErr w:type="gramEnd"/>
      <w:r w:rsidRPr="00C23841">
        <w:rPr>
          <w:rFonts w:ascii="Times New Roman" w:eastAsia="Times New Roman" w:hAnsi="Times New Roman" w:cs="Times New Roman"/>
          <w:i/>
          <w:snapToGrid w:val="0"/>
        </w:rPr>
        <w:t xml:space="preserve"> </w:t>
      </w:r>
      <w:r w:rsidRPr="00C23841">
        <w:rPr>
          <w:rFonts w:ascii="Times New Roman" w:eastAsia="Times New Roman" w:hAnsi="Times New Roman" w:cs="Times New Roman"/>
          <w:snapToGrid w:val="0"/>
        </w:rPr>
        <w:t>Newark, NJ:</w:t>
      </w:r>
      <w:r w:rsidRPr="00C23841">
        <w:rPr>
          <w:rFonts w:ascii="Times New Roman" w:eastAsia="Times New Roman" w:hAnsi="Times New Roman" w:cs="Times New Roman"/>
          <w:i/>
          <w:snapToGrid w:val="0"/>
        </w:rPr>
        <w:t xml:space="preserve"> </w:t>
      </w:r>
      <w:r w:rsidRPr="00C23841">
        <w:rPr>
          <w:rFonts w:ascii="Times New Roman" w:eastAsia="Times New Roman" w:hAnsi="Times New Roman" w:cs="Times New Roman"/>
          <w:snapToGrid w:val="0"/>
        </w:rPr>
        <w:t xml:space="preserve">Education Law Center and Rutgers Graduate School of Education.  </w:t>
      </w:r>
      <w:hyperlink r:id="rId4" w:history="1">
        <w:r w:rsidRPr="00C23841">
          <w:rPr>
            <w:rFonts w:ascii="Times New Roman" w:eastAsia="Times New Roman" w:hAnsi="Times New Roman" w:cs="Times New Roman"/>
            <w:snapToGrid w:val="0"/>
            <w:color w:val="0000FF"/>
            <w:u w:val="single"/>
          </w:rPr>
          <w:t>https://drive.google.com/file/d/0BxtYmwryVI00VDhjRGlDOUh3VE0/view</w:t>
        </w:r>
      </w:hyperlink>
      <w:r w:rsidRPr="00C23841">
        <w:rPr>
          <w:rFonts w:ascii="Times New Roman" w:eastAsia="Times New Roman" w:hAnsi="Times New Roman" w:cs="Times New Roman"/>
          <w:snapToGrid w:val="0"/>
        </w:rPr>
        <w:t>.</w:t>
      </w:r>
    </w:p>
  </w:footnote>
  <w:footnote w:id="5">
    <w:p w14:paraId="12FB255B" w14:textId="63737FEC" w:rsidR="00407F6C" w:rsidRDefault="00407F6C">
      <w:pPr>
        <w:pStyle w:val="FootnoteText"/>
      </w:pPr>
      <w:r>
        <w:rPr>
          <w:rStyle w:val="FootnoteReference"/>
        </w:rPr>
        <w:footnoteRef/>
      </w:r>
      <w:r>
        <w:t xml:space="preserve"> </w:t>
      </w:r>
      <w:r w:rsidRPr="00C23841">
        <w:rPr>
          <w:rFonts w:ascii="Times New Roman" w:eastAsia="Times New Roman" w:hAnsi="Times New Roman" w:cs="Times New Roman"/>
          <w:snapToGrid w:val="0"/>
        </w:rPr>
        <w:t xml:space="preserve">Duncombe, </w:t>
      </w:r>
      <w:r w:rsidRPr="00C23841">
        <w:rPr>
          <w:rFonts w:ascii="Times New Roman" w:eastAsia="Times New Roman" w:hAnsi="Times New Roman" w:cs="Times New Roman"/>
          <w:i/>
          <w:snapToGrid w:val="0"/>
        </w:rPr>
        <w:t>Unequal Opportunities: Fewer Resources, Worse Outcome for Students in Schools with Concentrated Poverty</w:t>
      </w:r>
      <w:r w:rsidRPr="00C23841">
        <w:rPr>
          <w:rFonts w:ascii="Times New Roman" w:eastAsia="Times New Roman" w:hAnsi="Times New Roman" w:cs="Times New Roman"/>
          <w:snapToGrid w:val="0"/>
        </w:rPr>
        <w:t xml:space="preserve">. Richmond, VA: The Commonwealth Institute. </w:t>
      </w:r>
      <w:hyperlink r:id="rId5" w:history="1">
        <w:r w:rsidRPr="00C23841">
          <w:rPr>
            <w:rFonts w:ascii="Times New Roman" w:eastAsia="Times New Roman" w:hAnsi="Times New Roman" w:cs="Times New Roman"/>
            <w:snapToGrid w:val="0"/>
            <w:color w:val="0000FF"/>
            <w:u w:val="single"/>
          </w:rPr>
          <w:t>http://www.thecommonwealthinstitute.org/wp-content/uploads/2017/10/unequal_opportunities.pdf</w:t>
        </w:r>
      </w:hyperlink>
      <w:r w:rsidRPr="00C23841">
        <w:rPr>
          <w:rFonts w:ascii="Times New Roman" w:eastAsia="Times New Roman" w:hAnsi="Times New Roman" w:cs="Times New Roman"/>
          <w:snapToGrid w:val="0"/>
        </w:rPr>
        <w:t>.</w:t>
      </w:r>
    </w:p>
  </w:footnote>
  <w:footnote w:id="6">
    <w:p w14:paraId="0AE045DF" w14:textId="67F43B5F" w:rsidR="00407F6C" w:rsidRPr="00C23841" w:rsidRDefault="00407F6C">
      <w:pPr>
        <w:pStyle w:val="FootnoteText"/>
        <w:rPr>
          <w:rFonts w:ascii="Times New Roman" w:hAnsi="Times New Roman" w:cs="Times New Roman"/>
        </w:rPr>
      </w:pPr>
      <w:r w:rsidRPr="00C23841">
        <w:rPr>
          <w:rStyle w:val="FootnoteReference"/>
          <w:rFonts w:ascii="Times New Roman" w:hAnsi="Times New Roman" w:cs="Times New Roman"/>
        </w:rPr>
        <w:footnoteRef/>
      </w:r>
      <w:r w:rsidRPr="00C23841">
        <w:rPr>
          <w:rFonts w:ascii="Times New Roman" w:hAnsi="Times New Roman" w:cs="Times New Roman"/>
        </w:rPr>
        <w:t xml:space="preserve"> </w:t>
      </w:r>
      <w:r w:rsidRPr="00C23841">
        <w:rPr>
          <w:rFonts w:ascii="Times New Roman" w:eastAsia="Times New Roman" w:hAnsi="Times New Roman" w:cs="Times New Roman"/>
          <w:snapToGrid w:val="0"/>
        </w:rPr>
        <w:t xml:space="preserve">Carver-Thomas, D. &amp; Darling-Hammond, L. (2017) </w:t>
      </w:r>
      <w:r w:rsidRPr="00C23841">
        <w:rPr>
          <w:rFonts w:ascii="Times New Roman" w:eastAsia="Times New Roman" w:hAnsi="Times New Roman" w:cs="Times New Roman"/>
          <w:i/>
          <w:snapToGrid w:val="0"/>
        </w:rPr>
        <w:t xml:space="preserve">Teacher turnover: Why it matters and what we can do about it. </w:t>
      </w:r>
      <w:r w:rsidRPr="00C23841">
        <w:rPr>
          <w:rFonts w:ascii="Times New Roman" w:eastAsia="Times New Roman" w:hAnsi="Times New Roman" w:cs="Times New Roman"/>
          <w:snapToGrid w:val="0"/>
        </w:rPr>
        <w:t>Palo Alto:</w:t>
      </w:r>
      <w:r w:rsidRPr="00C23841">
        <w:rPr>
          <w:rFonts w:ascii="Times New Roman" w:eastAsia="Times New Roman" w:hAnsi="Times New Roman" w:cs="Times New Roman"/>
          <w:i/>
          <w:snapToGrid w:val="0"/>
        </w:rPr>
        <w:t xml:space="preserve"> </w:t>
      </w:r>
      <w:r w:rsidRPr="00C23841">
        <w:rPr>
          <w:rFonts w:ascii="Times New Roman" w:eastAsia="Times New Roman" w:hAnsi="Times New Roman" w:cs="Times New Roman"/>
          <w:snapToGrid w:val="0"/>
        </w:rPr>
        <w:t xml:space="preserve">Learning Policy Institute. </w:t>
      </w:r>
      <w:hyperlink r:id="rId6" w:history="1">
        <w:r w:rsidRPr="00C23841">
          <w:rPr>
            <w:rFonts w:ascii="Times New Roman" w:eastAsia="Times New Roman" w:hAnsi="Times New Roman" w:cs="Times New Roman"/>
            <w:snapToGrid w:val="0"/>
            <w:color w:val="0000FF"/>
            <w:u w:val="single"/>
          </w:rPr>
          <w:t>https://learningpolicyinstitute.org/product/teacher-turnover</w:t>
        </w:r>
      </w:hyperlink>
      <w:r w:rsidRPr="00C23841">
        <w:rPr>
          <w:rFonts w:ascii="Times New Roman" w:eastAsia="Times New Roman" w:hAnsi="Times New Roman" w:cs="Times New Roman"/>
          <w:snapToGrid w:val="0"/>
        </w:rPr>
        <w:t>.</w:t>
      </w:r>
    </w:p>
  </w:footnote>
  <w:footnote w:id="7">
    <w:p w14:paraId="3EE5E06B" w14:textId="12C7E9A3" w:rsidR="00407F6C" w:rsidRPr="00C23841" w:rsidRDefault="00407F6C">
      <w:pPr>
        <w:pStyle w:val="FootnoteText"/>
        <w:rPr>
          <w:rFonts w:ascii="Times New Roman" w:hAnsi="Times New Roman" w:cs="Times New Roman"/>
        </w:rPr>
      </w:pPr>
      <w:r w:rsidRPr="00C23841">
        <w:rPr>
          <w:rStyle w:val="FootnoteReference"/>
          <w:rFonts w:ascii="Times New Roman" w:hAnsi="Times New Roman" w:cs="Times New Roman"/>
        </w:rPr>
        <w:footnoteRef/>
      </w:r>
      <w:r w:rsidRPr="00C23841">
        <w:rPr>
          <w:rFonts w:ascii="Times New Roman" w:hAnsi="Times New Roman" w:cs="Times New Roman"/>
        </w:rPr>
        <w:t xml:space="preserve"> Ibid</w:t>
      </w:r>
      <w:r>
        <w:rPr>
          <w:rFonts w:ascii="Times New Roman" w:hAnsi="Times New Roman" w:cs="Times New Roman"/>
        </w:rPr>
        <w:t>.</w:t>
      </w:r>
    </w:p>
  </w:footnote>
  <w:footnote w:id="8">
    <w:p w14:paraId="69948B5C" w14:textId="1A5AD0C8" w:rsidR="00407F6C" w:rsidRPr="00C23841" w:rsidRDefault="00407F6C">
      <w:pPr>
        <w:pStyle w:val="FootnoteText"/>
        <w:rPr>
          <w:rFonts w:ascii="Times New Roman" w:hAnsi="Times New Roman" w:cs="Times New Roman"/>
        </w:rPr>
      </w:pPr>
      <w:r w:rsidRPr="00C23841">
        <w:rPr>
          <w:rStyle w:val="FootnoteReference"/>
          <w:rFonts w:ascii="Times New Roman" w:hAnsi="Times New Roman" w:cs="Times New Roman"/>
        </w:rPr>
        <w:footnoteRef/>
      </w:r>
      <w:r w:rsidRPr="00C23841">
        <w:rPr>
          <w:rFonts w:ascii="Times New Roman" w:hAnsi="Times New Roman" w:cs="Times New Roman"/>
        </w:rPr>
        <w:t xml:space="preserve"> Ibid</w:t>
      </w:r>
      <w:r>
        <w:rPr>
          <w:rFonts w:ascii="Times New Roman" w:hAnsi="Times New Roman" w:cs="Times New Roman"/>
        </w:rPr>
        <w:t>.</w:t>
      </w:r>
    </w:p>
  </w:footnote>
  <w:footnote w:id="9">
    <w:p w14:paraId="7156C09B" w14:textId="7EDD3B2A" w:rsidR="00407F6C" w:rsidRDefault="00407F6C">
      <w:pPr>
        <w:pStyle w:val="FootnoteText"/>
      </w:pPr>
      <w:r w:rsidRPr="00C23841">
        <w:rPr>
          <w:rStyle w:val="FootnoteReference"/>
          <w:rFonts w:ascii="Times New Roman" w:hAnsi="Times New Roman" w:cs="Times New Roman"/>
        </w:rPr>
        <w:footnoteRef/>
      </w:r>
      <w:r w:rsidRPr="00C23841">
        <w:rPr>
          <w:rFonts w:ascii="Times New Roman" w:hAnsi="Times New Roman" w:cs="Times New Roman"/>
        </w:rPr>
        <w:t xml:space="preserve"> </w:t>
      </w:r>
      <w:proofErr w:type="gramStart"/>
      <w:r w:rsidRPr="00C23841">
        <w:rPr>
          <w:rFonts w:ascii="Times New Roman" w:eastAsia="Times New Roman" w:hAnsi="Times New Roman" w:cs="Times New Roman"/>
          <w:snapToGrid w:val="0"/>
        </w:rPr>
        <w:t>Advisory Committee on Teacher Shortages.</w:t>
      </w:r>
      <w:proofErr w:type="gramEnd"/>
      <w:r w:rsidRPr="00C23841">
        <w:rPr>
          <w:rFonts w:ascii="Times New Roman" w:eastAsia="Times New Roman" w:hAnsi="Times New Roman" w:cs="Times New Roman"/>
          <w:snapToGrid w:val="0"/>
        </w:rPr>
        <w:t xml:space="preserve"> (October 2017) </w:t>
      </w:r>
      <w:proofErr w:type="gramStart"/>
      <w:r w:rsidRPr="00C23841">
        <w:rPr>
          <w:rFonts w:ascii="Times New Roman" w:eastAsia="Times New Roman" w:hAnsi="Times New Roman" w:cs="Times New Roman"/>
          <w:i/>
          <w:snapToGrid w:val="0"/>
        </w:rPr>
        <w:t>Preliminary Report</w:t>
      </w:r>
      <w:r w:rsidRPr="00C23841">
        <w:rPr>
          <w:rFonts w:ascii="Times New Roman" w:eastAsia="Times New Roman" w:hAnsi="Times New Roman" w:cs="Times New Roman"/>
          <w:snapToGrid w:val="0"/>
        </w:rPr>
        <w:t>.</w:t>
      </w:r>
      <w:proofErr w:type="gramEnd"/>
      <w:r w:rsidRPr="00C23841">
        <w:rPr>
          <w:rFonts w:ascii="Times New Roman" w:eastAsia="Times New Roman" w:hAnsi="Times New Roman" w:cs="Times New Roman"/>
          <w:snapToGrid w:val="0"/>
        </w:rPr>
        <w:t xml:space="preserve"> Richmond, VA. </w:t>
      </w:r>
      <w:hyperlink r:id="rId7" w:history="1">
        <w:r w:rsidRPr="00C23841">
          <w:rPr>
            <w:rFonts w:ascii="Times New Roman" w:eastAsia="Times New Roman" w:hAnsi="Times New Roman" w:cs="Times New Roman"/>
            <w:snapToGrid w:val="0"/>
            <w:color w:val="0000FF"/>
            <w:u w:val="single"/>
          </w:rPr>
          <w:t>https://www.dropbox.com/sh/mrfi003udnhr9su/AAC6FiZdaxTWKecyXFn7z_nIa?dl=0&amp;preview=Final+ACTS+Report.pdf</w:t>
        </w:r>
      </w:hyperlink>
      <w:r w:rsidRPr="00C23841">
        <w:rPr>
          <w:rFonts w:ascii="Times New Roman" w:eastAsia="Times New Roman" w:hAnsi="Times New Roman" w:cs="Times New Roman"/>
          <w:snapToGrid w:val="0"/>
        </w:rPr>
        <w:t>.</w:t>
      </w:r>
    </w:p>
  </w:footnote>
  <w:footnote w:id="10">
    <w:p w14:paraId="593F2A76" w14:textId="3B0DBCA0" w:rsidR="00407F6C" w:rsidRDefault="00407F6C">
      <w:pPr>
        <w:pStyle w:val="FootnoteText"/>
      </w:pPr>
      <w:r w:rsidRPr="00F30F15">
        <w:rPr>
          <w:rStyle w:val="FootnoteReference"/>
          <w:rFonts w:ascii="Times New Roman" w:hAnsi="Times New Roman" w:cs="Times New Roman"/>
        </w:rPr>
        <w:footnoteRef/>
      </w:r>
      <w:r w:rsidRPr="00F30F15">
        <w:rPr>
          <w:rFonts w:ascii="Times New Roman" w:hAnsi="Times New Roman" w:cs="Times New Roman"/>
        </w:rPr>
        <w:t xml:space="preserve"> </w:t>
      </w:r>
      <w:r w:rsidRPr="00F30F15">
        <w:rPr>
          <w:rFonts w:ascii="Times New Roman" w:eastAsia="Times New Roman" w:hAnsi="Times New Roman" w:cs="Times New Roman"/>
          <w:snapToGrid w:val="0"/>
        </w:rPr>
        <w:t>B</w:t>
      </w:r>
      <w:r w:rsidRPr="00C23841">
        <w:rPr>
          <w:rFonts w:ascii="Times New Roman" w:eastAsia="Times New Roman" w:hAnsi="Times New Roman" w:cs="Times New Roman"/>
          <w:snapToGrid w:val="0"/>
        </w:rPr>
        <w:t xml:space="preserve">aker, </w:t>
      </w:r>
      <w:proofErr w:type="spellStart"/>
      <w:r w:rsidRPr="00C23841">
        <w:rPr>
          <w:rFonts w:ascii="Times New Roman" w:eastAsia="Times New Roman" w:hAnsi="Times New Roman" w:cs="Times New Roman"/>
          <w:snapToGrid w:val="0"/>
        </w:rPr>
        <w:t>Farrie</w:t>
      </w:r>
      <w:proofErr w:type="spellEnd"/>
      <w:r w:rsidRPr="00C23841">
        <w:rPr>
          <w:rFonts w:ascii="Times New Roman" w:eastAsia="Times New Roman" w:hAnsi="Times New Roman" w:cs="Times New Roman"/>
          <w:snapToGrid w:val="0"/>
        </w:rPr>
        <w:t xml:space="preserve">, Johnson, </w:t>
      </w:r>
      <w:proofErr w:type="spellStart"/>
      <w:r w:rsidRPr="00C23841">
        <w:rPr>
          <w:rFonts w:ascii="Times New Roman" w:eastAsia="Times New Roman" w:hAnsi="Times New Roman" w:cs="Times New Roman"/>
          <w:snapToGrid w:val="0"/>
        </w:rPr>
        <w:t>Luhm</w:t>
      </w:r>
      <w:proofErr w:type="spellEnd"/>
      <w:r w:rsidRPr="00C23841">
        <w:rPr>
          <w:rFonts w:ascii="Times New Roman" w:eastAsia="Times New Roman" w:hAnsi="Times New Roman" w:cs="Times New Roman"/>
          <w:snapToGrid w:val="0"/>
        </w:rPr>
        <w:t xml:space="preserve">, </w:t>
      </w:r>
      <w:proofErr w:type="spellStart"/>
      <w:r w:rsidRPr="00C23841">
        <w:rPr>
          <w:rFonts w:ascii="Times New Roman" w:eastAsia="Times New Roman" w:hAnsi="Times New Roman" w:cs="Times New Roman"/>
          <w:snapToGrid w:val="0"/>
        </w:rPr>
        <w:t>Sciarra</w:t>
      </w:r>
      <w:proofErr w:type="spellEnd"/>
      <w:r w:rsidRPr="00C23841">
        <w:rPr>
          <w:rFonts w:ascii="Times New Roman" w:eastAsia="Times New Roman" w:hAnsi="Times New Roman" w:cs="Times New Roman"/>
          <w:snapToGrid w:val="0"/>
        </w:rPr>
        <w:t xml:space="preserve">. (2017) </w:t>
      </w:r>
      <w:r w:rsidRPr="00C23841">
        <w:rPr>
          <w:rFonts w:ascii="Times New Roman" w:eastAsia="Times New Roman" w:hAnsi="Times New Roman" w:cs="Times New Roman"/>
          <w:i/>
          <w:snapToGrid w:val="0"/>
        </w:rPr>
        <w:t xml:space="preserve">Is School Funding Fair? </w:t>
      </w:r>
      <w:proofErr w:type="gramStart"/>
      <w:r w:rsidRPr="00C23841">
        <w:rPr>
          <w:rFonts w:ascii="Times New Roman" w:eastAsia="Times New Roman" w:hAnsi="Times New Roman" w:cs="Times New Roman"/>
          <w:i/>
          <w:snapToGrid w:val="0"/>
        </w:rPr>
        <w:t>A National Report Card (Sixth Edition)</w:t>
      </w:r>
      <w:r w:rsidRPr="00C23841">
        <w:rPr>
          <w:rFonts w:ascii="Times New Roman" w:eastAsia="Times New Roman" w:hAnsi="Times New Roman" w:cs="Times New Roman"/>
          <w:snapToGrid w:val="0"/>
        </w:rPr>
        <w:t>.</w:t>
      </w:r>
      <w:proofErr w:type="gramEnd"/>
      <w:r w:rsidRPr="00C23841">
        <w:rPr>
          <w:rFonts w:ascii="Times New Roman" w:eastAsia="Times New Roman" w:hAnsi="Times New Roman" w:cs="Times New Roman"/>
          <w:snapToGrid w:val="0"/>
        </w:rPr>
        <w:t xml:space="preserve"> Newark, NJ: Education Law Center and Rutgers Graduate School of Education. </w:t>
      </w:r>
      <w:hyperlink r:id="rId8" w:history="1">
        <w:r w:rsidRPr="00C23841">
          <w:rPr>
            <w:rFonts w:ascii="Times New Roman" w:eastAsia="Times New Roman" w:hAnsi="Times New Roman" w:cs="Times New Roman"/>
            <w:snapToGrid w:val="0"/>
            <w:color w:val="0000FF"/>
            <w:u w:val="single"/>
          </w:rPr>
          <w:t>https://drive.google.com/file/d/0BxtYmwryVI00VDhjRGlDOUh3VE0/view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60DB" w14:textId="77777777" w:rsidR="00407F6C" w:rsidRDefault="0040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4FD8" w14:textId="40BD8C72" w:rsidR="00407F6C" w:rsidRDefault="00262E49" w:rsidP="00025051">
    <w:pPr>
      <w:tabs>
        <w:tab w:val="left" w:pos="3945"/>
      </w:tabs>
    </w:pPr>
    <w:sdt>
      <w:sdtPr>
        <w:id w:val="-2054995185"/>
        <w:docPartObj>
          <w:docPartGallery w:val="Watermarks"/>
          <w:docPartUnique/>
        </w:docPartObj>
      </w:sdtPr>
      <w:sdtEndPr/>
      <w:sdtContent>
        <w:r>
          <w:rPr>
            <w:noProof/>
            <w:lang w:eastAsia="zh-TW"/>
          </w:rPr>
          <w:pict w14:anchorId="72262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46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7F6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63C8" w14:textId="77777777" w:rsidR="00407F6C" w:rsidRDefault="00407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F5B"/>
    <w:multiLevelType w:val="hybridMultilevel"/>
    <w:tmpl w:val="D2442F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43457"/>
    <w:multiLevelType w:val="hybridMultilevel"/>
    <w:tmpl w:val="3C8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CY Pla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3D9D"/>
    <w:multiLevelType w:val="hybridMultilevel"/>
    <w:tmpl w:val="F12CA8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E842D4"/>
    <w:multiLevelType w:val="hybridMultilevel"/>
    <w:tmpl w:val="8BA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A7FF7"/>
    <w:multiLevelType w:val="hybridMultilevel"/>
    <w:tmpl w:val="F57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F72AE"/>
    <w:multiLevelType w:val="hybridMultilevel"/>
    <w:tmpl w:val="933E4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D417B"/>
    <w:multiLevelType w:val="hybridMultilevel"/>
    <w:tmpl w:val="A0929D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29752CA2"/>
    <w:multiLevelType w:val="hybridMultilevel"/>
    <w:tmpl w:val="FF4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D4232"/>
    <w:multiLevelType w:val="hybridMultilevel"/>
    <w:tmpl w:val="72664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95351F"/>
    <w:multiLevelType w:val="hybridMultilevel"/>
    <w:tmpl w:val="51D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8350C"/>
    <w:multiLevelType w:val="hybridMultilevel"/>
    <w:tmpl w:val="805E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D11AE"/>
    <w:multiLevelType w:val="hybridMultilevel"/>
    <w:tmpl w:val="B80AEF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212D1"/>
    <w:multiLevelType w:val="hybridMultilevel"/>
    <w:tmpl w:val="1646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374CB"/>
    <w:multiLevelType w:val="hybridMultilevel"/>
    <w:tmpl w:val="D34C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CY Pla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05476"/>
    <w:multiLevelType w:val="hybridMultilevel"/>
    <w:tmpl w:val="DDD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CY Pla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3462D"/>
    <w:multiLevelType w:val="hybridMultilevel"/>
    <w:tmpl w:val="9F3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F1B15"/>
    <w:multiLevelType w:val="hybridMultilevel"/>
    <w:tmpl w:val="72E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938F8"/>
    <w:multiLevelType w:val="hybridMultilevel"/>
    <w:tmpl w:val="45D4448C"/>
    <w:lvl w:ilvl="0" w:tplc="5A329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674D0"/>
    <w:multiLevelType w:val="hybridMultilevel"/>
    <w:tmpl w:val="252A4718"/>
    <w:lvl w:ilvl="0" w:tplc="04090015">
      <w:start w:val="1"/>
      <w:numFmt w:val="upperLetter"/>
      <w:lvlText w:val="%1."/>
      <w:lvlJc w:val="left"/>
      <w:pPr>
        <w:ind w:left="720" w:hanging="360"/>
      </w:pPr>
      <w:rPr>
        <w:rFonts w:hint="default"/>
      </w:rPr>
    </w:lvl>
    <w:lvl w:ilvl="1" w:tplc="D36EA1BC">
      <w:start w:val="1"/>
      <w:numFmt w:val="decimal"/>
      <w:lvlText w:val="%2."/>
      <w:lvlJc w:val="left"/>
      <w:pPr>
        <w:ind w:left="1440" w:hanging="360"/>
      </w:pPr>
      <w:rPr>
        <w:rFonts w:hint="default"/>
      </w:rPr>
    </w:lvl>
    <w:lvl w:ilvl="2" w:tplc="FA565864">
      <w:start w:val="1"/>
      <w:numFmt w:val="decimal"/>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30FF4"/>
    <w:multiLevelType w:val="hybridMultilevel"/>
    <w:tmpl w:val="093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A06BE"/>
    <w:multiLevelType w:val="hybridMultilevel"/>
    <w:tmpl w:val="B95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12878"/>
    <w:multiLevelType w:val="hybridMultilevel"/>
    <w:tmpl w:val="0942AE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02223B"/>
    <w:multiLevelType w:val="hybridMultilevel"/>
    <w:tmpl w:val="3D900D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F969CA"/>
    <w:multiLevelType w:val="hybridMultilevel"/>
    <w:tmpl w:val="814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D1FDA"/>
    <w:multiLevelType w:val="hybridMultilevel"/>
    <w:tmpl w:val="32D2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62534"/>
    <w:multiLevelType w:val="hybridMultilevel"/>
    <w:tmpl w:val="3C2EFECC"/>
    <w:lvl w:ilvl="0" w:tplc="2960C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66A5B"/>
    <w:multiLevelType w:val="hybridMultilevel"/>
    <w:tmpl w:val="DFFC4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7C7D0B"/>
    <w:multiLevelType w:val="hybridMultilevel"/>
    <w:tmpl w:val="2F3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74655"/>
    <w:multiLevelType w:val="hybridMultilevel"/>
    <w:tmpl w:val="FE68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87C1898"/>
    <w:multiLevelType w:val="hybridMultilevel"/>
    <w:tmpl w:val="725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50080"/>
    <w:multiLevelType w:val="hybridMultilevel"/>
    <w:tmpl w:val="A97A25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D4180E"/>
    <w:multiLevelType w:val="hybridMultilevel"/>
    <w:tmpl w:val="21EE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B3E38"/>
    <w:multiLevelType w:val="hybridMultilevel"/>
    <w:tmpl w:val="5FD01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2D2FB2"/>
    <w:multiLevelType w:val="hybridMultilevel"/>
    <w:tmpl w:val="CBB8EC20"/>
    <w:lvl w:ilvl="0" w:tplc="AA68F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C7D36"/>
    <w:multiLevelType w:val="hybridMultilevel"/>
    <w:tmpl w:val="28FA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07D8F"/>
    <w:multiLevelType w:val="hybridMultilevel"/>
    <w:tmpl w:val="CB50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90F9B"/>
    <w:multiLevelType w:val="hybridMultilevel"/>
    <w:tmpl w:val="743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57919"/>
    <w:multiLevelType w:val="hybridMultilevel"/>
    <w:tmpl w:val="DBB0834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96C86"/>
    <w:multiLevelType w:val="hybridMultilevel"/>
    <w:tmpl w:val="3DFE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E1CD7"/>
    <w:multiLevelType w:val="hybridMultilevel"/>
    <w:tmpl w:val="42EA9D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E3C20"/>
    <w:multiLevelType w:val="hybridMultilevel"/>
    <w:tmpl w:val="DCBC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6A40"/>
    <w:multiLevelType w:val="hybridMultilevel"/>
    <w:tmpl w:val="CF3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00319"/>
    <w:multiLevelType w:val="hybridMultilevel"/>
    <w:tmpl w:val="E7F0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8"/>
  </w:num>
  <w:num w:numId="4">
    <w:abstractNumId w:val="41"/>
  </w:num>
  <w:num w:numId="5">
    <w:abstractNumId w:val="23"/>
  </w:num>
  <w:num w:numId="6">
    <w:abstractNumId w:val="26"/>
  </w:num>
  <w:num w:numId="7">
    <w:abstractNumId w:val="4"/>
  </w:num>
  <w:num w:numId="8">
    <w:abstractNumId w:val="9"/>
  </w:num>
  <w:num w:numId="9">
    <w:abstractNumId w:val="15"/>
  </w:num>
  <w:num w:numId="10">
    <w:abstractNumId w:val="28"/>
  </w:num>
  <w:num w:numId="11">
    <w:abstractNumId w:val="14"/>
  </w:num>
  <w:num w:numId="12">
    <w:abstractNumId w:val="13"/>
  </w:num>
  <w:num w:numId="13">
    <w:abstractNumId w:val="35"/>
  </w:num>
  <w:num w:numId="14">
    <w:abstractNumId w:val="12"/>
  </w:num>
  <w:num w:numId="15">
    <w:abstractNumId w:val="32"/>
  </w:num>
  <w:num w:numId="16">
    <w:abstractNumId w:val="10"/>
  </w:num>
  <w:num w:numId="17">
    <w:abstractNumId w:val="1"/>
  </w:num>
  <w:num w:numId="18">
    <w:abstractNumId w:val="43"/>
  </w:num>
  <w:num w:numId="19">
    <w:abstractNumId w:val="29"/>
  </w:num>
  <w:num w:numId="20">
    <w:abstractNumId w:val="2"/>
  </w:num>
  <w:num w:numId="21">
    <w:abstractNumId w:val="31"/>
  </w:num>
  <w:num w:numId="22">
    <w:abstractNumId w:val="24"/>
  </w:num>
  <w:num w:numId="23">
    <w:abstractNumId w:val="25"/>
  </w:num>
  <w:num w:numId="24">
    <w:abstractNumId w:val="36"/>
  </w:num>
  <w:num w:numId="25">
    <w:abstractNumId w:val="5"/>
  </w:num>
  <w:num w:numId="26">
    <w:abstractNumId w:val="22"/>
  </w:num>
  <w:num w:numId="27">
    <w:abstractNumId w:val="0"/>
  </w:num>
  <w:num w:numId="28">
    <w:abstractNumId w:val="21"/>
  </w:num>
  <w:num w:numId="29">
    <w:abstractNumId w:val="11"/>
  </w:num>
  <w:num w:numId="30">
    <w:abstractNumId w:val="34"/>
  </w:num>
  <w:num w:numId="31">
    <w:abstractNumId w:val="42"/>
  </w:num>
  <w:num w:numId="32">
    <w:abstractNumId w:val="30"/>
  </w:num>
  <w:num w:numId="33">
    <w:abstractNumId w:val="19"/>
  </w:num>
  <w:num w:numId="34">
    <w:abstractNumId w:val="38"/>
  </w:num>
  <w:num w:numId="35">
    <w:abstractNumId w:val="18"/>
  </w:num>
  <w:num w:numId="36">
    <w:abstractNumId w:val="17"/>
  </w:num>
  <w:num w:numId="37">
    <w:abstractNumId w:val="39"/>
  </w:num>
  <w:num w:numId="38">
    <w:abstractNumId w:val="20"/>
  </w:num>
  <w:num w:numId="39">
    <w:abstractNumId w:val="27"/>
  </w:num>
  <w:num w:numId="40">
    <w:abstractNumId w:val="16"/>
  </w:num>
  <w:num w:numId="41">
    <w:abstractNumId w:val="7"/>
  </w:num>
  <w:num w:numId="42">
    <w:abstractNumId w:val="33"/>
  </w:num>
  <w:num w:numId="43">
    <w:abstractNumId w:val="6"/>
  </w:num>
  <w:num w:numId="44">
    <w:abstractNumId w:val="37"/>
  </w:num>
  <w:num w:numId="45">
    <w:abstractNumId w:val="8"/>
    <w:lvlOverride w:ilvl="0">
      <w:startOverride w:val="1"/>
    </w:lvlOverride>
    <w:lvlOverride w:ilvl="1"/>
    <w:lvlOverride w:ilvl="2"/>
    <w:lvlOverride w:ilvl="3"/>
    <w:lvlOverride w:ilvl="4"/>
    <w:lvlOverride w:ilvl="5"/>
    <w:lvlOverride w:ilvl="6"/>
    <w:lvlOverride w:ilvl="7"/>
    <w:lvlOverride w:ilvl="8"/>
  </w:num>
  <w:num w:numId="46">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14692"/>
    <o:shapelayout v:ext="edit">
      <o:idmap v:ext="edit" data="1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8F"/>
    <w:rsid w:val="00006DA4"/>
    <w:rsid w:val="00020F87"/>
    <w:rsid w:val="00022B36"/>
    <w:rsid w:val="00023676"/>
    <w:rsid w:val="00025051"/>
    <w:rsid w:val="00025A1B"/>
    <w:rsid w:val="000350AE"/>
    <w:rsid w:val="000363D2"/>
    <w:rsid w:val="00046B25"/>
    <w:rsid w:val="00054AED"/>
    <w:rsid w:val="00056F05"/>
    <w:rsid w:val="00064D5E"/>
    <w:rsid w:val="00082DEF"/>
    <w:rsid w:val="00082E7C"/>
    <w:rsid w:val="0009273C"/>
    <w:rsid w:val="0009371F"/>
    <w:rsid w:val="00093E67"/>
    <w:rsid w:val="00094D33"/>
    <w:rsid w:val="00096528"/>
    <w:rsid w:val="00096FAB"/>
    <w:rsid w:val="00096FC6"/>
    <w:rsid w:val="000A0867"/>
    <w:rsid w:val="000A6818"/>
    <w:rsid w:val="000A6FF1"/>
    <w:rsid w:val="000A7FCB"/>
    <w:rsid w:val="000C43F7"/>
    <w:rsid w:val="000C4838"/>
    <w:rsid w:val="000C541B"/>
    <w:rsid w:val="000D0109"/>
    <w:rsid w:val="000D0CDC"/>
    <w:rsid w:val="000D21A1"/>
    <w:rsid w:val="000E1E3A"/>
    <w:rsid w:val="000E60BC"/>
    <w:rsid w:val="000F212C"/>
    <w:rsid w:val="000F4499"/>
    <w:rsid w:val="000F5A38"/>
    <w:rsid w:val="000F6CB2"/>
    <w:rsid w:val="000F7E06"/>
    <w:rsid w:val="0010764C"/>
    <w:rsid w:val="00112A2B"/>
    <w:rsid w:val="0011441C"/>
    <w:rsid w:val="00130C5D"/>
    <w:rsid w:val="001348D9"/>
    <w:rsid w:val="0013683A"/>
    <w:rsid w:val="00161990"/>
    <w:rsid w:val="001659D0"/>
    <w:rsid w:val="00171B04"/>
    <w:rsid w:val="00172138"/>
    <w:rsid w:val="001744CC"/>
    <w:rsid w:val="00180038"/>
    <w:rsid w:val="0018544D"/>
    <w:rsid w:val="001875CB"/>
    <w:rsid w:val="00187B5F"/>
    <w:rsid w:val="001948A4"/>
    <w:rsid w:val="0019651D"/>
    <w:rsid w:val="001A11A2"/>
    <w:rsid w:val="001A31A6"/>
    <w:rsid w:val="001B4ECE"/>
    <w:rsid w:val="001B614E"/>
    <w:rsid w:val="001D1DF2"/>
    <w:rsid w:val="001D2ECE"/>
    <w:rsid w:val="001D3DC1"/>
    <w:rsid w:val="001D7E07"/>
    <w:rsid w:val="001E49DC"/>
    <w:rsid w:val="001E6F71"/>
    <w:rsid w:val="001F08B2"/>
    <w:rsid w:val="00202136"/>
    <w:rsid w:val="00213FD6"/>
    <w:rsid w:val="002179ED"/>
    <w:rsid w:val="00217CA4"/>
    <w:rsid w:val="0022067D"/>
    <w:rsid w:val="0022528A"/>
    <w:rsid w:val="002528DA"/>
    <w:rsid w:val="00253039"/>
    <w:rsid w:val="00253B39"/>
    <w:rsid w:val="00253FF6"/>
    <w:rsid w:val="00262E49"/>
    <w:rsid w:val="00265DAE"/>
    <w:rsid w:val="00266340"/>
    <w:rsid w:val="0027632E"/>
    <w:rsid w:val="00277C3C"/>
    <w:rsid w:val="00280A73"/>
    <w:rsid w:val="00281C0A"/>
    <w:rsid w:val="00282624"/>
    <w:rsid w:val="00291E5D"/>
    <w:rsid w:val="002923A5"/>
    <w:rsid w:val="0029346A"/>
    <w:rsid w:val="002A26B5"/>
    <w:rsid w:val="002A4B8D"/>
    <w:rsid w:val="002B689D"/>
    <w:rsid w:val="002B7BF3"/>
    <w:rsid w:val="002C3574"/>
    <w:rsid w:val="002C3ABB"/>
    <w:rsid w:val="002D43DE"/>
    <w:rsid w:val="002D4B48"/>
    <w:rsid w:val="002D4E42"/>
    <w:rsid w:val="002E1F10"/>
    <w:rsid w:val="002E7FAC"/>
    <w:rsid w:val="0030137D"/>
    <w:rsid w:val="00310889"/>
    <w:rsid w:val="003153C7"/>
    <w:rsid w:val="003160A4"/>
    <w:rsid w:val="003173EC"/>
    <w:rsid w:val="00322382"/>
    <w:rsid w:val="003239D2"/>
    <w:rsid w:val="00326263"/>
    <w:rsid w:val="00330BAF"/>
    <w:rsid w:val="003313C5"/>
    <w:rsid w:val="00344005"/>
    <w:rsid w:val="0035019D"/>
    <w:rsid w:val="00361707"/>
    <w:rsid w:val="003629C0"/>
    <w:rsid w:val="0036474E"/>
    <w:rsid w:val="00371B36"/>
    <w:rsid w:val="00372824"/>
    <w:rsid w:val="00390423"/>
    <w:rsid w:val="003913BF"/>
    <w:rsid w:val="00391B93"/>
    <w:rsid w:val="00394D92"/>
    <w:rsid w:val="00395958"/>
    <w:rsid w:val="00396A13"/>
    <w:rsid w:val="003A0C1D"/>
    <w:rsid w:val="003B5330"/>
    <w:rsid w:val="003C1718"/>
    <w:rsid w:val="003D02BD"/>
    <w:rsid w:val="003D11C1"/>
    <w:rsid w:val="003D18D3"/>
    <w:rsid w:val="003D26E3"/>
    <w:rsid w:val="003E176B"/>
    <w:rsid w:val="003E1BCD"/>
    <w:rsid w:val="003E516C"/>
    <w:rsid w:val="003F0ECE"/>
    <w:rsid w:val="003F47F7"/>
    <w:rsid w:val="003F67E6"/>
    <w:rsid w:val="00402514"/>
    <w:rsid w:val="0040764D"/>
    <w:rsid w:val="00407F6C"/>
    <w:rsid w:val="00415878"/>
    <w:rsid w:val="00417933"/>
    <w:rsid w:val="0042541C"/>
    <w:rsid w:val="004264A7"/>
    <w:rsid w:val="004344A5"/>
    <w:rsid w:val="00437242"/>
    <w:rsid w:val="00441328"/>
    <w:rsid w:val="00444AEA"/>
    <w:rsid w:val="00455400"/>
    <w:rsid w:val="00464FC4"/>
    <w:rsid w:val="00472898"/>
    <w:rsid w:val="00475C75"/>
    <w:rsid w:val="00482B9C"/>
    <w:rsid w:val="00483BD2"/>
    <w:rsid w:val="00487C02"/>
    <w:rsid w:val="0049172E"/>
    <w:rsid w:val="0049786C"/>
    <w:rsid w:val="004B0856"/>
    <w:rsid w:val="004B0E90"/>
    <w:rsid w:val="004B0F73"/>
    <w:rsid w:val="004B5FBA"/>
    <w:rsid w:val="004D59E0"/>
    <w:rsid w:val="004D7C38"/>
    <w:rsid w:val="004E030B"/>
    <w:rsid w:val="004E7BBD"/>
    <w:rsid w:val="004F5CA2"/>
    <w:rsid w:val="004F6074"/>
    <w:rsid w:val="004F640C"/>
    <w:rsid w:val="004F6C87"/>
    <w:rsid w:val="0050329F"/>
    <w:rsid w:val="005065A2"/>
    <w:rsid w:val="005067D7"/>
    <w:rsid w:val="00510AC6"/>
    <w:rsid w:val="005117CC"/>
    <w:rsid w:val="005165A3"/>
    <w:rsid w:val="005174D9"/>
    <w:rsid w:val="00520B2A"/>
    <w:rsid w:val="00525EBF"/>
    <w:rsid w:val="0052740C"/>
    <w:rsid w:val="005275D3"/>
    <w:rsid w:val="00531765"/>
    <w:rsid w:val="00531FCE"/>
    <w:rsid w:val="00536348"/>
    <w:rsid w:val="00543596"/>
    <w:rsid w:val="0054690F"/>
    <w:rsid w:val="0055039A"/>
    <w:rsid w:val="00566005"/>
    <w:rsid w:val="00573956"/>
    <w:rsid w:val="00582528"/>
    <w:rsid w:val="00582A75"/>
    <w:rsid w:val="00584BD7"/>
    <w:rsid w:val="005A66BB"/>
    <w:rsid w:val="005B5291"/>
    <w:rsid w:val="005C286D"/>
    <w:rsid w:val="005C3804"/>
    <w:rsid w:val="005C4B27"/>
    <w:rsid w:val="005C6281"/>
    <w:rsid w:val="005D3E98"/>
    <w:rsid w:val="005E6F73"/>
    <w:rsid w:val="005F0464"/>
    <w:rsid w:val="005F75B0"/>
    <w:rsid w:val="00603196"/>
    <w:rsid w:val="006061BE"/>
    <w:rsid w:val="0060767F"/>
    <w:rsid w:val="00611356"/>
    <w:rsid w:val="00614E60"/>
    <w:rsid w:val="0062291F"/>
    <w:rsid w:val="006332D3"/>
    <w:rsid w:val="0063382A"/>
    <w:rsid w:val="0064106C"/>
    <w:rsid w:val="0065475A"/>
    <w:rsid w:val="006569CE"/>
    <w:rsid w:val="00660931"/>
    <w:rsid w:val="00664032"/>
    <w:rsid w:val="00664ADE"/>
    <w:rsid w:val="00665B01"/>
    <w:rsid w:val="00665FFE"/>
    <w:rsid w:val="00667947"/>
    <w:rsid w:val="00670FBF"/>
    <w:rsid w:val="00674826"/>
    <w:rsid w:val="00676B82"/>
    <w:rsid w:val="00691EE5"/>
    <w:rsid w:val="00697192"/>
    <w:rsid w:val="006A14FA"/>
    <w:rsid w:val="006A7149"/>
    <w:rsid w:val="006A7B65"/>
    <w:rsid w:val="006B166C"/>
    <w:rsid w:val="006B2137"/>
    <w:rsid w:val="006B4667"/>
    <w:rsid w:val="006B6068"/>
    <w:rsid w:val="006C484D"/>
    <w:rsid w:val="006D4D2D"/>
    <w:rsid w:val="006D600F"/>
    <w:rsid w:val="006E27CD"/>
    <w:rsid w:val="006F02D7"/>
    <w:rsid w:val="006F4418"/>
    <w:rsid w:val="006F7DD6"/>
    <w:rsid w:val="007012CB"/>
    <w:rsid w:val="00707F3A"/>
    <w:rsid w:val="007124E3"/>
    <w:rsid w:val="0071293D"/>
    <w:rsid w:val="0071363E"/>
    <w:rsid w:val="00714336"/>
    <w:rsid w:val="00722336"/>
    <w:rsid w:val="00722A61"/>
    <w:rsid w:val="0072369B"/>
    <w:rsid w:val="007332FA"/>
    <w:rsid w:val="00736E59"/>
    <w:rsid w:val="0074017D"/>
    <w:rsid w:val="00746AE2"/>
    <w:rsid w:val="00747617"/>
    <w:rsid w:val="0075013A"/>
    <w:rsid w:val="00756DE5"/>
    <w:rsid w:val="0075708E"/>
    <w:rsid w:val="00763CFE"/>
    <w:rsid w:val="00764BED"/>
    <w:rsid w:val="00766292"/>
    <w:rsid w:val="0078555C"/>
    <w:rsid w:val="00787F06"/>
    <w:rsid w:val="007A17E8"/>
    <w:rsid w:val="007A23ED"/>
    <w:rsid w:val="007A3D39"/>
    <w:rsid w:val="007B559E"/>
    <w:rsid w:val="007B6F4A"/>
    <w:rsid w:val="007B725E"/>
    <w:rsid w:val="007C3A3E"/>
    <w:rsid w:val="007D253E"/>
    <w:rsid w:val="007D699A"/>
    <w:rsid w:val="007E3D38"/>
    <w:rsid w:val="007E644D"/>
    <w:rsid w:val="007E77FD"/>
    <w:rsid w:val="008059F4"/>
    <w:rsid w:val="00813B16"/>
    <w:rsid w:val="0081544B"/>
    <w:rsid w:val="00815B50"/>
    <w:rsid w:val="008174DE"/>
    <w:rsid w:val="008229D6"/>
    <w:rsid w:val="00822B54"/>
    <w:rsid w:val="008320F9"/>
    <w:rsid w:val="00837B74"/>
    <w:rsid w:val="00841EE1"/>
    <w:rsid w:val="00842A66"/>
    <w:rsid w:val="00850B97"/>
    <w:rsid w:val="00852566"/>
    <w:rsid w:val="00852BAB"/>
    <w:rsid w:val="00852CE5"/>
    <w:rsid w:val="0085398D"/>
    <w:rsid w:val="0085507B"/>
    <w:rsid w:val="00860A09"/>
    <w:rsid w:val="00865C39"/>
    <w:rsid w:val="008734E8"/>
    <w:rsid w:val="008738F1"/>
    <w:rsid w:val="00875DC0"/>
    <w:rsid w:val="0088038B"/>
    <w:rsid w:val="008875AE"/>
    <w:rsid w:val="008916BD"/>
    <w:rsid w:val="00893D6E"/>
    <w:rsid w:val="008948AE"/>
    <w:rsid w:val="00895C38"/>
    <w:rsid w:val="008B48FB"/>
    <w:rsid w:val="008C73A5"/>
    <w:rsid w:val="008D08F2"/>
    <w:rsid w:val="008E289C"/>
    <w:rsid w:val="008E4715"/>
    <w:rsid w:val="008F117F"/>
    <w:rsid w:val="008F40C6"/>
    <w:rsid w:val="008F4517"/>
    <w:rsid w:val="00903597"/>
    <w:rsid w:val="00906927"/>
    <w:rsid w:val="00910344"/>
    <w:rsid w:val="0091149E"/>
    <w:rsid w:val="0091796B"/>
    <w:rsid w:val="009245E8"/>
    <w:rsid w:val="009252FE"/>
    <w:rsid w:val="0092603B"/>
    <w:rsid w:val="00927123"/>
    <w:rsid w:val="00940AA9"/>
    <w:rsid w:val="00945497"/>
    <w:rsid w:val="009508C9"/>
    <w:rsid w:val="00950B9A"/>
    <w:rsid w:val="00956EBE"/>
    <w:rsid w:val="009572F4"/>
    <w:rsid w:val="00960F09"/>
    <w:rsid w:val="009616E9"/>
    <w:rsid w:val="00966713"/>
    <w:rsid w:val="009678D6"/>
    <w:rsid w:val="009703FB"/>
    <w:rsid w:val="00971C98"/>
    <w:rsid w:val="009732D7"/>
    <w:rsid w:val="009911C6"/>
    <w:rsid w:val="0099338A"/>
    <w:rsid w:val="00993856"/>
    <w:rsid w:val="009963F6"/>
    <w:rsid w:val="009972DA"/>
    <w:rsid w:val="00997B31"/>
    <w:rsid w:val="009A17F5"/>
    <w:rsid w:val="009A2255"/>
    <w:rsid w:val="009A3442"/>
    <w:rsid w:val="009A7BFE"/>
    <w:rsid w:val="009B3FBA"/>
    <w:rsid w:val="009B5790"/>
    <w:rsid w:val="009B7B63"/>
    <w:rsid w:val="009C1EB4"/>
    <w:rsid w:val="009C4A6D"/>
    <w:rsid w:val="009C793A"/>
    <w:rsid w:val="009C7AC7"/>
    <w:rsid w:val="009D52BB"/>
    <w:rsid w:val="009E5972"/>
    <w:rsid w:val="009F1E3F"/>
    <w:rsid w:val="009F2964"/>
    <w:rsid w:val="009F3425"/>
    <w:rsid w:val="009F4833"/>
    <w:rsid w:val="00A02F5D"/>
    <w:rsid w:val="00A0414E"/>
    <w:rsid w:val="00A113D5"/>
    <w:rsid w:val="00A11946"/>
    <w:rsid w:val="00A130E2"/>
    <w:rsid w:val="00A213DF"/>
    <w:rsid w:val="00A3331B"/>
    <w:rsid w:val="00A3722E"/>
    <w:rsid w:val="00A418D3"/>
    <w:rsid w:val="00A44AFA"/>
    <w:rsid w:val="00A45FA0"/>
    <w:rsid w:val="00A46C7A"/>
    <w:rsid w:val="00A50246"/>
    <w:rsid w:val="00A513D7"/>
    <w:rsid w:val="00A51B99"/>
    <w:rsid w:val="00A5457D"/>
    <w:rsid w:val="00A55692"/>
    <w:rsid w:val="00A62AAB"/>
    <w:rsid w:val="00A64CC2"/>
    <w:rsid w:val="00A70C65"/>
    <w:rsid w:val="00A70C9D"/>
    <w:rsid w:val="00A72AE7"/>
    <w:rsid w:val="00A83637"/>
    <w:rsid w:val="00A86C6C"/>
    <w:rsid w:val="00A875A6"/>
    <w:rsid w:val="00AA17B0"/>
    <w:rsid w:val="00AA24D3"/>
    <w:rsid w:val="00AA313E"/>
    <w:rsid w:val="00AA6877"/>
    <w:rsid w:val="00AB2438"/>
    <w:rsid w:val="00AB4256"/>
    <w:rsid w:val="00AB5541"/>
    <w:rsid w:val="00AC0F70"/>
    <w:rsid w:val="00AC1B19"/>
    <w:rsid w:val="00AC2ED7"/>
    <w:rsid w:val="00AC5F75"/>
    <w:rsid w:val="00AD3536"/>
    <w:rsid w:val="00AE3A23"/>
    <w:rsid w:val="00AE5DF6"/>
    <w:rsid w:val="00AF4733"/>
    <w:rsid w:val="00B052FC"/>
    <w:rsid w:val="00B268ED"/>
    <w:rsid w:val="00B26E44"/>
    <w:rsid w:val="00B27ED3"/>
    <w:rsid w:val="00B30E4F"/>
    <w:rsid w:val="00B3357E"/>
    <w:rsid w:val="00B35419"/>
    <w:rsid w:val="00B37524"/>
    <w:rsid w:val="00B403E9"/>
    <w:rsid w:val="00B46CF6"/>
    <w:rsid w:val="00B523EF"/>
    <w:rsid w:val="00B526C3"/>
    <w:rsid w:val="00B540DD"/>
    <w:rsid w:val="00B54DBE"/>
    <w:rsid w:val="00B5564E"/>
    <w:rsid w:val="00B572D7"/>
    <w:rsid w:val="00B63CB4"/>
    <w:rsid w:val="00B655EB"/>
    <w:rsid w:val="00B66EBB"/>
    <w:rsid w:val="00B70C7F"/>
    <w:rsid w:val="00B770F8"/>
    <w:rsid w:val="00B815D7"/>
    <w:rsid w:val="00B83D37"/>
    <w:rsid w:val="00B84A0E"/>
    <w:rsid w:val="00B85A0A"/>
    <w:rsid w:val="00B86D2B"/>
    <w:rsid w:val="00B956D3"/>
    <w:rsid w:val="00B95F0F"/>
    <w:rsid w:val="00BA446C"/>
    <w:rsid w:val="00BA534D"/>
    <w:rsid w:val="00BB527C"/>
    <w:rsid w:val="00BB73D2"/>
    <w:rsid w:val="00BC69B1"/>
    <w:rsid w:val="00BE5A00"/>
    <w:rsid w:val="00BE653D"/>
    <w:rsid w:val="00BF3939"/>
    <w:rsid w:val="00C054B9"/>
    <w:rsid w:val="00C06228"/>
    <w:rsid w:val="00C06B2D"/>
    <w:rsid w:val="00C12550"/>
    <w:rsid w:val="00C15979"/>
    <w:rsid w:val="00C17659"/>
    <w:rsid w:val="00C23841"/>
    <w:rsid w:val="00C30B72"/>
    <w:rsid w:val="00C3458B"/>
    <w:rsid w:val="00C423A2"/>
    <w:rsid w:val="00C43236"/>
    <w:rsid w:val="00C43EC3"/>
    <w:rsid w:val="00C444A0"/>
    <w:rsid w:val="00C47233"/>
    <w:rsid w:val="00C50F05"/>
    <w:rsid w:val="00C524B7"/>
    <w:rsid w:val="00C57406"/>
    <w:rsid w:val="00C605FE"/>
    <w:rsid w:val="00C644DD"/>
    <w:rsid w:val="00C65E71"/>
    <w:rsid w:val="00C7016E"/>
    <w:rsid w:val="00C77736"/>
    <w:rsid w:val="00C826E4"/>
    <w:rsid w:val="00C92ABF"/>
    <w:rsid w:val="00C93CB3"/>
    <w:rsid w:val="00C95D5E"/>
    <w:rsid w:val="00C96139"/>
    <w:rsid w:val="00CA156E"/>
    <w:rsid w:val="00CA2EE0"/>
    <w:rsid w:val="00CA4CCF"/>
    <w:rsid w:val="00CB3DA0"/>
    <w:rsid w:val="00CB5C1F"/>
    <w:rsid w:val="00CC1BB3"/>
    <w:rsid w:val="00CC7492"/>
    <w:rsid w:val="00CC7AA8"/>
    <w:rsid w:val="00CD12A1"/>
    <w:rsid w:val="00CD26EC"/>
    <w:rsid w:val="00CD7125"/>
    <w:rsid w:val="00CE0211"/>
    <w:rsid w:val="00CE0214"/>
    <w:rsid w:val="00CF0C0B"/>
    <w:rsid w:val="00CF2C4C"/>
    <w:rsid w:val="00CF4626"/>
    <w:rsid w:val="00D00117"/>
    <w:rsid w:val="00D11BBC"/>
    <w:rsid w:val="00D12CC0"/>
    <w:rsid w:val="00D135B6"/>
    <w:rsid w:val="00D164F8"/>
    <w:rsid w:val="00D172ED"/>
    <w:rsid w:val="00D2112D"/>
    <w:rsid w:val="00D24B40"/>
    <w:rsid w:val="00D279BD"/>
    <w:rsid w:val="00D302B8"/>
    <w:rsid w:val="00D355D6"/>
    <w:rsid w:val="00D51C2F"/>
    <w:rsid w:val="00D56529"/>
    <w:rsid w:val="00D61727"/>
    <w:rsid w:val="00D63EE5"/>
    <w:rsid w:val="00D67DAD"/>
    <w:rsid w:val="00D71DD4"/>
    <w:rsid w:val="00D84777"/>
    <w:rsid w:val="00D84EA8"/>
    <w:rsid w:val="00D860E9"/>
    <w:rsid w:val="00D87D54"/>
    <w:rsid w:val="00D9385E"/>
    <w:rsid w:val="00D94C49"/>
    <w:rsid w:val="00DA486F"/>
    <w:rsid w:val="00DA6F28"/>
    <w:rsid w:val="00DB0039"/>
    <w:rsid w:val="00DB4735"/>
    <w:rsid w:val="00DB5AB7"/>
    <w:rsid w:val="00DB68D8"/>
    <w:rsid w:val="00DB78F9"/>
    <w:rsid w:val="00DC01B4"/>
    <w:rsid w:val="00DC105B"/>
    <w:rsid w:val="00DC3E5C"/>
    <w:rsid w:val="00DC3EB9"/>
    <w:rsid w:val="00DC5753"/>
    <w:rsid w:val="00DD3C21"/>
    <w:rsid w:val="00DD6121"/>
    <w:rsid w:val="00DE145B"/>
    <w:rsid w:val="00DF3783"/>
    <w:rsid w:val="00DF650E"/>
    <w:rsid w:val="00E00688"/>
    <w:rsid w:val="00E058E1"/>
    <w:rsid w:val="00E06E09"/>
    <w:rsid w:val="00E07C04"/>
    <w:rsid w:val="00E1217D"/>
    <w:rsid w:val="00E149CA"/>
    <w:rsid w:val="00E14FB5"/>
    <w:rsid w:val="00E31D5F"/>
    <w:rsid w:val="00E34245"/>
    <w:rsid w:val="00E367E7"/>
    <w:rsid w:val="00E37ECA"/>
    <w:rsid w:val="00E42221"/>
    <w:rsid w:val="00E42F04"/>
    <w:rsid w:val="00E45B2A"/>
    <w:rsid w:val="00E513BE"/>
    <w:rsid w:val="00E60539"/>
    <w:rsid w:val="00E624C3"/>
    <w:rsid w:val="00E67D48"/>
    <w:rsid w:val="00E7098E"/>
    <w:rsid w:val="00E71F56"/>
    <w:rsid w:val="00E72D1B"/>
    <w:rsid w:val="00E7614A"/>
    <w:rsid w:val="00E81F4F"/>
    <w:rsid w:val="00E86125"/>
    <w:rsid w:val="00E91C48"/>
    <w:rsid w:val="00E959B5"/>
    <w:rsid w:val="00EB12DC"/>
    <w:rsid w:val="00EB214E"/>
    <w:rsid w:val="00EB555D"/>
    <w:rsid w:val="00ED0A83"/>
    <w:rsid w:val="00ED7FB6"/>
    <w:rsid w:val="00EE0731"/>
    <w:rsid w:val="00EE1DD6"/>
    <w:rsid w:val="00EE579B"/>
    <w:rsid w:val="00EE5BF5"/>
    <w:rsid w:val="00EE5E0F"/>
    <w:rsid w:val="00EE7564"/>
    <w:rsid w:val="00EF1CBE"/>
    <w:rsid w:val="00EF218F"/>
    <w:rsid w:val="00F01718"/>
    <w:rsid w:val="00F1282C"/>
    <w:rsid w:val="00F179F1"/>
    <w:rsid w:val="00F2443A"/>
    <w:rsid w:val="00F25AC0"/>
    <w:rsid w:val="00F30F15"/>
    <w:rsid w:val="00F33284"/>
    <w:rsid w:val="00F33EFF"/>
    <w:rsid w:val="00F365B2"/>
    <w:rsid w:val="00F42F73"/>
    <w:rsid w:val="00F4365E"/>
    <w:rsid w:val="00F56BED"/>
    <w:rsid w:val="00F57A1D"/>
    <w:rsid w:val="00F62CBD"/>
    <w:rsid w:val="00F650AC"/>
    <w:rsid w:val="00F65303"/>
    <w:rsid w:val="00F6557A"/>
    <w:rsid w:val="00F6696D"/>
    <w:rsid w:val="00F7298C"/>
    <w:rsid w:val="00F74B57"/>
    <w:rsid w:val="00F76973"/>
    <w:rsid w:val="00F77BFE"/>
    <w:rsid w:val="00F80215"/>
    <w:rsid w:val="00F81EC8"/>
    <w:rsid w:val="00FA51A8"/>
    <w:rsid w:val="00FB01FF"/>
    <w:rsid w:val="00FB0BDF"/>
    <w:rsid w:val="00FB30E0"/>
    <w:rsid w:val="00FB5624"/>
    <w:rsid w:val="00FC5CE2"/>
    <w:rsid w:val="00FD254B"/>
    <w:rsid w:val="00FD2876"/>
    <w:rsid w:val="00FE38B4"/>
    <w:rsid w:val="00FE7974"/>
    <w:rsid w:val="00FF00D3"/>
    <w:rsid w:val="00FF0FC7"/>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1989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8F"/>
  </w:style>
  <w:style w:type="paragraph" w:styleId="Heading1">
    <w:name w:val="heading 1"/>
    <w:basedOn w:val="Normal"/>
    <w:next w:val="Normal"/>
    <w:link w:val="Heading1Char"/>
    <w:qFormat/>
    <w:rsid w:val="00AD3536"/>
    <w:pPr>
      <w:keepNext/>
      <w:spacing w:before="240" w:after="60" w:line="240" w:lineRule="auto"/>
      <w:outlineLvl w:val="0"/>
    </w:pPr>
    <w:rPr>
      <w:rFonts w:ascii="Helvetica" w:eastAsia="Times" w:hAnsi="Helvetica" w:cs="Times New Roman"/>
      <w:b/>
      <w:kern w:val="28"/>
      <w:sz w:val="28"/>
      <w:szCs w:val="20"/>
    </w:rPr>
  </w:style>
  <w:style w:type="paragraph" w:styleId="Heading2">
    <w:name w:val="heading 2"/>
    <w:basedOn w:val="Normal"/>
    <w:next w:val="Normal"/>
    <w:link w:val="Heading2Char"/>
    <w:uiPriority w:val="9"/>
    <w:unhideWhenUsed/>
    <w:qFormat/>
    <w:rsid w:val="007C3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679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3536"/>
    <w:pPr>
      <w:keepNext/>
      <w:spacing w:after="0" w:line="240" w:lineRule="auto"/>
      <w:jc w:val="center"/>
      <w:outlineLvl w:val="3"/>
    </w:pPr>
    <w:rPr>
      <w:rFonts w:ascii="Garamond" w:eastAsia="Times" w:hAnsi="Garamond" w:cs="Times New Roman"/>
      <w:b/>
      <w:sz w:val="28"/>
      <w:szCs w:val="20"/>
    </w:rPr>
  </w:style>
  <w:style w:type="paragraph" w:styleId="Heading5">
    <w:name w:val="heading 5"/>
    <w:basedOn w:val="Normal"/>
    <w:next w:val="Normal"/>
    <w:link w:val="Heading5Char"/>
    <w:unhideWhenUsed/>
    <w:qFormat/>
    <w:rsid w:val="006679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135B6"/>
    <w:pPr>
      <w:keepNext/>
      <w:spacing w:after="0" w:line="240" w:lineRule="auto"/>
      <w:ind w:right="-810"/>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D135B6"/>
    <w:pPr>
      <w:keepNext/>
      <w:spacing w:after="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135B6"/>
    <w:pPr>
      <w:keepNext/>
      <w:spacing w:after="0" w:line="240" w:lineRule="auto"/>
      <w:ind w:left="1440" w:firstLine="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D135B6"/>
    <w:pPr>
      <w:keepNext/>
      <w:spacing w:after="0" w:line="240" w:lineRule="auto"/>
      <w:ind w:left="720" w:firstLine="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536"/>
    <w:rPr>
      <w:rFonts w:ascii="Helvetica" w:eastAsia="Times" w:hAnsi="Helvetica" w:cs="Times New Roman"/>
      <w:b/>
      <w:kern w:val="28"/>
      <w:sz w:val="28"/>
      <w:szCs w:val="20"/>
    </w:rPr>
  </w:style>
  <w:style w:type="character" w:customStyle="1" w:styleId="Heading2Char">
    <w:name w:val="Heading 2 Char"/>
    <w:basedOn w:val="DefaultParagraphFont"/>
    <w:link w:val="Heading2"/>
    <w:uiPriority w:val="9"/>
    <w:rsid w:val="007C3A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679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D3536"/>
    <w:rPr>
      <w:rFonts w:ascii="Garamond" w:eastAsia="Times" w:hAnsi="Garamond" w:cs="Times New Roman"/>
      <w:b/>
      <w:sz w:val="28"/>
      <w:szCs w:val="20"/>
    </w:rPr>
  </w:style>
  <w:style w:type="character" w:customStyle="1" w:styleId="Heading5Char">
    <w:name w:val="Heading 5 Char"/>
    <w:basedOn w:val="DefaultParagraphFont"/>
    <w:link w:val="Heading5"/>
    <w:rsid w:val="0066794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8F"/>
  </w:style>
  <w:style w:type="paragraph" w:styleId="Footer">
    <w:name w:val="footer"/>
    <w:basedOn w:val="Normal"/>
    <w:link w:val="FooterChar"/>
    <w:uiPriority w:val="99"/>
    <w:unhideWhenUsed/>
    <w:rsid w:val="00E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8F"/>
  </w:style>
  <w:style w:type="paragraph" w:styleId="ListParagraph">
    <w:name w:val="List Paragraph"/>
    <w:basedOn w:val="Normal"/>
    <w:uiPriority w:val="34"/>
    <w:qFormat/>
    <w:rsid w:val="00EF218F"/>
    <w:pPr>
      <w:ind w:left="720"/>
      <w:contextualSpacing/>
    </w:pPr>
  </w:style>
  <w:style w:type="paragraph" w:styleId="NormalWeb">
    <w:name w:val="Normal (Web)"/>
    <w:basedOn w:val="Normal"/>
    <w:uiPriority w:val="99"/>
    <w:rsid w:val="00EF218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3">
    <w:name w:val="Body Text Indent 3"/>
    <w:basedOn w:val="Normal"/>
    <w:link w:val="BodyTextIndent3Char"/>
    <w:rsid w:val="00AD3536"/>
    <w:pPr>
      <w:tabs>
        <w:tab w:val="left" w:pos="180"/>
        <w:tab w:val="left" w:pos="900"/>
      </w:tabs>
      <w:spacing w:after="0" w:line="240" w:lineRule="auto"/>
      <w:ind w:left="1440"/>
    </w:pPr>
    <w:rPr>
      <w:rFonts w:ascii="Times New Roman" w:eastAsia="Times New Roman" w:hAnsi="Times New Roman" w:cs="Times New Roman"/>
      <w:b/>
      <w:color w:val="000000"/>
      <w:sz w:val="48"/>
      <w:szCs w:val="20"/>
    </w:rPr>
  </w:style>
  <w:style w:type="character" w:customStyle="1" w:styleId="BodyTextIndent3Char">
    <w:name w:val="Body Text Indent 3 Char"/>
    <w:basedOn w:val="DefaultParagraphFont"/>
    <w:link w:val="BodyTextIndent3"/>
    <w:rsid w:val="00AD3536"/>
    <w:rPr>
      <w:rFonts w:ascii="Times New Roman" w:eastAsia="Times New Roman" w:hAnsi="Times New Roman" w:cs="Times New Roman"/>
      <w:b/>
      <w:color w:val="000000"/>
      <w:sz w:val="48"/>
      <w:szCs w:val="20"/>
    </w:rPr>
  </w:style>
  <w:style w:type="paragraph" w:styleId="BalloonText">
    <w:name w:val="Balloon Text"/>
    <w:basedOn w:val="Normal"/>
    <w:link w:val="BalloonTextChar"/>
    <w:uiPriority w:val="99"/>
    <w:unhideWhenUsed/>
    <w:rsid w:val="00AD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536"/>
    <w:rPr>
      <w:rFonts w:ascii="Tahoma" w:hAnsi="Tahoma" w:cs="Tahoma"/>
      <w:sz w:val="16"/>
      <w:szCs w:val="16"/>
    </w:rPr>
  </w:style>
  <w:style w:type="paragraph" w:styleId="BodyText">
    <w:name w:val="Body Text"/>
    <w:basedOn w:val="Normal"/>
    <w:link w:val="BodyTextChar"/>
    <w:unhideWhenUsed/>
    <w:rsid w:val="00667947"/>
    <w:pPr>
      <w:spacing w:after="120"/>
    </w:pPr>
  </w:style>
  <w:style w:type="character" w:customStyle="1" w:styleId="BodyTextChar">
    <w:name w:val="Body Text Char"/>
    <w:basedOn w:val="DefaultParagraphFont"/>
    <w:link w:val="BodyText"/>
    <w:rsid w:val="00667947"/>
  </w:style>
  <w:style w:type="character" w:styleId="Hyperlink">
    <w:name w:val="Hyperlink"/>
    <w:basedOn w:val="DefaultParagraphFont"/>
    <w:unhideWhenUsed/>
    <w:rsid w:val="00DF650E"/>
    <w:rPr>
      <w:color w:val="0000FF" w:themeColor="hyperlink"/>
      <w:u w:val="single"/>
    </w:rPr>
  </w:style>
  <w:style w:type="table" w:styleId="TableGrid">
    <w:name w:val="Table Grid"/>
    <w:basedOn w:val="TableNormal"/>
    <w:rsid w:val="00EE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E7974"/>
  </w:style>
  <w:style w:type="paragraph" w:customStyle="1" w:styleId="section-text">
    <w:name w:val="section-text"/>
    <w:basedOn w:val="Normal"/>
    <w:rsid w:val="009A17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5564E"/>
    <w:rPr>
      <w:sz w:val="16"/>
      <w:szCs w:val="16"/>
    </w:rPr>
  </w:style>
  <w:style w:type="paragraph" w:styleId="CommentText">
    <w:name w:val="annotation text"/>
    <w:basedOn w:val="Normal"/>
    <w:link w:val="CommentTextChar"/>
    <w:uiPriority w:val="99"/>
    <w:unhideWhenUsed/>
    <w:rsid w:val="00B5564E"/>
    <w:pPr>
      <w:spacing w:line="240" w:lineRule="auto"/>
    </w:pPr>
    <w:rPr>
      <w:sz w:val="20"/>
      <w:szCs w:val="20"/>
    </w:rPr>
  </w:style>
  <w:style w:type="character" w:customStyle="1" w:styleId="CommentTextChar">
    <w:name w:val="Comment Text Char"/>
    <w:basedOn w:val="DefaultParagraphFont"/>
    <w:link w:val="CommentText"/>
    <w:uiPriority w:val="99"/>
    <w:rsid w:val="00B5564E"/>
    <w:rPr>
      <w:sz w:val="20"/>
      <w:szCs w:val="20"/>
    </w:rPr>
  </w:style>
  <w:style w:type="paragraph" w:styleId="CommentSubject">
    <w:name w:val="annotation subject"/>
    <w:basedOn w:val="CommentText"/>
    <w:next w:val="CommentText"/>
    <w:link w:val="CommentSubjectChar"/>
    <w:uiPriority w:val="99"/>
    <w:unhideWhenUsed/>
    <w:rsid w:val="00B5564E"/>
    <w:rPr>
      <w:b/>
      <w:bCs/>
    </w:rPr>
  </w:style>
  <w:style w:type="character" w:customStyle="1" w:styleId="CommentSubjectChar">
    <w:name w:val="Comment Subject Char"/>
    <w:basedOn w:val="CommentTextChar"/>
    <w:link w:val="CommentSubject"/>
    <w:uiPriority w:val="99"/>
    <w:rsid w:val="00B5564E"/>
    <w:rPr>
      <w:b/>
      <w:bCs/>
      <w:sz w:val="20"/>
      <w:szCs w:val="20"/>
    </w:rPr>
  </w:style>
  <w:style w:type="paragraph" w:styleId="FootnoteText">
    <w:name w:val="footnote text"/>
    <w:basedOn w:val="Normal"/>
    <w:link w:val="FootnoteTextChar"/>
    <w:uiPriority w:val="99"/>
    <w:unhideWhenUsed/>
    <w:rsid w:val="000F4499"/>
    <w:pPr>
      <w:spacing w:after="0" w:line="240" w:lineRule="auto"/>
    </w:pPr>
    <w:rPr>
      <w:sz w:val="20"/>
      <w:szCs w:val="20"/>
    </w:rPr>
  </w:style>
  <w:style w:type="character" w:customStyle="1" w:styleId="FootnoteTextChar">
    <w:name w:val="Footnote Text Char"/>
    <w:basedOn w:val="DefaultParagraphFont"/>
    <w:link w:val="FootnoteText"/>
    <w:uiPriority w:val="99"/>
    <w:rsid w:val="000F4499"/>
    <w:rPr>
      <w:sz w:val="20"/>
      <w:szCs w:val="20"/>
    </w:rPr>
  </w:style>
  <w:style w:type="character" w:styleId="FootnoteReference">
    <w:name w:val="footnote reference"/>
    <w:basedOn w:val="DefaultParagraphFont"/>
    <w:uiPriority w:val="99"/>
    <w:unhideWhenUsed/>
    <w:rsid w:val="000F4499"/>
    <w:rPr>
      <w:vertAlign w:val="superscript"/>
    </w:rPr>
  </w:style>
  <w:style w:type="character" w:customStyle="1" w:styleId="Heading6Char">
    <w:name w:val="Heading 6 Char"/>
    <w:basedOn w:val="DefaultParagraphFont"/>
    <w:link w:val="Heading6"/>
    <w:rsid w:val="00D135B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D135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135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135B6"/>
    <w:rPr>
      <w:rFonts w:ascii="Times New Roman" w:eastAsia="Times New Roman" w:hAnsi="Times New Roman" w:cs="Times New Roman"/>
      <w:sz w:val="24"/>
      <w:szCs w:val="20"/>
    </w:rPr>
  </w:style>
  <w:style w:type="paragraph" w:styleId="BodyTextIndent">
    <w:name w:val="Body Text Indent"/>
    <w:basedOn w:val="Normal"/>
    <w:link w:val="BodyTextIndentChar"/>
    <w:rsid w:val="00D135B6"/>
    <w:pPr>
      <w:autoSpaceDE w:val="0"/>
      <w:autoSpaceDN w:val="0"/>
      <w:adjustRightInd w:val="0"/>
      <w:spacing w:after="0" w:line="240" w:lineRule="auto"/>
      <w:ind w:left="720"/>
    </w:pPr>
    <w:rPr>
      <w:rFonts w:ascii="Times New Roman" w:eastAsia="Times New Roman" w:hAnsi="Times New Roman" w:cs="Times New Roman"/>
      <w:sz w:val="24"/>
      <w:szCs w:val="17"/>
    </w:rPr>
  </w:style>
  <w:style w:type="character" w:customStyle="1" w:styleId="BodyTextIndentChar">
    <w:name w:val="Body Text Indent Char"/>
    <w:basedOn w:val="DefaultParagraphFont"/>
    <w:link w:val="BodyTextIndent"/>
    <w:rsid w:val="00D135B6"/>
    <w:rPr>
      <w:rFonts w:ascii="Times New Roman" w:eastAsia="Times New Roman" w:hAnsi="Times New Roman" w:cs="Times New Roman"/>
      <w:sz w:val="24"/>
      <w:szCs w:val="17"/>
    </w:rPr>
  </w:style>
  <w:style w:type="paragraph" w:styleId="BodyTextIndent2">
    <w:name w:val="Body Text Indent 2"/>
    <w:basedOn w:val="Normal"/>
    <w:link w:val="BodyTextIndent2Char"/>
    <w:rsid w:val="00D135B6"/>
    <w:pPr>
      <w:autoSpaceDE w:val="0"/>
      <w:autoSpaceDN w:val="0"/>
      <w:adjustRightInd w:val="0"/>
      <w:spacing w:after="0" w:line="240" w:lineRule="auto"/>
      <w:ind w:left="720"/>
    </w:pPr>
    <w:rPr>
      <w:rFonts w:ascii="Times New Roman" w:eastAsia="Times New Roman" w:hAnsi="Times New Roman" w:cs="Times New Roman"/>
      <w:b/>
      <w:bCs/>
      <w:snapToGrid w:val="0"/>
      <w:sz w:val="24"/>
      <w:szCs w:val="20"/>
    </w:rPr>
  </w:style>
  <w:style w:type="character" w:customStyle="1" w:styleId="BodyTextIndent2Char">
    <w:name w:val="Body Text Indent 2 Char"/>
    <w:basedOn w:val="DefaultParagraphFont"/>
    <w:link w:val="BodyTextIndent2"/>
    <w:rsid w:val="00D135B6"/>
    <w:rPr>
      <w:rFonts w:ascii="Times New Roman" w:eastAsia="Times New Roman" w:hAnsi="Times New Roman" w:cs="Times New Roman"/>
      <w:b/>
      <w:bCs/>
      <w:snapToGrid w:val="0"/>
      <w:sz w:val="24"/>
      <w:szCs w:val="20"/>
    </w:rPr>
  </w:style>
  <w:style w:type="paragraph" w:styleId="Caption">
    <w:name w:val="caption"/>
    <w:basedOn w:val="Normal"/>
    <w:next w:val="Normal"/>
    <w:qFormat/>
    <w:rsid w:val="00D135B6"/>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spacing w:after="0" w:line="240" w:lineRule="auto"/>
      <w:jc w:val="center"/>
    </w:pPr>
    <w:rPr>
      <w:rFonts w:ascii="Times New Roman" w:eastAsia="Times New Roman" w:hAnsi="Times New Roman" w:cs="Times New Roman"/>
      <w:b/>
      <w:snapToGrid w:val="0"/>
      <w:sz w:val="44"/>
      <w:szCs w:val="20"/>
    </w:rPr>
  </w:style>
  <w:style w:type="character" w:styleId="FollowedHyperlink">
    <w:name w:val="FollowedHyperlink"/>
    <w:uiPriority w:val="99"/>
    <w:rsid w:val="00D135B6"/>
    <w:rPr>
      <w:color w:val="800080"/>
      <w:u w:val="single"/>
    </w:rPr>
  </w:style>
  <w:style w:type="paragraph" w:styleId="BodyText3">
    <w:name w:val="Body Text 3"/>
    <w:basedOn w:val="Normal"/>
    <w:link w:val="BodyText3Char"/>
    <w:rsid w:val="00D135B6"/>
    <w:pPr>
      <w:widowControl w:val="0"/>
      <w:spacing w:after="120" w:line="240" w:lineRule="auto"/>
    </w:pPr>
    <w:rPr>
      <w:rFonts w:ascii="Courier" w:eastAsia="Times New Roman" w:hAnsi="Courier" w:cs="Times New Roman"/>
      <w:snapToGrid w:val="0"/>
      <w:sz w:val="16"/>
      <w:szCs w:val="16"/>
      <w:lang w:val="x-none" w:eastAsia="x-none"/>
    </w:rPr>
  </w:style>
  <w:style w:type="character" w:customStyle="1" w:styleId="BodyText3Char">
    <w:name w:val="Body Text 3 Char"/>
    <w:basedOn w:val="DefaultParagraphFont"/>
    <w:link w:val="BodyText3"/>
    <w:rsid w:val="00D135B6"/>
    <w:rPr>
      <w:rFonts w:ascii="Courier" w:eastAsia="Times New Roman" w:hAnsi="Courier" w:cs="Times New Roman"/>
      <w:snapToGrid w:val="0"/>
      <w:sz w:val="16"/>
      <w:szCs w:val="16"/>
      <w:lang w:val="x-none" w:eastAsia="x-none"/>
    </w:rPr>
  </w:style>
  <w:style w:type="paragraph" w:styleId="BodyText2">
    <w:name w:val="Body Text 2"/>
    <w:basedOn w:val="Normal"/>
    <w:link w:val="BodyText2Char"/>
    <w:rsid w:val="00D135B6"/>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rsid w:val="00D135B6"/>
    <w:rPr>
      <w:rFonts w:ascii="Courier" w:eastAsia="Times New Roman" w:hAnsi="Courier" w:cs="Times New Roman"/>
      <w:snapToGrid w:val="0"/>
      <w:sz w:val="24"/>
      <w:szCs w:val="20"/>
    </w:rPr>
  </w:style>
  <w:style w:type="paragraph" w:styleId="DocumentMap">
    <w:name w:val="Document Map"/>
    <w:basedOn w:val="Normal"/>
    <w:link w:val="DocumentMapChar"/>
    <w:rsid w:val="00D135B6"/>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rsid w:val="00D135B6"/>
    <w:rPr>
      <w:rFonts w:ascii="Tahoma" w:eastAsia="Times New Roman" w:hAnsi="Tahoma" w:cs="Times New Roman"/>
      <w:snapToGrid w:val="0"/>
      <w:sz w:val="24"/>
      <w:szCs w:val="20"/>
      <w:shd w:val="clear" w:color="auto" w:fill="000080"/>
    </w:rPr>
  </w:style>
  <w:style w:type="paragraph" w:customStyle="1" w:styleId="Subhead1">
    <w:name w:val="Subhead 1"/>
    <w:basedOn w:val="Normal"/>
    <w:rsid w:val="00D135B6"/>
    <w:pPr>
      <w:widowControl w:val="0"/>
      <w:tabs>
        <w:tab w:val="left" w:pos="360"/>
      </w:tabs>
      <w:overflowPunct w:val="0"/>
      <w:autoSpaceDE w:val="0"/>
      <w:autoSpaceDN w:val="0"/>
      <w:adjustRightInd w:val="0"/>
      <w:spacing w:after="0" w:line="240" w:lineRule="auto"/>
      <w:jc w:val="center"/>
      <w:textAlignment w:val="baseline"/>
    </w:pPr>
    <w:rPr>
      <w:rFonts w:ascii="Palatino" w:eastAsia="Times New Roman" w:hAnsi="Palatino" w:cs="Times New Roman"/>
      <w:b/>
      <w:i/>
      <w:sz w:val="28"/>
      <w:szCs w:val="20"/>
    </w:rPr>
  </w:style>
  <w:style w:type="paragraph" w:customStyle="1" w:styleId="Subhead2">
    <w:name w:val="Subhead 2"/>
    <w:basedOn w:val="Subhead1"/>
    <w:rsid w:val="00D135B6"/>
    <w:pPr>
      <w:jc w:val="left"/>
    </w:pPr>
    <w:rPr>
      <w:sz w:val="22"/>
    </w:rPr>
  </w:style>
  <w:style w:type="paragraph" w:customStyle="1" w:styleId="BodyText1">
    <w:name w:val="Body Text1"/>
    <w:basedOn w:val="Normal"/>
    <w:rsid w:val="00D135B6"/>
    <w:pPr>
      <w:widowControl w:val="0"/>
      <w:tabs>
        <w:tab w:val="left" w:pos="360"/>
      </w:tabs>
      <w:overflowPunct w:val="0"/>
      <w:autoSpaceDE w:val="0"/>
      <w:autoSpaceDN w:val="0"/>
      <w:adjustRightInd w:val="0"/>
      <w:spacing w:after="0" w:line="220" w:lineRule="atLeast"/>
      <w:ind w:firstLine="360"/>
      <w:textAlignment w:val="baseline"/>
    </w:pPr>
    <w:rPr>
      <w:rFonts w:ascii="Palatino" w:eastAsia="Times New Roman" w:hAnsi="Palatino" w:cs="Times New Roman"/>
      <w:sz w:val="18"/>
      <w:szCs w:val="20"/>
    </w:rPr>
  </w:style>
  <w:style w:type="character" w:styleId="Strong">
    <w:name w:val="Strong"/>
    <w:uiPriority w:val="22"/>
    <w:qFormat/>
    <w:rsid w:val="00D135B6"/>
    <w:rPr>
      <w:b/>
      <w:bCs/>
    </w:rPr>
  </w:style>
  <w:style w:type="character" w:styleId="PageNumber">
    <w:name w:val="page number"/>
    <w:basedOn w:val="DefaultParagraphFont"/>
    <w:rsid w:val="00D135B6"/>
  </w:style>
  <w:style w:type="character" w:customStyle="1" w:styleId="copy1">
    <w:name w:val="copy1"/>
    <w:rsid w:val="00D135B6"/>
    <w:rPr>
      <w:rFonts w:ascii="Times New Roman" w:hAnsi="Times New Roman" w:cs="Times New Roman" w:hint="default"/>
      <w:color w:val="666666"/>
      <w:sz w:val="24"/>
      <w:szCs w:val="24"/>
    </w:rPr>
  </w:style>
  <w:style w:type="paragraph" w:customStyle="1" w:styleId="body">
    <w:name w:val="body"/>
    <w:basedOn w:val="Normal"/>
    <w:rsid w:val="00D135B6"/>
    <w:pPr>
      <w:spacing w:before="100" w:beforeAutospacing="1" w:after="100" w:afterAutospacing="1" w:line="240" w:lineRule="auto"/>
    </w:pPr>
    <w:rPr>
      <w:rFonts w:ascii="Arial" w:eastAsia="Arial Unicode MS" w:hAnsi="Arial" w:cs="Arial"/>
      <w:color w:val="000000"/>
    </w:rPr>
  </w:style>
  <w:style w:type="paragraph" w:styleId="Title">
    <w:name w:val="Title"/>
    <w:basedOn w:val="Normal"/>
    <w:link w:val="TitleChar"/>
    <w:qFormat/>
    <w:rsid w:val="00D135B6"/>
    <w:pPr>
      <w:spacing w:after="0" w:line="240" w:lineRule="auto"/>
      <w:jc w:val="center"/>
    </w:pPr>
    <w:rPr>
      <w:rFonts w:ascii="Arial" w:eastAsia="Times New Roman" w:hAnsi="Arial" w:cs="Arial"/>
      <w:b/>
      <w:bCs/>
      <w:sz w:val="28"/>
      <w:szCs w:val="20"/>
    </w:rPr>
  </w:style>
  <w:style w:type="character" w:customStyle="1" w:styleId="TitleChar">
    <w:name w:val="Title Char"/>
    <w:basedOn w:val="DefaultParagraphFont"/>
    <w:link w:val="Title"/>
    <w:rsid w:val="00D135B6"/>
    <w:rPr>
      <w:rFonts w:ascii="Arial" w:eastAsia="Times New Roman" w:hAnsi="Arial" w:cs="Arial"/>
      <w:b/>
      <w:bCs/>
      <w:sz w:val="28"/>
      <w:szCs w:val="20"/>
    </w:rPr>
  </w:style>
  <w:style w:type="character" w:styleId="HTMLCite">
    <w:name w:val="HTML Cite"/>
    <w:rsid w:val="00D135B6"/>
    <w:rPr>
      <w:i/>
      <w:iCs/>
    </w:rPr>
  </w:style>
  <w:style w:type="character" w:styleId="Emphasis">
    <w:name w:val="Emphasis"/>
    <w:uiPriority w:val="20"/>
    <w:qFormat/>
    <w:rsid w:val="00D135B6"/>
    <w:rPr>
      <w:i/>
      <w:iCs/>
    </w:rPr>
  </w:style>
  <w:style w:type="paragraph" w:customStyle="1" w:styleId="subhead">
    <w:name w:val="subhead"/>
    <w:basedOn w:val="Normal"/>
    <w:rsid w:val="00D135B6"/>
    <w:pPr>
      <w:spacing w:before="100" w:beforeAutospacing="1" w:after="100" w:afterAutospacing="1" w:line="240" w:lineRule="auto"/>
    </w:pPr>
    <w:rPr>
      <w:rFonts w:ascii="Arial" w:eastAsia="Arial Unicode MS" w:hAnsi="Arial" w:cs="Arial"/>
      <w:color w:val="336699"/>
    </w:rPr>
  </w:style>
  <w:style w:type="paragraph" w:customStyle="1" w:styleId="xl24">
    <w:name w:val="xl24"/>
    <w:basedOn w:val="Normal"/>
    <w:rsid w:val="00D135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D135B6"/>
    <w:pPr>
      <w:shd w:val="clear" w:color="auto" w:fill="00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
    <w:rsid w:val="00D135B6"/>
    <w:pPr>
      <w:shd w:val="clear" w:color="auto" w:fill="00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h">
    <w:name w:val="pgh"/>
    <w:basedOn w:val="Normal"/>
    <w:rsid w:val="00D135B6"/>
    <w:pPr>
      <w:spacing w:before="100" w:beforeAutospacing="1" w:after="100" w:afterAutospacing="1" w:line="240" w:lineRule="auto"/>
    </w:pPr>
    <w:rPr>
      <w:rFonts w:ascii="Arial" w:eastAsia="Times New Roman" w:hAnsi="Arial" w:cs="Arial"/>
      <w:color w:val="000000"/>
      <w:sz w:val="26"/>
      <w:szCs w:val="26"/>
    </w:rPr>
  </w:style>
  <w:style w:type="character" w:customStyle="1" w:styleId="s1">
    <w:name w:val="s1"/>
    <w:rsid w:val="00D135B6"/>
    <w:rPr>
      <w:rFonts w:ascii="Verdana" w:hAnsi="Verdana" w:hint="default"/>
      <w:color w:val="000000"/>
      <w:sz w:val="19"/>
      <w:szCs w:val="19"/>
      <w:shd w:val="clear" w:color="auto" w:fill="FFFFFF"/>
    </w:rPr>
  </w:style>
  <w:style w:type="paragraph" w:styleId="PlainText">
    <w:name w:val="Plain Text"/>
    <w:basedOn w:val="Normal"/>
    <w:link w:val="PlainTextChar"/>
    <w:uiPriority w:val="99"/>
    <w:rsid w:val="00D135B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D135B6"/>
    <w:rPr>
      <w:rFonts w:ascii="Courier New" w:eastAsia="Times New Roman" w:hAnsi="Courier New" w:cs="Times New Roman"/>
      <w:sz w:val="20"/>
      <w:szCs w:val="20"/>
      <w:lang w:val="x-none" w:eastAsia="x-none"/>
    </w:rPr>
  </w:style>
  <w:style w:type="paragraph" w:customStyle="1" w:styleId="bodytext5">
    <w:name w:val="body text 5"/>
    <w:basedOn w:val="BodyText"/>
    <w:rsid w:val="00D135B6"/>
    <w:pPr>
      <w:spacing w:before="240" w:after="0" w:line="240" w:lineRule="auto"/>
    </w:pPr>
    <w:rPr>
      <w:rFonts w:ascii="Arial" w:eastAsia="Times New Roman" w:hAnsi="Arial" w:cs="Times New Roman"/>
      <w:b/>
      <w:szCs w:val="20"/>
    </w:rPr>
  </w:style>
  <w:style w:type="paragraph" w:customStyle="1" w:styleId="Pa7">
    <w:name w:val="Pa7"/>
    <w:basedOn w:val="Default"/>
    <w:next w:val="Default"/>
    <w:rsid w:val="00D135B6"/>
    <w:pPr>
      <w:spacing w:after="100" w:line="181" w:lineRule="atLeast"/>
    </w:pPr>
    <w:rPr>
      <w:rFonts w:ascii="Adobe Garamond Pro" w:eastAsia="Times New Roman" w:hAnsi="Adobe Garamond Pro"/>
      <w:color w:val="auto"/>
    </w:rPr>
  </w:style>
  <w:style w:type="paragraph" w:customStyle="1" w:styleId="Pa2">
    <w:name w:val="Pa2"/>
    <w:basedOn w:val="Default"/>
    <w:next w:val="Default"/>
    <w:rsid w:val="00D135B6"/>
    <w:pPr>
      <w:spacing w:after="100" w:line="201" w:lineRule="atLeast"/>
    </w:pPr>
    <w:rPr>
      <w:rFonts w:ascii="Adobe Garamond Pro" w:eastAsia="Times New Roman" w:hAnsi="Adobe Garamond Pro"/>
      <w:color w:val="auto"/>
    </w:rPr>
  </w:style>
  <w:style w:type="paragraph" w:customStyle="1" w:styleId="sectind">
    <w:name w:val="sectind"/>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
    <w:name w:val="textbl"/>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tr">
    <w:name w:val="tblctr"/>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rsid w:val="00D135B6"/>
    <w:pPr>
      <w:spacing w:after="200" w:line="181" w:lineRule="atLeast"/>
    </w:pPr>
    <w:rPr>
      <w:rFonts w:ascii="Arial" w:eastAsia="Times New Roman" w:hAnsi="Arial"/>
      <w:color w:val="auto"/>
    </w:rPr>
  </w:style>
  <w:style w:type="character" w:customStyle="1" w:styleId="bodytext10">
    <w:name w:val="bodytext1"/>
    <w:basedOn w:val="DefaultParagraphFont"/>
    <w:rsid w:val="00D135B6"/>
  </w:style>
  <w:style w:type="paragraph" w:customStyle="1" w:styleId="MediumGrid21">
    <w:name w:val="Medium Grid 21"/>
    <w:uiPriority w:val="1"/>
    <w:qFormat/>
    <w:rsid w:val="00D135B6"/>
    <w:pPr>
      <w:spacing w:after="0" w:line="240" w:lineRule="auto"/>
    </w:pPr>
    <w:rPr>
      <w:rFonts w:ascii="Calibri" w:eastAsia="Calibri" w:hAnsi="Calibri" w:cs="Times New Roman"/>
    </w:rPr>
  </w:style>
  <w:style w:type="character" w:customStyle="1" w:styleId="A7">
    <w:name w:val="A7"/>
    <w:uiPriority w:val="99"/>
    <w:rsid w:val="00D135B6"/>
    <w:rPr>
      <w:rFonts w:cs="Adobe Garamond Pro"/>
      <w:color w:val="000000"/>
      <w:sz w:val="20"/>
      <w:szCs w:val="20"/>
    </w:rPr>
  </w:style>
  <w:style w:type="character" w:customStyle="1" w:styleId="small1">
    <w:name w:val="small1"/>
    <w:rsid w:val="00D135B6"/>
    <w:rPr>
      <w:sz w:val="20"/>
      <w:szCs w:val="20"/>
    </w:rPr>
  </w:style>
  <w:style w:type="paragraph" w:customStyle="1" w:styleId="ColorfulList-Accent11">
    <w:name w:val="Colorful List - Accent 11"/>
    <w:basedOn w:val="Normal"/>
    <w:qFormat/>
    <w:rsid w:val="00D135B6"/>
    <w:pPr>
      <w:ind w:left="720"/>
    </w:pPr>
    <w:rPr>
      <w:rFonts w:ascii="Calibri" w:eastAsia="Calibri" w:hAnsi="Calibri" w:cs="Calibri"/>
    </w:rPr>
  </w:style>
  <w:style w:type="paragraph" w:customStyle="1" w:styleId="NoSpacing1">
    <w:name w:val="No Spacing1"/>
    <w:link w:val="NoSpacingChar"/>
    <w:qFormat/>
    <w:rsid w:val="00D135B6"/>
    <w:pPr>
      <w:suppressAutoHyphens/>
      <w:spacing w:after="0" w:line="240" w:lineRule="auto"/>
    </w:pPr>
    <w:rPr>
      <w:rFonts w:ascii="Calibri" w:eastAsia="Calibri" w:hAnsi="Calibri" w:cs="Calibri"/>
      <w:kern w:val="1"/>
      <w:lang w:eastAsia="ar-SA"/>
    </w:rPr>
  </w:style>
  <w:style w:type="character" w:customStyle="1" w:styleId="NoSpacingChar">
    <w:name w:val="No Spacing Char"/>
    <w:link w:val="NoSpacing1"/>
    <w:rsid w:val="00D135B6"/>
    <w:rPr>
      <w:rFonts w:ascii="Calibri" w:eastAsia="Calibri" w:hAnsi="Calibri" w:cs="Calibri"/>
      <w:kern w:val="1"/>
      <w:lang w:eastAsia="ar-SA"/>
    </w:rPr>
  </w:style>
  <w:style w:type="table" w:customStyle="1" w:styleId="TableGrid1">
    <w:name w:val="Table Grid1"/>
    <w:basedOn w:val="TableNormal"/>
    <w:next w:val="TableGrid"/>
    <w:uiPriority w:val="59"/>
    <w:rsid w:val="00D135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D135B6"/>
    <w:rPr>
      <w:rFonts w:cs="Helvetica CY Plain"/>
      <w:color w:val="000000"/>
      <w:sz w:val="21"/>
      <w:szCs w:val="21"/>
    </w:rPr>
  </w:style>
  <w:style w:type="character" w:customStyle="1" w:styleId="apple-style-span">
    <w:name w:val="apple-style-span"/>
    <w:rsid w:val="00D135B6"/>
  </w:style>
  <w:style w:type="paragraph" w:customStyle="1" w:styleId="p0">
    <w:name w:val="p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D135B6"/>
  </w:style>
  <w:style w:type="paragraph" w:customStyle="1" w:styleId="p2">
    <w:name w:val="p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D135B6"/>
  </w:style>
  <w:style w:type="paragraph" w:customStyle="1" w:styleId="p5">
    <w:name w:val="p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D135B6"/>
  </w:style>
  <w:style w:type="character" w:customStyle="1" w:styleId="ft9">
    <w:name w:val="ft9"/>
    <w:basedOn w:val="DefaultParagraphFont"/>
    <w:rsid w:val="00D135B6"/>
  </w:style>
  <w:style w:type="paragraph" w:customStyle="1" w:styleId="p10">
    <w:name w:val="p1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D135B6"/>
  </w:style>
  <w:style w:type="paragraph" w:customStyle="1" w:styleId="p11">
    <w:name w:val="p1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D135B6"/>
  </w:style>
  <w:style w:type="paragraph" w:customStyle="1" w:styleId="p14">
    <w:name w:val="p1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D135B6"/>
  </w:style>
  <w:style w:type="paragraph" w:customStyle="1" w:styleId="p21">
    <w:name w:val="p2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D135B6"/>
  </w:style>
  <w:style w:type="paragraph" w:customStyle="1" w:styleId="p30">
    <w:name w:val="p3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D135B6"/>
  </w:style>
  <w:style w:type="paragraph" w:customStyle="1" w:styleId="p31">
    <w:name w:val="p3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D135B6"/>
  </w:style>
  <w:style w:type="paragraph" w:customStyle="1" w:styleId="p34">
    <w:name w:val="p3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2">
    <w:name w:val="Medium Grid 22"/>
    <w:uiPriority w:val="1"/>
    <w:qFormat/>
    <w:rsid w:val="00D135B6"/>
    <w:pPr>
      <w:spacing w:after="0" w:line="240" w:lineRule="auto"/>
    </w:pPr>
    <w:rPr>
      <w:rFonts w:ascii="Calibri" w:eastAsia="Calibri" w:hAnsi="Calibri" w:cs="Times New Roman"/>
    </w:rPr>
  </w:style>
  <w:style w:type="paragraph" w:customStyle="1" w:styleId="NoSpacing2">
    <w:name w:val="No Spacing2"/>
    <w:uiPriority w:val="1"/>
    <w:qFormat/>
    <w:rsid w:val="00D135B6"/>
    <w:pPr>
      <w:spacing w:after="0" w:line="240" w:lineRule="auto"/>
    </w:pPr>
    <w:rPr>
      <w:rFonts w:ascii="Calibri" w:eastAsia="Calibri" w:hAnsi="Calibri" w:cs="Times New Roman"/>
    </w:rPr>
  </w:style>
  <w:style w:type="paragraph" w:styleId="NoSpacing">
    <w:name w:val="No Spacing"/>
    <w:uiPriority w:val="1"/>
    <w:qFormat/>
    <w:rsid w:val="00B815D7"/>
    <w:pPr>
      <w:spacing w:after="0" w:line="240" w:lineRule="auto"/>
    </w:pPr>
    <w:rPr>
      <w:rFonts w:eastAsiaTheme="minorEastAsia"/>
    </w:rPr>
  </w:style>
  <w:style w:type="table" w:customStyle="1" w:styleId="TableGrid2">
    <w:name w:val="Table Grid2"/>
    <w:basedOn w:val="TableNormal"/>
    <w:next w:val="TableGrid"/>
    <w:uiPriority w:val="59"/>
    <w:rsid w:val="00DD612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2B36"/>
  </w:style>
  <w:style w:type="table" w:customStyle="1" w:styleId="TableGrid5">
    <w:name w:val="Table Grid5"/>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5958"/>
  </w:style>
  <w:style w:type="table" w:customStyle="1" w:styleId="TableGrid7">
    <w:name w:val="Table Grid7"/>
    <w:basedOn w:val="TableNormal"/>
    <w:next w:val="TableGrid"/>
    <w:rsid w:val="003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59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C57406"/>
    <w:pPr>
      <w:widowControl w:val="0"/>
      <w:spacing w:after="0" w:line="240" w:lineRule="auto"/>
      <w:ind w:right="-90"/>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rsid w:val="00C57406"/>
    <w:rPr>
      <w:rFonts w:ascii="Times New Roman" w:eastAsia="Times New Roman" w:hAnsi="Times New Roman" w:cs="Times New Roman"/>
      <w:snapToGrid w:val="0"/>
      <w:sz w:val="20"/>
      <w:szCs w:val="20"/>
    </w:rPr>
  </w:style>
  <w:style w:type="character" w:styleId="EndnoteReference">
    <w:name w:val="endnote reference"/>
    <w:basedOn w:val="DefaultParagraphFont"/>
    <w:rsid w:val="00C57406"/>
    <w:rPr>
      <w:vertAlign w:val="superscript"/>
    </w:rPr>
  </w:style>
  <w:style w:type="paragraph" w:customStyle="1" w:styleId="STEM-BodyText">
    <w:name w:val="STEM-Body Text"/>
    <w:basedOn w:val="Normal"/>
    <w:rsid w:val="0081544B"/>
    <w:pPr>
      <w:spacing w:after="0" w:line="240" w:lineRule="auto"/>
    </w:pPr>
    <w:rPr>
      <w:rFonts w:ascii="Perpetua" w:eastAsia="Times New Roman" w:hAnsi="Perpetua" w:cs="Times New Roman"/>
      <w:color w:val="000000"/>
      <w:kern w:val="26"/>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8F"/>
  </w:style>
  <w:style w:type="paragraph" w:styleId="Heading1">
    <w:name w:val="heading 1"/>
    <w:basedOn w:val="Normal"/>
    <w:next w:val="Normal"/>
    <w:link w:val="Heading1Char"/>
    <w:qFormat/>
    <w:rsid w:val="00AD3536"/>
    <w:pPr>
      <w:keepNext/>
      <w:spacing w:before="240" w:after="60" w:line="240" w:lineRule="auto"/>
      <w:outlineLvl w:val="0"/>
    </w:pPr>
    <w:rPr>
      <w:rFonts w:ascii="Helvetica" w:eastAsia="Times" w:hAnsi="Helvetica" w:cs="Times New Roman"/>
      <w:b/>
      <w:kern w:val="28"/>
      <w:sz w:val="28"/>
      <w:szCs w:val="20"/>
    </w:rPr>
  </w:style>
  <w:style w:type="paragraph" w:styleId="Heading2">
    <w:name w:val="heading 2"/>
    <w:basedOn w:val="Normal"/>
    <w:next w:val="Normal"/>
    <w:link w:val="Heading2Char"/>
    <w:uiPriority w:val="9"/>
    <w:unhideWhenUsed/>
    <w:qFormat/>
    <w:rsid w:val="007C3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679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3536"/>
    <w:pPr>
      <w:keepNext/>
      <w:spacing w:after="0" w:line="240" w:lineRule="auto"/>
      <w:jc w:val="center"/>
      <w:outlineLvl w:val="3"/>
    </w:pPr>
    <w:rPr>
      <w:rFonts w:ascii="Garamond" w:eastAsia="Times" w:hAnsi="Garamond" w:cs="Times New Roman"/>
      <w:b/>
      <w:sz w:val="28"/>
      <w:szCs w:val="20"/>
    </w:rPr>
  </w:style>
  <w:style w:type="paragraph" w:styleId="Heading5">
    <w:name w:val="heading 5"/>
    <w:basedOn w:val="Normal"/>
    <w:next w:val="Normal"/>
    <w:link w:val="Heading5Char"/>
    <w:unhideWhenUsed/>
    <w:qFormat/>
    <w:rsid w:val="006679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135B6"/>
    <w:pPr>
      <w:keepNext/>
      <w:spacing w:after="0" w:line="240" w:lineRule="auto"/>
      <w:ind w:right="-810"/>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D135B6"/>
    <w:pPr>
      <w:keepNext/>
      <w:spacing w:after="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135B6"/>
    <w:pPr>
      <w:keepNext/>
      <w:spacing w:after="0" w:line="240" w:lineRule="auto"/>
      <w:ind w:left="1440" w:firstLine="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D135B6"/>
    <w:pPr>
      <w:keepNext/>
      <w:spacing w:after="0" w:line="240" w:lineRule="auto"/>
      <w:ind w:left="720" w:firstLine="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536"/>
    <w:rPr>
      <w:rFonts w:ascii="Helvetica" w:eastAsia="Times" w:hAnsi="Helvetica" w:cs="Times New Roman"/>
      <w:b/>
      <w:kern w:val="28"/>
      <w:sz w:val="28"/>
      <w:szCs w:val="20"/>
    </w:rPr>
  </w:style>
  <w:style w:type="character" w:customStyle="1" w:styleId="Heading2Char">
    <w:name w:val="Heading 2 Char"/>
    <w:basedOn w:val="DefaultParagraphFont"/>
    <w:link w:val="Heading2"/>
    <w:uiPriority w:val="9"/>
    <w:rsid w:val="007C3A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679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D3536"/>
    <w:rPr>
      <w:rFonts w:ascii="Garamond" w:eastAsia="Times" w:hAnsi="Garamond" w:cs="Times New Roman"/>
      <w:b/>
      <w:sz w:val="28"/>
      <w:szCs w:val="20"/>
    </w:rPr>
  </w:style>
  <w:style w:type="character" w:customStyle="1" w:styleId="Heading5Char">
    <w:name w:val="Heading 5 Char"/>
    <w:basedOn w:val="DefaultParagraphFont"/>
    <w:link w:val="Heading5"/>
    <w:rsid w:val="0066794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8F"/>
  </w:style>
  <w:style w:type="paragraph" w:styleId="Footer">
    <w:name w:val="footer"/>
    <w:basedOn w:val="Normal"/>
    <w:link w:val="FooterChar"/>
    <w:uiPriority w:val="99"/>
    <w:unhideWhenUsed/>
    <w:rsid w:val="00E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8F"/>
  </w:style>
  <w:style w:type="paragraph" w:styleId="ListParagraph">
    <w:name w:val="List Paragraph"/>
    <w:basedOn w:val="Normal"/>
    <w:uiPriority w:val="34"/>
    <w:qFormat/>
    <w:rsid w:val="00EF218F"/>
    <w:pPr>
      <w:ind w:left="720"/>
      <w:contextualSpacing/>
    </w:pPr>
  </w:style>
  <w:style w:type="paragraph" w:styleId="NormalWeb">
    <w:name w:val="Normal (Web)"/>
    <w:basedOn w:val="Normal"/>
    <w:uiPriority w:val="99"/>
    <w:rsid w:val="00EF218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3">
    <w:name w:val="Body Text Indent 3"/>
    <w:basedOn w:val="Normal"/>
    <w:link w:val="BodyTextIndent3Char"/>
    <w:rsid w:val="00AD3536"/>
    <w:pPr>
      <w:tabs>
        <w:tab w:val="left" w:pos="180"/>
        <w:tab w:val="left" w:pos="900"/>
      </w:tabs>
      <w:spacing w:after="0" w:line="240" w:lineRule="auto"/>
      <w:ind w:left="1440"/>
    </w:pPr>
    <w:rPr>
      <w:rFonts w:ascii="Times New Roman" w:eastAsia="Times New Roman" w:hAnsi="Times New Roman" w:cs="Times New Roman"/>
      <w:b/>
      <w:color w:val="000000"/>
      <w:sz w:val="48"/>
      <w:szCs w:val="20"/>
    </w:rPr>
  </w:style>
  <w:style w:type="character" w:customStyle="1" w:styleId="BodyTextIndent3Char">
    <w:name w:val="Body Text Indent 3 Char"/>
    <w:basedOn w:val="DefaultParagraphFont"/>
    <w:link w:val="BodyTextIndent3"/>
    <w:rsid w:val="00AD3536"/>
    <w:rPr>
      <w:rFonts w:ascii="Times New Roman" w:eastAsia="Times New Roman" w:hAnsi="Times New Roman" w:cs="Times New Roman"/>
      <w:b/>
      <w:color w:val="000000"/>
      <w:sz w:val="48"/>
      <w:szCs w:val="20"/>
    </w:rPr>
  </w:style>
  <w:style w:type="paragraph" w:styleId="BalloonText">
    <w:name w:val="Balloon Text"/>
    <w:basedOn w:val="Normal"/>
    <w:link w:val="BalloonTextChar"/>
    <w:uiPriority w:val="99"/>
    <w:unhideWhenUsed/>
    <w:rsid w:val="00AD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536"/>
    <w:rPr>
      <w:rFonts w:ascii="Tahoma" w:hAnsi="Tahoma" w:cs="Tahoma"/>
      <w:sz w:val="16"/>
      <w:szCs w:val="16"/>
    </w:rPr>
  </w:style>
  <w:style w:type="paragraph" w:styleId="BodyText">
    <w:name w:val="Body Text"/>
    <w:basedOn w:val="Normal"/>
    <w:link w:val="BodyTextChar"/>
    <w:unhideWhenUsed/>
    <w:rsid w:val="00667947"/>
    <w:pPr>
      <w:spacing w:after="120"/>
    </w:pPr>
  </w:style>
  <w:style w:type="character" w:customStyle="1" w:styleId="BodyTextChar">
    <w:name w:val="Body Text Char"/>
    <w:basedOn w:val="DefaultParagraphFont"/>
    <w:link w:val="BodyText"/>
    <w:rsid w:val="00667947"/>
  </w:style>
  <w:style w:type="character" w:styleId="Hyperlink">
    <w:name w:val="Hyperlink"/>
    <w:basedOn w:val="DefaultParagraphFont"/>
    <w:unhideWhenUsed/>
    <w:rsid w:val="00DF650E"/>
    <w:rPr>
      <w:color w:val="0000FF" w:themeColor="hyperlink"/>
      <w:u w:val="single"/>
    </w:rPr>
  </w:style>
  <w:style w:type="table" w:styleId="TableGrid">
    <w:name w:val="Table Grid"/>
    <w:basedOn w:val="TableNormal"/>
    <w:rsid w:val="00EE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E7974"/>
  </w:style>
  <w:style w:type="paragraph" w:customStyle="1" w:styleId="section-text">
    <w:name w:val="section-text"/>
    <w:basedOn w:val="Normal"/>
    <w:rsid w:val="009A17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5564E"/>
    <w:rPr>
      <w:sz w:val="16"/>
      <w:szCs w:val="16"/>
    </w:rPr>
  </w:style>
  <w:style w:type="paragraph" w:styleId="CommentText">
    <w:name w:val="annotation text"/>
    <w:basedOn w:val="Normal"/>
    <w:link w:val="CommentTextChar"/>
    <w:uiPriority w:val="99"/>
    <w:unhideWhenUsed/>
    <w:rsid w:val="00B5564E"/>
    <w:pPr>
      <w:spacing w:line="240" w:lineRule="auto"/>
    </w:pPr>
    <w:rPr>
      <w:sz w:val="20"/>
      <w:szCs w:val="20"/>
    </w:rPr>
  </w:style>
  <w:style w:type="character" w:customStyle="1" w:styleId="CommentTextChar">
    <w:name w:val="Comment Text Char"/>
    <w:basedOn w:val="DefaultParagraphFont"/>
    <w:link w:val="CommentText"/>
    <w:uiPriority w:val="99"/>
    <w:rsid w:val="00B5564E"/>
    <w:rPr>
      <w:sz w:val="20"/>
      <w:szCs w:val="20"/>
    </w:rPr>
  </w:style>
  <w:style w:type="paragraph" w:styleId="CommentSubject">
    <w:name w:val="annotation subject"/>
    <w:basedOn w:val="CommentText"/>
    <w:next w:val="CommentText"/>
    <w:link w:val="CommentSubjectChar"/>
    <w:uiPriority w:val="99"/>
    <w:unhideWhenUsed/>
    <w:rsid w:val="00B5564E"/>
    <w:rPr>
      <w:b/>
      <w:bCs/>
    </w:rPr>
  </w:style>
  <w:style w:type="character" w:customStyle="1" w:styleId="CommentSubjectChar">
    <w:name w:val="Comment Subject Char"/>
    <w:basedOn w:val="CommentTextChar"/>
    <w:link w:val="CommentSubject"/>
    <w:uiPriority w:val="99"/>
    <w:rsid w:val="00B5564E"/>
    <w:rPr>
      <w:b/>
      <w:bCs/>
      <w:sz w:val="20"/>
      <w:szCs w:val="20"/>
    </w:rPr>
  </w:style>
  <w:style w:type="paragraph" w:styleId="FootnoteText">
    <w:name w:val="footnote text"/>
    <w:basedOn w:val="Normal"/>
    <w:link w:val="FootnoteTextChar"/>
    <w:uiPriority w:val="99"/>
    <w:unhideWhenUsed/>
    <w:rsid w:val="000F4499"/>
    <w:pPr>
      <w:spacing w:after="0" w:line="240" w:lineRule="auto"/>
    </w:pPr>
    <w:rPr>
      <w:sz w:val="20"/>
      <w:szCs w:val="20"/>
    </w:rPr>
  </w:style>
  <w:style w:type="character" w:customStyle="1" w:styleId="FootnoteTextChar">
    <w:name w:val="Footnote Text Char"/>
    <w:basedOn w:val="DefaultParagraphFont"/>
    <w:link w:val="FootnoteText"/>
    <w:uiPriority w:val="99"/>
    <w:rsid w:val="000F4499"/>
    <w:rPr>
      <w:sz w:val="20"/>
      <w:szCs w:val="20"/>
    </w:rPr>
  </w:style>
  <w:style w:type="character" w:styleId="FootnoteReference">
    <w:name w:val="footnote reference"/>
    <w:basedOn w:val="DefaultParagraphFont"/>
    <w:uiPriority w:val="99"/>
    <w:unhideWhenUsed/>
    <w:rsid w:val="000F4499"/>
    <w:rPr>
      <w:vertAlign w:val="superscript"/>
    </w:rPr>
  </w:style>
  <w:style w:type="character" w:customStyle="1" w:styleId="Heading6Char">
    <w:name w:val="Heading 6 Char"/>
    <w:basedOn w:val="DefaultParagraphFont"/>
    <w:link w:val="Heading6"/>
    <w:rsid w:val="00D135B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D135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135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135B6"/>
    <w:rPr>
      <w:rFonts w:ascii="Times New Roman" w:eastAsia="Times New Roman" w:hAnsi="Times New Roman" w:cs="Times New Roman"/>
      <w:sz w:val="24"/>
      <w:szCs w:val="20"/>
    </w:rPr>
  </w:style>
  <w:style w:type="paragraph" w:styleId="BodyTextIndent">
    <w:name w:val="Body Text Indent"/>
    <w:basedOn w:val="Normal"/>
    <w:link w:val="BodyTextIndentChar"/>
    <w:rsid w:val="00D135B6"/>
    <w:pPr>
      <w:autoSpaceDE w:val="0"/>
      <w:autoSpaceDN w:val="0"/>
      <w:adjustRightInd w:val="0"/>
      <w:spacing w:after="0" w:line="240" w:lineRule="auto"/>
      <w:ind w:left="720"/>
    </w:pPr>
    <w:rPr>
      <w:rFonts w:ascii="Times New Roman" w:eastAsia="Times New Roman" w:hAnsi="Times New Roman" w:cs="Times New Roman"/>
      <w:sz w:val="24"/>
      <w:szCs w:val="17"/>
    </w:rPr>
  </w:style>
  <w:style w:type="character" w:customStyle="1" w:styleId="BodyTextIndentChar">
    <w:name w:val="Body Text Indent Char"/>
    <w:basedOn w:val="DefaultParagraphFont"/>
    <w:link w:val="BodyTextIndent"/>
    <w:rsid w:val="00D135B6"/>
    <w:rPr>
      <w:rFonts w:ascii="Times New Roman" w:eastAsia="Times New Roman" w:hAnsi="Times New Roman" w:cs="Times New Roman"/>
      <w:sz w:val="24"/>
      <w:szCs w:val="17"/>
    </w:rPr>
  </w:style>
  <w:style w:type="paragraph" w:styleId="BodyTextIndent2">
    <w:name w:val="Body Text Indent 2"/>
    <w:basedOn w:val="Normal"/>
    <w:link w:val="BodyTextIndent2Char"/>
    <w:rsid w:val="00D135B6"/>
    <w:pPr>
      <w:autoSpaceDE w:val="0"/>
      <w:autoSpaceDN w:val="0"/>
      <w:adjustRightInd w:val="0"/>
      <w:spacing w:after="0" w:line="240" w:lineRule="auto"/>
      <w:ind w:left="720"/>
    </w:pPr>
    <w:rPr>
      <w:rFonts w:ascii="Times New Roman" w:eastAsia="Times New Roman" w:hAnsi="Times New Roman" w:cs="Times New Roman"/>
      <w:b/>
      <w:bCs/>
      <w:snapToGrid w:val="0"/>
      <w:sz w:val="24"/>
      <w:szCs w:val="20"/>
    </w:rPr>
  </w:style>
  <w:style w:type="character" w:customStyle="1" w:styleId="BodyTextIndent2Char">
    <w:name w:val="Body Text Indent 2 Char"/>
    <w:basedOn w:val="DefaultParagraphFont"/>
    <w:link w:val="BodyTextIndent2"/>
    <w:rsid w:val="00D135B6"/>
    <w:rPr>
      <w:rFonts w:ascii="Times New Roman" w:eastAsia="Times New Roman" w:hAnsi="Times New Roman" w:cs="Times New Roman"/>
      <w:b/>
      <w:bCs/>
      <w:snapToGrid w:val="0"/>
      <w:sz w:val="24"/>
      <w:szCs w:val="20"/>
    </w:rPr>
  </w:style>
  <w:style w:type="paragraph" w:styleId="Caption">
    <w:name w:val="caption"/>
    <w:basedOn w:val="Normal"/>
    <w:next w:val="Normal"/>
    <w:qFormat/>
    <w:rsid w:val="00D135B6"/>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spacing w:after="0" w:line="240" w:lineRule="auto"/>
      <w:jc w:val="center"/>
    </w:pPr>
    <w:rPr>
      <w:rFonts w:ascii="Times New Roman" w:eastAsia="Times New Roman" w:hAnsi="Times New Roman" w:cs="Times New Roman"/>
      <w:b/>
      <w:snapToGrid w:val="0"/>
      <w:sz w:val="44"/>
      <w:szCs w:val="20"/>
    </w:rPr>
  </w:style>
  <w:style w:type="character" w:styleId="FollowedHyperlink">
    <w:name w:val="FollowedHyperlink"/>
    <w:uiPriority w:val="99"/>
    <w:rsid w:val="00D135B6"/>
    <w:rPr>
      <w:color w:val="800080"/>
      <w:u w:val="single"/>
    </w:rPr>
  </w:style>
  <w:style w:type="paragraph" w:styleId="BodyText3">
    <w:name w:val="Body Text 3"/>
    <w:basedOn w:val="Normal"/>
    <w:link w:val="BodyText3Char"/>
    <w:rsid w:val="00D135B6"/>
    <w:pPr>
      <w:widowControl w:val="0"/>
      <w:spacing w:after="120" w:line="240" w:lineRule="auto"/>
    </w:pPr>
    <w:rPr>
      <w:rFonts w:ascii="Courier" w:eastAsia="Times New Roman" w:hAnsi="Courier" w:cs="Times New Roman"/>
      <w:snapToGrid w:val="0"/>
      <w:sz w:val="16"/>
      <w:szCs w:val="16"/>
      <w:lang w:val="x-none" w:eastAsia="x-none"/>
    </w:rPr>
  </w:style>
  <w:style w:type="character" w:customStyle="1" w:styleId="BodyText3Char">
    <w:name w:val="Body Text 3 Char"/>
    <w:basedOn w:val="DefaultParagraphFont"/>
    <w:link w:val="BodyText3"/>
    <w:rsid w:val="00D135B6"/>
    <w:rPr>
      <w:rFonts w:ascii="Courier" w:eastAsia="Times New Roman" w:hAnsi="Courier" w:cs="Times New Roman"/>
      <w:snapToGrid w:val="0"/>
      <w:sz w:val="16"/>
      <w:szCs w:val="16"/>
      <w:lang w:val="x-none" w:eastAsia="x-none"/>
    </w:rPr>
  </w:style>
  <w:style w:type="paragraph" w:styleId="BodyText2">
    <w:name w:val="Body Text 2"/>
    <w:basedOn w:val="Normal"/>
    <w:link w:val="BodyText2Char"/>
    <w:rsid w:val="00D135B6"/>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rsid w:val="00D135B6"/>
    <w:rPr>
      <w:rFonts w:ascii="Courier" w:eastAsia="Times New Roman" w:hAnsi="Courier" w:cs="Times New Roman"/>
      <w:snapToGrid w:val="0"/>
      <w:sz w:val="24"/>
      <w:szCs w:val="20"/>
    </w:rPr>
  </w:style>
  <w:style w:type="paragraph" w:styleId="DocumentMap">
    <w:name w:val="Document Map"/>
    <w:basedOn w:val="Normal"/>
    <w:link w:val="DocumentMapChar"/>
    <w:rsid w:val="00D135B6"/>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rsid w:val="00D135B6"/>
    <w:rPr>
      <w:rFonts w:ascii="Tahoma" w:eastAsia="Times New Roman" w:hAnsi="Tahoma" w:cs="Times New Roman"/>
      <w:snapToGrid w:val="0"/>
      <w:sz w:val="24"/>
      <w:szCs w:val="20"/>
      <w:shd w:val="clear" w:color="auto" w:fill="000080"/>
    </w:rPr>
  </w:style>
  <w:style w:type="paragraph" w:customStyle="1" w:styleId="Subhead1">
    <w:name w:val="Subhead 1"/>
    <w:basedOn w:val="Normal"/>
    <w:rsid w:val="00D135B6"/>
    <w:pPr>
      <w:widowControl w:val="0"/>
      <w:tabs>
        <w:tab w:val="left" w:pos="360"/>
      </w:tabs>
      <w:overflowPunct w:val="0"/>
      <w:autoSpaceDE w:val="0"/>
      <w:autoSpaceDN w:val="0"/>
      <w:adjustRightInd w:val="0"/>
      <w:spacing w:after="0" w:line="240" w:lineRule="auto"/>
      <w:jc w:val="center"/>
      <w:textAlignment w:val="baseline"/>
    </w:pPr>
    <w:rPr>
      <w:rFonts w:ascii="Palatino" w:eastAsia="Times New Roman" w:hAnsi="Palatino" w:cs="Times New Roman"/>
      <w:b/>
      <w:i/>
      <w:sz w:val="28"/>
      <w:szCs w:val="20"/>
    </w:rPr>
  </w:style>
  <w:style w:type="paragraph" w:customStyle="1" w:styleId="Subhead2">
    <w:name w:val="Subhead 2"/>
    <w:basedOn w:val="Subhead1"/>
    <w:rsid w:val="00D135B6"/>
    <w:pPr>
      <w:jc w:val="left"/>
    </w:pPr>
    <w:rPr>
      <w:sz w:val="22"/>
    </w:rPr>
  </w:style>
  <w:style w:type="paragraph" w:customStyle="1" w:styleId="BodyText1">
    <w:name w:val="Body Text1"/>
    <w:basedOn w:val="Normal"/>
    <w:rsid w:val="00D135B6"/>
    <w:pPr>
      <w:widowControl w:val="0"/>
      <w:tabs>
        <w:tab w:val="left" w:pos="360"/>
      </w:tabs>
      <w:overflowPunct w:val="0"/>
      <w:autoSpaceDE w:val="0"/>
      <w:autoSpaceDN w:val="0"/>
      <w:adjustRightInd w:val="0"/>
      <w:spacing w:after="0" w:line="220" w:lineRule="atLeast"/>
      <w:ind w:firstLine="360"/>
      <w:textAlignment w:val="baseline"/>
    </w:pPr>
    <w:rPr>
      <w:rFonts w:ascii="Palatino" w:eastAsia="Times New Roman" w:hAnsi="Palatino" w:cs="Times New Roman"/>
      <w:sz w:val="18"/>
      <w:szCs w:val="20"/>
    </w:rPr>
  </w:style>
  <w:style w:type="character" w:styleId="Strong">
    <w:name w:val="Strong"/>
    <w:uiPriority w:val="22"/>
    <w:qFormat/>
    <w:rsid w:val="00D135B6"/>
    <w:rPr>
      <w:b/>
      <w:bCs/>
    </w:rPr>
  </w:style>
  <w:style w:type="character" w:styleId="PageNumber">
    <w:name w:val="page number"/>
    <w:basedOn w:val="DefaultParagraphFont"/>
    <w:rsid w:val="00D135B6"/>
  </w:style>
  <w:style w:type="character" w:customStyle="1" w:styleId="copy1">
    <w:name w:val="copy1"/>
    <w:rsid w:val="00D135B6"/>
    <w:rPr>
      <w:rFonts w:ascii="Times New Roman" w:hAnsi="Times New Roman" w:cs="Times New Roman" w:hint="default"/>
      <w:color w:val="666666"/>
      <w:sz w:val="24"/>
      <w:szCs w:val="24"/>
    </w:rPr>
  </w:style>
  <w:style w:type="paragraph" w:customStyle="1" w:styleId="body">
    <w:name w:val="body"/>
    <w:basedOn w:val="Normal"/>
    <w:rsid w:val="00D135B6"/>
    <w:pPr>
      <w:spacing w:before="100" w:beforeAutospacing="1" w:after="100" w:afterAutospacing="1" w:line="240" w:lineRule="auto"/>
    </w:pPr>
    <w:rPr>
      <w:rFonts w:ascii="Arial" w:eastAsia="Arial Unicode MS" w:hAnsi="Arial" w:cs="Arial"/>
      <w:color w:val="000000"/>
    </w:rPr>
  </w:style>
  <w:style w:type="paragraph" w:styleId="Title">
    <w:name w:val="Title"/>
    <w:basedOn w:val="Normal"/>
    <w:link w:val="TitleChar"/>
    <w:qFormat/>
    <w:rsid w:val="00D135B6"/>
    <w:pPr>
      <w:spacing w:after="0" w:line="240" w:lineRule="auto"/>
      <w:jc w:val="center"/>
    </w:pPr>
    <w:rPr>
      <w:rFonts w:ascii="Arial" w:eastAsia="Times New Roman" w:hAnsi="Arial" w:cs="Arial"/>
      <w:b/>
      <w:bCs/>
      <w:sz w:val="28"/>
      <w:szCs w:val="20"/>
    </w:rPr>
  </w:style>
  <w:style w:type="character" w:customStyle="1" w:styleId="TitleChar">
    <w:name w:val="Title Char"/>
    <w:basedOn w:val="DefaultParagraphFont"/>
    <w:link w:val="Title"/>
    <w:rsid w:val="00D135B6"/>
    <w:rPr>
      <w:rFonts w:ascii="Arial" w:eastAsia="Times New Roman" w:hAnsi="Arial" w:cs="Arial"/>
      <w:b/>
      <w:bCs/>
      <w:sz w:val="28"/>
      <w:szCs w:val="20"/>
    </w:rPr>
  </w:style>
  <w:style w:type="character" w:styleId="HTMLCite">
    <w:name w:val="HTML Cite"/>
    <w:rsid w:val="00D135B6"/>
    <w:rPr>
      <w:i/>
      <w:iCs/>
    </w:rPr>
  </w:style>
  <w:style w:type="character" w:styleId="Emphasis">
    <w:name w:val="Emphasis"/>
    <w:uiPriority w:val="20"/>
    <w:qFormat/>
    <w:rsid w:val="00D135B6"/>
    <w:rPr>
      <w:i/>
      <w:iCs/>
    </w:rPr>
  </w:style>
  <w:style w:type="paragraph" w:customStyle="1" w:styleId="subhead">
    <w:name w:val="subhead"/>
    <w:basedOn w:val="Normal"/>
    <w:rsid w:val="00D135B6"/>
    <w:pPr>
      <w:spacing w:before="100" w:beforeAutospacing="1" w:after="100" w:afterAutospacing="1" w:line="240" w:lineRule="auto"/>
    </w:pPr>
    <w:rPr>
      <w:rFonts w:ascii="Arial" w:eastAsia="Arial Unicode MS" w:hAnsi="Arial" w:cs="Arial"/>
      <w:color w:val="336699"/>
    </w:rPr>
  </w:style>
  <w:style w:type="paragraph" w:customStyle="1" w:styleId="xl24">
    <w:name w:val="xl24"/>
    <w:basedOn w:val="Normal"/>
    <w:rsid w:val="00D135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D135B6"/>
    <w:pPr>
      <w:shd w:val="clear" w:color="auto" w:fill="00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
    <w:rsid w:val="00D135B6"/>
    <w:pPr>
      <w:shd w:val="clear" w:color="auto" w:fill="00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h">
    <w:name w:val="pgh"/>
    <w:basedOn w:val="Normal"/>
    <w:rsid w:val="00D135B6"/>
    <w:pPr>
      <w:spacing w:before="100" w:beforeAutospacing="1" w:after="100" w:afterAutospacing="1" w:line="240" w:lineRule="auto"/>
    </w:pPr>
    <w:rPr>
      <w:rFonts w:ascii="Arial" w:eastAsia="Times New Roman" w:hAnsi="Arial" w:cs="Arial"/>
      <w:color w:val="000000"/>
      <w:sz w:val="26"/>
      <w:szCs w:val="26"/>
    </w:rPr>
  </w:style>
  <w:style w:type="character" w:customStyle="1" w:styleId="s1">
    <w:name w:val="s1"/>
    <w:rsid w:val="00D135B6"/>
    <w:rPr>
      <w:rFonts w:ascii="Verdana" w:hAnsi="Verdana" w:hint="default"/>
      <w:color w:val="000000"/>
      <w:sz w:val="19"/>
      <w:szCs w:val="19"/>
      <w:shd w:val="clear" w:color="auto" w:fill="FFFFFF"/>
    </w:rPr>
  </w:style>
  <w:style w:type="paragraph" w:styleId="PlainText">
    <w:name w:val="Plain Text"/>
    <w:basedOn w:val="Normal"/>
    <w:link w:val="PlainTextChar"/>
    <w:uiPriority w:val="99"/>
    <w:rsid w:val="00D135B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D135B6"/>
    <w:rPr>
      <w:rFonts w:ascii="Courier New" w:eastAsia="Times New Roman" w:hAnsi="Courier New" w:cs="Times New Roman"/>
      <w:sz w:val="20"/>
      <w:szCs w:val="20"/>
      <w:lang w:val="x-none" w:eastAsia="x-none"/>
    </w:rPr>
  </w:style>
  <w:style w:type="paragraph" w:customStyle="1" w:styleId="bodytext5">
    <w:name w:val="body text 5"/>
    <w:basedOn w:val="BodyText"/>
    <w:rsid w:val="00D135B6"/>
    <w:pPr>
      <w:spacing w:before="240" w:after="0" w:line="240" w:lineRule="auto"/>
    </w:pPr>
    <w:rPr>
      <w:rFonts w:ascii="Arial" w:eastAsia="Times New Roman" w:hAnsi="Arial" w:cs="Times New Roman"/>
      <w:b/>
      <w:szCs w:val="20"/>
    </w:rPr>
  </w:style>
  <w:style w:type="paragraph" w:customStyle="1" w:styleId="Pa7">
    <w:name w:val="Pa7"/>
    <w:basedOn w:val="Default"/>
    <w:next w:val="Default"/>
    <w:rsid w:val="00D135B6"/>
    <w:pPr>
      <w:spacing w:after="100" w:line="181" w:lineRule="atLeast"/>
    </w:pPr>
    <w:rPr>
      <w:rFonts w:ascii="Adobe Garamond Pro" w:eastAsia="Times New Roman" w:hAnsi="Adobe Garamond Pro"/>
      <w:color w:val="auto"/>
    </w:rPr>
  </w:style>
  <w:style w:type="paragraph" w:customStyle="1" w:styleId="Pa2">
    <w:name w:val="Pa2"/>
    <w:basedOn w:val="Default"/>
    <w:next w:val="Default"/>
    <w:rsid w:val="00D135B6"/>
    <w:pPr>
      <w:spacing w:after="100" w:line="201" w:lineRule="atLeast"/>
    </w:pPr>
    <w:rPr>
      <w:rFonts w:ascii="Adobe Garamond Pro" w:eastAsia="Times New Roman" w:hAnsi="Adobe Garamond Pro"/>
      <w:color w:val="auto"/>
    </w:rPr>
  </w:style>
  <w:style w:type="paragraph" w:customStyle="1" w:styleId="sectind">
    <w:name w:val="sectind"/>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
    <w:name w:val="textbl"/>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tr">
    <w:name w:val="tblctr"/>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rsid w:val="00D135B6"/>
    <w:pPr>
      <w:spacing w:after="200" w:line="181" w:lineRule="atLeast"/>
    </w:pPr>
    <w:rPr>
      <w:rFonts w:ascii="Arial" w:eastAsia="Times New Roman" w:hAnsi="Arial"/>
      <w:color w:val="auto"/>
    </w:rPr>
  </w:style>
  <w:style w:type="character" w:customStyle="1" w:styleId="bodytext10">
    <w:name w:val="bodytext1"/>
    <w:basedOn w:val="DefaultParagraphFont"/>
    <w:rsid w:val="00D135B6"/>
  </w:style>
  <w:style w:type="paragraph" w:customStyle="1" w:styleId="MediumGrid21">
    <w:name w:val="Medium Grid 21"/>
    <w:uiPriority w:val="1"/>
    <w:qFormat/>
    <w:rsid w:val="00D135B6"/>
    <w:pPr>
      <w:spacing w:after="0" w:line="240" w:lineRule="auto"/>
    </w:pPr>
    <w:rPr>
      <w:rFonts w:ascii="Calibri" w:eastAsia="Calibri" w:hAnsi="Calibri" w:cs="Times New Roman"/>
    </w:rPr>
  </w:style>
  <w:style w:type="character" w:customStyle="1" w:styleId="A7">
    <w:name w:val="A7"/>
    <w:uiPriority w:val="99"/>
    <w:rsid w:val="00D135B6"/>
    <w:rPr>
      <w:rFonts w:cs="Adobe Garamond Pro"/>
      <w:color w:val="000000"/>
      <w:sz w:val="20"/>
      <w:szCs w:val="20"/>
    </w:rPr>
  </w:style>
  <w:style w:type="character" w:customStyle="1" w:styleId="small1">
    <w:name w:val="small1"/>
    <w:rsid w:val="00D135B6"/>
    <w:rPr>
      <w:sz w:val="20"/>
      <w:szCs w:val="20"/>
    </w:rPr>
  </w:style>
  <w:style w:type="paragraph" w:customStyle="1" w:styleId="ColorfulList-Accent11">
    <w:name w:val="Colorful List - Accent 11"/>
    <w:basedOn w:val="Normal"/>
    <w:qFormat/>
    <w:rsid w:val="00D135B6"/>
    <w:pPr>
      <w:ind w:left="720"/>
    </w:pPr>
    <w:rPr>
      <w:rFonts w:ascii="Calibri" w:eastAsia="Calibri" w:hAnsi="Calibri" w:cs="Calibri"/>
    </w:rPr>
  </w:style>
  <w:style w:type="paragraph" w:customStyle="1" w:styleId="NoSpacing1">
    <w:name w:val="No Spacing1"/>
    <w:link w:val="NoSpacingChar"/>
    <w:qFormat/>
    <w:rsid w:val="00D135B6"/>
    <w:pPr>
      <w:suppressAutoHyphens/>
      <w:spacing w:after="0" w:line="240" w:lineRule="auto"/>
    </w:pPr>
    <w:rPr>
      <w:rFonts w:ascii="Calibri" w:eastAsia="Calibri" w:hAnsi="Calibri" w:cs="Calibri"/>
      <w:kern w:val="1"/>
      <w:lang w:eastAsia="ar-SA"/>
    </w:rPr>
  </w:style>
  <w:style w:type="character" w:customStyle="1" w:styleId="NoSpacingChar">
    <w:name w:val="No Spacing Char"/>
    <w:link w:val="NoSpacing1"/>
    <w:rsid w:val="00D135B6"/>
    <w:rPr>
      <w:rFonts w:ascii="Calibri" w:eastAsia="Calibri" w:hAnsi="Calibri" w:cs="Calibri"/>
      <w:kern w:val="1"/>
      <w:lang w:eastAsia="ar-SA"/>
    </w:rPr>
  </w:style>
  <w:style w:type="table" w:customStyle="1" w:styleId="TableGrid1">
    <w:name w:val="Table Grid1"/>
    <w:basedOn w:val="TableNormal"/>
    <w:next w:val="TableGrid"/>
    <w:uiPriority w:val="59"/>
    <w:rsid w:val="00D135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D135B6"/>
    <w:rPr>
      <w:rFonts w:cs="Helvetica CY Plain"/>
      <w:color w:val="000000"/>
      <w:sz w:val="21"/>
      <w:szCs w:val="21"/>
    </w:rPr>
  </w:style>
  <w:style w:type="character" w:customStyle="1" w:styleId="apple-style-span">
    <w:name w:val="apple-style-span"/>
    <w:rsid w:val="00D135B6"/>
  </w:style>
  <w:style w:type="paragraph" w:customStyle="1" w:styleId="p0">
    <w:name w:val="p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D135B6"/>
  </w:style>
  <w:style w:type="paragraph" w:customStyle="1" w:styleId="p2">
    <w:name w:val="p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D135B6"/>
  </w:style>
  <w:style w:type="paragraph" w:customStyle="1" w:styleId="p5">
    <w:name w:val="p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D135B6"/>
  </w:style>
  <w:style w:type="character" w:customStyle="1" w:styleId="ft9">
    <w:name w:val="ft9"/>
    <w:basedOn w:val="DefaultParagraphFont"/>
    <w:rsid w:val="00D135B6"/>
  </w:style>
  <w:style w:type="paragraph" w:customStyle="1" w:styleId="p10">
    <w:name w:val="p1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D135B6"/>
  </w:style>
  <w:style w:type="paragraph" w:customStyle="1" w:styleId="p11">
    <w:name w:val="p1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D135B6"/>
  </w:style>
  <w:style w:type="paragraph" w:customStyle="1" w:styleId="p14">
    <w:name w:val="p1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D135B6"/>
  </w:style>
  <w:style w:type="paragraph" w:customStyle="1" w:styleId="p21">
    <w:name w:val="p2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D135B6"/>
  </w:style>
  <w:style w:type="paragraph" w:customStyle="1" w:styleId="p30">
    <w:name w:val="p3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D135B6"/>
  </w:style>
  <w:style w:type="paragraph" w:customStyle="1" w:styleId="p31">
    <w:name w:val="p3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D135B6"/>
  </w:style>
  <w:style w:type="paragraph" w:customStyle="1" w:styleId="p34">
    <w:name w:val="p3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2">
    <w:name w:val="Medium Grid 22"/>
    <w:uiPriority w:val="1"/>
    <w:qFormat/>
    <w:rsid w:val="00D135B6"/>
    <w:pPr>
      <w:spacing w:after="0" w:line="240" w:lineRule="auto"/>
    </w:pPr>
    <w:rPr>
      <w:rFonts w:ascii="Calibri" w:eastAsia="Calibri" w:hAnsi="Calibri" w:cs="Times New Roman"/>
    </w:rPr>
  </w:style>
  <w:style w:type="paragraph" w:customStyle="1" w:styleId="NoSpacing2">
    <w:name w:val="No Spacing2"/>
    <w:uiPriority w:val="1"/>
    <w:qFormat/>
    <w:rsid w:val="00D135B6"/>
    <w:pPr>
      <w:spacing w:after="0" w:line="240" w:lineRule="auto"/>
    </w:pPr>
    <w:rPr>
      <w:rFonts w:ascii="Calibri" w:eastAsia="Calibri" w:hAnsi="Calibri" w:cs="Times New Roman"/>
    </w:rPr>
  </w:style>
  <w:style w:type="paragraph" w:styleId="NoSpacing">
    <w:name w:val="No Spacing"/>
    <w:uiPriority w:val="1"/>
    <w:qFormat/>
    <w:rsid w:val="00B815D7"/>
    <w:pPr>
      <w:spacing w:after="0" w:line="240" w:lineRule="auto"/>
    </w:pPr>
    <w:rPr>
      <w:rFonts w:eastAsiaTheme="minorEastAsia"/>
    </w:rPr>
  </w:style>
  <w:style w:type="table" w:customStyle="1" w:styleId="TableGrid2">
    <w:name w:val="Table Grid2"/>
    <w:basedOn w:val="TableNormal"/>
    <w:next w:val="TableGrid"/>
    <w:uiPriority w:val="59"/>
    <w:rsid w:val="00DD612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2B36"/>
  </w:style>
  <w:style w:type="table" w:customStyle="1" w:styleId="TableGrid5">
    <w:name w:val="Table Grid5"/>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5958"/>
  </w:style>
  <w:style w:type="table" w:customStyle="1" w:styleId="TableGrid7">
    <w:name w:val="Table Grid7"/>
    <w:basedOn w:val="TableNormal"/>
    <w:next w:val="TableGrid"/>
    <w:rsid w:val="003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59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C57406"/>
    <w:pPr>
      <w:widowControl w:val="0"/>
      <w:spacing w:after="0" w:line="240" w:lineRule="auto"/>
      <w:ind w:right="-90"/>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rsid w:val="00C57406"/>
    <w:rPr>
      <w:rFonts w:ascii="Times New Roman" w:eastAsia="Times New Roman" w:hAnsi="Times New Roman" w:cs="Times New Roman"/>
      <w:snapToGrid w:val="0"/>
      <w:sz w:val="20"/>
      <w:szCs w:val="20"/>
    </w:rPr>
  </w:style>
  <w:style w:type="character" w:styleId="EndnoteReference">
    <w:name w:val="endnote reference"/>
    <w:basedOn w:val="DefaultParagraphFont"/>
    <w:rsid w:val="00C57406"/>
    <w:rPr>
      <w:vertAlign w:val="superscript"/>
    </w:rPr>
  </w:style>
  <w:style w:type="paragraph" w:customStyle="1" w:styleId="STEM-BodyText">
    <w:name w:val="STEM-Body Text"/>
    <w:basedOn w:val="Normal"/>
    <w:rsid w:val="0081544B"/>
    <w:pPr>
      <w:spacing w:after="0" w:line="240" w:lineRule="auto"/>
    </w:pPr>
    <w:rPr>
      <w:rFonts w:ascii="Perpetua" w:eastAsia="Times New Roman" w:hAnsi="Perpetua" w:cs="Times New Roman"/>
      <w:color w:val="000000"/>
      <w:kern w:val="26"/>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4841">
      <w:bodyDiv w:val="1"/>
      <w:marLeft w:val="0"/>
      <w:marRight w:val="0"/>
      <w:marTop w:val="0"/>
      <w:marBottom w:val="0"/>
      <w:divBdr>
        <w:top w:val="none" w:sz="0" w:space="0" w:color="auto"/>
        <w:left w:val="none" w:sz="0" w:space="0" w:color="auto"/>
        <w:bottom w:val="none" w:sz="0" w:space="0" w:color="auto"/>
        <w:right w:val="none" w:sz="0" w:space="0" w:color="auto"/>
      </w:divBdr>
    </w:div>
    <w:div w:id="94716625">
      <w:bodyDiv w:val="1"/>
      <w:marLeft w:val="0"/>
      <w:marRight w:val="0"/>
      <w:marTop w:val="0"/>
      <w:marBottom w:val="0"/>
      <w:divBdr>
        <w:top w:val="none" w:sz="0" w:space="0" w:color="auto"/>
        <w:left w:val="none" w:sz="0" w:space="0" w:color="auto"/>
        <w:bottom w:val="none" w:sz="0" w:space="0" w:color="auto"/>
        <w:right w:val="none" w:sz="0" w:space="0" w:color="auto"/>
      </w:divBdr>
    </w:div>
    <w:div w:id="140195575">
      <w:bodyDiv w:val="1"/>
      <w:marLeft w:val="0"/>
      <w:marRight w:val="0"/>
      <w:marTop w:val="0"/>
      <w:marBottom w:val="0"/>
      <w:divBdr>
        <w:top w:val="none" w:sz="0" w:space="0" w:color="auto"/>
        <w:left w:val="none" w:sz="0" w:space="0" w:color="auto"/>
        <w:bottom w:val="none" w:sz="0" w:space="0" w:color="auto"/>
        <w:right w:val="none" w:sz="0" w:space="0" w:color="auto"/>
      </w:divBdr>
    </w:div>
    <w:div w:id="146942074">
      <w:bodyDiv w:val="1"/>
      <w:marLeft w:val="0"/>
      <w:marRight w:val="0"/>
      <w:marTop w:val="0"/>
      <w:marBottom w:val="0"/>
      <w:divBdr>
        <w:top w:val="none" w:sz="0" w:space="0" w:color="auto"/>
        <w:left w:val="none" w:sz="0" w:space="0" w:color="auto"/>
        <w:bottom w:val="none" w:sz="0" w:space="0" w:color="auto"/>
        <w:right w:val="none" w:sz="0" w:space="0" w:color="auto"/>
      </w:divBdr>
    </w:div>
    <w:div w:id="168300827">
      <w:bodyDiv w:val="1"/>
      <w:marLeft w:val="0"/>
      <w:marRight w:val="0"/>
      <w:marTop w:val="0"/>
      <w:marBottom w:val="0"/>
      <w:divBdr>
        <w:top w:val="none" w:sz="0" w:space="0" w:color="auto"/>
        <w:left w:val="none" w:sz="0" w:space="0" w:color="auto"/>
        <w:bottom w:val="none" w:sz="0" w:space="0" w:color="auto"/>
        <w:right w:val="none" w:sz="0" w:space="0" w:color="auto"/>
      </w:divBdr>
    </w:div>
    <w:div w:id="170342920">
      <w:bodyDiv w:val="1"/>
      <w:marLeft w:val="0"/>
      <w:marRight w:val="0"/>
      <w:marTop w:val="0"/>
      <w:marBottom w:val="0"/>
      <w:divBdr>
        <w:top w:val="none" w:sz="0" w:space="0" w:color="auto"/>
        <w:left w:val="none" w:sz="0" w:space="0" w:color="auto"/>
        <w:bottom w:val="none" w:sz="0" w:space="0" w:color="auto"/>
        <w:right w:val="none" w:sz="0" w:space="0" w:color="auto"/>
      </w:divBdr>
    </w:div>
    <w:div w:id="177620795">
      <w:bodyDiv w:val="1"/>
      <w:marLeft w:val="0"/>
      <w:marRight w:val="0"/>
      <w:marTop w:val="0"/>
      <w:marBottom w:val="0"/>
      <w:divBdr>
        <w:top w:val="none" w:sz="0" w:space="0" w:color="auto"/>
        <w:left w:val="none" w:sz="0" w:space="0" w:color="auto"/>
        <w:bottom w:val="none" w:sz="0" w:space="0" w:color="auto"/>
        <w:right w:val="none" w:sz="0" w:space="0" w:color="auto"/>
      </w:divBdr>
    </w:div>
    <w:div w:id="229923728">
      <w:bodyDiv w:val="1"/>
      <w:marLeft w:val="0"/>
      <w:marRight w:val="0"/>
      <w:marTop w:val="0"/>
      <w:marBottom w:val="0"/>
      <w:divBdr>
        <w:top w:val="none" w:sz="0" w:space="0" w:color="auto"/>
        <w:left w:val="none" w:sz="0" w:space="0" w:color="auto"/>
        <w:bottom w:val="none" w:sz="0" w:space="0" w:color="auto"/>
        <w:right w:val="none" w:sz="0" w:space="0" w:color="auto"/>
      </w:divBdr>
    </w:div>
    <w:div w:id="254022457">
      <w:bodyDiv w:val="1"/>
      <w:marLeft w:val="0"/>
      <w:marRight w:val="0"/>
      <w:marTop w:val="0"/>
      <w:marBottom w:val="0"/>
      <w:divBdr>
        <w:top w:val="none" w:sz="0" w:space="0" w:color="auto"/>
        <w:left w:val="none" w:sz="0" w:space="0" w:color="auto"/>
        <w:bottom w:val="none" w:sz="0" w:space="0" w:color="auto"/>
        <w:right w:val="none" w:sz="0" w:space="0" w:color="auto"/>
      </w:divBdr>
    </w:div>
    <w:div w:id="275212223">
      <w:bodyDiv w:val="1"/>
      <w:marLeft w:val="0"/>
      <w:marRight w:val="0"/>
      <w:marTop w:val="0"/>
      <w:marBottom w:val="0"/>
      <w:divBdr>
        <w:top w:val="none" w:sz="0" w:space="0" w:color="auto"/>
        <w:left w:val="none" w:sz="0" w:space="0" w:color="auto"/>
        <w:bottom w:val="none" w:sz="0" w:space="0" w:color="auto"/>
        <w:right w:val="none" w:sz="0" w:space="0" w:color="auto"/>
      </w:divBdr>
    </w:div>
    <w:div w:id="276643214">
      <w:bodyDiv w:val="1"/>
      <w:marLeft w:val="0"/>
      <w:marRight w:val="0"/>
      <w:marTop w:val="0"/>
      <w:marBottom w:val="0"/>
      <w:divBdr>
        <w:top w:val="none" w:sz="0" w:space="0" w:color="auto"/>
        <w:left w:val="none" w:sz="0" w:space="0" w:color="auto"/>
        <w:bottom w:val="none" w:sz="0" w:space="0" w:color="auto"/>
        <w:right w:val="none" w:sz="0" w:space="0" w:color="auto"/>
      </w:divBdr>
    </w:div>
    <w:div w:id="279535630">
      <w:bodyDiv w:val="1"/>
      <w:marLeft w:val="0"/>
      <w:marRight w:val="0"/>
      <w:marTop w:val="0"/>
      <w:marBottom w:val="0"/>
      <w:divBdr>
        <w:top w:val="none" w:sz="0" w:space="0" w:color="auto"/>
        <w:left w:val="none" w:sz="0" w:space="0" w:color="auto"/>
        <w:bottom w:val="none" w:sz="0" w:space="0" w:color="auto"/>
        <w:right w:val="none" w:sz="0" w:space="0" w:color="auto"/>
      </w:divBdr>
    </w:div>
    <w:div w:id="285939512">
      <w:bodyDiv w:val="1"/>
      <w:marLeft w:val="0"/>
      <w:marRight w:val="0"/>
      <w:marTop w:val="0"/>
      <w:marBottom w:val="0"/>
      <w:divBdr>
        <w:top w:val="none" w:sz="0" w:space="0" w:color="auto"/>
        <w:left w:val="none" w:sz="0" w:space="0" w:color="auto"/>
        <w:bottom w:val="none" w:sz="0" w:space="0" w:color="auto"/>
        <w:right w:val="none" w:sz="0" w:space="0" w:color="auto"/>
      </w:divBdr>
    </w:div>
    <w:div w:id="364912185">
      <w:bodyDiv w:val="1"/>
      <w:marLeft w:val="0"/>
      <w:marRight w:val="0"/>
      <w:marTop w:val="0"/>
      <w:marBottom w:val="0"/>
      <w:divBdr>
        <w:top w:val="none" w:sz="0" w:space="0" w:color="auto"/>
        <w:left w:val="none" w:sz="0" w:space="0" w:color="auto"/>
        <w:bottom w:val="none" w:sz="0" w:space="0" w:color="auto"/>
        <w:right w:val="none" w:sz="0" w:space="0" w:color="auto"/>
      </w:divBdr>
    </w:div>
    <w:div w:id="386413900">
      <w:bodyDiv w:val="1"/>
      <w:marLeft w:val="0"/>
      <w:marRight w:val="0"/>
      <w:marTop w:val="0"/>
      <w:marBottom w:val="0"/>
      <w:divBdr>
        <w:top w:val="none" w:sz="0" w:space="0" w:color="auto"/>
        <w:left w:val="none" w:sz="0" w:space="0" w:color="auto"/>
        <w:bottom w:val="none" w:sz="0" w:space="0" w:color="auto"/>
        <w:right w:val="none" w:sz="0" w:space="0" w:color="auto"/>
      </w:divBdr>
    </w:div>
    <w:div w:id="495418740">
      <w:bodyDiv w:val="1"/>
      <w:marLeft w:val="0"/>
      <w:marRight w:val="0"/>
      <w:marTop w:val="0"/>
      <w:marBottom w:val="0"/>
      <w:divBdr>
        <w:top w:val="none" w:sz="0" w:space="0" w:color="auto"/>
        <w:left w:val="none" w:sz="0" w:space="0" w:color="auto"/>
        <w:bottom w:val="none" w:sz="0" w:space="0" w:color="auto"/>
        <w:right w:val="none" w:sz="0" w:space="0" w:color="auto"/>
      </w:divBdr>
    </w:div>
    <w:div w:id="596989551">
      <w:bodyDiv w:val="1"/>
      <w:marLeft w:val="0"/>
      <w:marRight w:val="0"/>
      <w:marTop w:val="0"/>
      <w:marBottom w:val="0"/>
      <w:divBdr>
        <w:top w:val="none" w:sz="0" w:space="0" w:color="auto"/>
        <w:left w:val="none" w:sz="0" w:space="0" w:color="auto"/>
        <w:bottom w:val="none" w:sz="0" w:space="0" w:color="auto"/>
        <w:right w:val="none" w:sz="0" w:space="0" w:color="auto"/>
      </w:divBdr>
    </w:div>
    <w:div w:id="625545628">
      <w:bodyDiv w:val="1"/>
      <w:marLeft w:val="0"/>
      <w:marRight w:val="0"/>
      <w:marTop w:val="0"/>
      <w:marBottom w:val="0"/>
      <w:divBdr>
        <w:top w:val="none" w:sz="0" w:space="0" w:color="auto"/>
        <w:left w:val="none" w:sz="0" w:space="0" w:color="auto"/>
        <w:bottom w:val="none" w:sz="0" w:space="0" w:color="auto"/>
        <w:right w:val="none" w:sz="0" w:space="0" w:color="auto"/>
      </w:divBdr>
    </w:div>
    <w:div w:id="654796055">
      <w:bodyDiv w:val="1"/>
      <w:marLeft w:val="0"/>
      <w:marRight w:val="0"/>
      <w:marTop w:val="0"/>
      <w:marBottom w:val="0"/>
      <w:divBdr>
        <w:top w:val="none" w:sz="0" w:space="0" w:color="auto"/>
        <w:left w:val="none" w:sz="0" w:space="0" w:color="auto"/>
        <w:bottom w:val="none" w:sz="0" w:space="0" w:color="auto"/>
        <w:right w:val="none" w:sz="0" w:space="0" w:color="auto"/>
      </w:divBdr>
    </w:div>
    <w:div w:id="654846126">
      <w:bodyDiv w:val="1"/>
      <w:marLeft w:val="0"/>
      <w:marRight w:val="0"/>
      <w:marTop w:val="0"/>
      <w:marBottom w:val="0"/>
      <w:divBdr>
        <w:top w:val="none" w:sz="0" w:space="0" w:color="auto"/>
        <w:left w:val="none" w:sz="0" w:space="0" w:color="auto"/>
        <w:bottom w:val="none" w:sz="0" w:space="0" w:color="auto"/>
        <w:right w:val="none" w:sz="0" w:space="0" w:color="auto"/>
      </w:divBdr>
    </w:div>
    <w:div w:id="656961287">
      <w:bodyDiv w:val="1"/>
      <w:marLeft w:val="0"/>
      <w:marRight w:val="0"/>
      <w:marTop w:val="0"/>
      <w:marBottom w:val="0"/>
      <w:divBdr>
        <w:top w:val="none" w:sz="0" w:space="0" w:color="auto"/>
        <w:left w:val="none" w:sz="0" w:space="0" w:color="auto"/>
        <w:bottom w:val="none" w:sz="0" w:space="0" w:color="auto"/>
        <w:right w:val="none" w:sz="0" w:space="0" w:color="auto"/>
      </w:divBdr>
    </w:div>
    <w:div w:id="673268220">
      <w:bodyDiv w:val="1"/>
      <w:marLeft w:val="0"/>
      <w:marRight w:val="0"/>
      <w:marTop w:val="0"/>
      <w:marBottom w:val="0"/>
      <w:divBdr>
        <w:top w:val="none" w:sz="0" w:space="0" w:color="auto"/>
        <w:left w:val="none" w:sz="0" w:space="0" w:color="auto"/>
        <w:bottom w:val="none" w:sz="0" w:space="0" w:color="auto"/>
        <w:right w:val="none" w:sz="0" w:space="0" w:color="auto"/>
      </w:divBdr>
    </w:div>
    <w:div w:id="718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9509317">
          <w:marLeft w:val="1166"/>
          <w:marRight w:val="0"/>
          <w:marTop w:val="134"/>
          <w:marBottom w:val="0"/>
          <w:divBdr>
            <w:top w:val="none" w:sz="0" w:space="0" w:color="auto"/>
            <w:left w:val="none" w:sz="0" w:space="0" w:color="auto"/>
            <w:bottom w:val="none" w:sz="0" w:space="0" w:color="auto"/>
            <w:right w:val="none" w:sz="0" w:space="0" w:color="auto"/>
          </w:divBdr>
        </w:div>
        <w:div w:id="624776996">
          <w:marLeft w:val="1800"/>
          <w:marRight w:val="0"/>
          <w:marTop w:val="96"/>
          <w:marBottom w:val="0"/>
          <w:divBdr>
            <w:top w:val="none" w:sz="0" w:space="0" w:color="auto"/>
            <w:left w:val="none" w:sz="0" w:space="0" w:color="auto"/>
            <w:bottom w:val="none" w:sz="0" w:space="0" w:color="auto"/>
            <w:right w:val="none" w:sz="0" w:space="0" w:color="auto"/>
          </w:divBdr>
        </w:div>
        <w:div w:id="1073236087">
          <w:marLeft w:val="1800"/>
          <w:marRight w:val="0"/>
          <w:marTop w:val="96"/>
          <w:marBottom w:val="0"/>
          <w:divBdr>
            <w:top w:val="none" w:sz="0" w:space="0" w:color="auto"/>
            <w:left w:val="none" w:sz="0" w:space="0" w:color="auto"/>
            <w:bottom w:val="none" w:sz="0" w:space="0" w:color="auto"/>
            <w:right w:val="none" w:sz="0" w:space="0" w:color="auto"/>
          </w:divBdr>
        </w:div>
        <w:div w:id="671489081">
          <w:marLeft w:val="1800"/>
          <w:marRight w:val="0"/>
          <w:marTop w:val="96"/>
          <w:marBottom w:val="0"/>
          <w:divBdr>
            <w:top w:val="none" w:sz="0" w:space="0" w:color="auto"/>
            <w:left w:val="none" w:sz="0" w:space="0" w:color="auto"/>
            <w:bottom w:val="none" w:sz="0" w:space="0" w:color="auto"/>
            <w:right w:val="none" w:sz="0" w:space="0" w:color="auto"/>
          </w:divBdr>
        </w:div>
        <w:div w:id="294990426">
          <w:marLeft w:val="1800"/>
          <w:marRight w:val="0"/>
          <w:marTop w:val="96"/>
          <w:marBottom w:val="0"/>
          <w:divBdr>
            <w:top w:val="none" w:sz="0" w:space="0" w:color="auto"/>
            <w:left w:val="none" w:sz="0" w:space="0" w:color="auto"/>
            <w:bottom w:val="none" w:sz="0" w:space="0" w:color="auto"/>
            <w:right w:val="none" w:sz="0" w:space="0" w:color="auto"/>
          </w:divBdr>
        </w:div>
      </w:divsChild>
    </w:div>
    <w:div w:id="720717323">
      <w:bodyDiv w:val="1"/>
      <w:marLeft w:val="0"/>
      <w:marRight w:val="0"/>
      <w:marTop w:val="0"/>
      <w:marBottom w:val="0"/>
      <w:divBdr>
        <w:top w:val="none" w:sz="0" w:space="0" w:color="auto"/>
        <w:left w:val="none" w:sz="0" w:space="0" w:color="auto"/>
        <w:bottom w:val="none" w:sz="0" w:space="0" w:color="auto"/>
        <w:right w:val="none" w:sz="0" w:space="0" w:color="auto"/>
      </w:divBdr>
    </w:div>
    <w:div w:id="738556420">
      <w:bodyDiv w:val="1"/>
      <w:marLeft w:val="0"/>
      <w:marRight w:val="0"/>
      <w:marTop w:val="0"/>
      <w:marBottom w:val="0"/>
      <w:divBdr>
        <w:top w:val="none" w:sz="0" w:space="0" w:color="auto"/>
        <w:left w:val="none" w:sz="0" w:space="0" w:color="auto"/>
        <w:bottom w:val="none" w:sz="0" w:space="0" w:color="auto"/>
        <w:right w:val="none" w:sz="0" w:space="0" w:color="auto"/>
      </w:divBdr>
    </w:div>
    <w:div w:id="741029028">
      <w:bodyDiv w:val="1"/>
      <w:marLeft w:val="0"/>
      <w:marRight w:val="0"/>
      <w:marTop w:val="0"/>
      <w:marBottom w:val="0"/>
      <w:divBdr>
        <w:top w:val="none" w:sz="0" w:space="0" w:color="auto"/>
        <w:left w:val="none" w:sz="0" w:space="0" w:color="auto"/>
        <w:bottom w:val="none" w:sz="0" w:space="0" w:color="auto"/>
        <w:right w:val="none" w:sz="0" w:space="0" w:color="auto"/>
      </w:divBdr>
    </w:div>
    <w:div w:id="768544173">
      <w:bodyDiv w:val="1"/>
      <w:marLeft w:val="0"/>
      <w:marRight w:val="0"/>
      <w:marTop w:val="0"/>
      <w:marBottom w:val="0"/>
      <w:divBdr>
        <w:top w:val="none" w:sz="0" w:space="0" w:color="auto"/>
        <w:left w:val="none" w:sz="0" w:space="0" w:color="auto"/>
        <w:bottom w:val="none" w:sz="0" w:space="0" w:color="auto"/>
        <w:right w:val="none" w:sz="0" w:space="0" w:color="auto"/>
      </w:divBdr>
    </w:div>
    <w:div w:id="838083797">
      <w:bodyDiv w:val="1"/>
      <w:marLeft w:val="0"/>
      <w:marRight w:val="0"/>
      <w:marTop w:val="0"/>
      <w:marBottom w:val="0"/>
      <w:divBdr>
        <w:top w:val="none" w:sz="0" w:space="0" w:color="auto"/>
        <w:left w:val="none" w:sz="0" w:space="0" w:color="auto"/>
        <w:bottom w:val="none" w:sz="0" w:space="0" w:color="auto"/>
        <w:right w:val="none" w:sz="0" w:space="0" w:color="auto"/>
      </w:divBdr>
    </w:div>
    <w:div w:id="852186625">
      <w:bodyDiv w:val="1"/>
      <w:marLeft w:val="0"/>
      <w:marRight w:val="0"/>
      <w:marTop w:val="0"/>
      <w:marBottom w:val="0"/>
      <w:divBdr>
        <w:top w:val="none" w:sz="0" w:space="0" w:color="auto"/>
        <w:left w:val="none" w:sz="0" w:space="0" w:color="auto"/>
        <w:bottom w:val="none" w:sz="0" w:space="0" w:color="auto"/>
        <w:right w:val="none" w:sz="0" w:space="0" w:color="auto"/>
      </w:divBdr>
    </w:div>
    <w:div w:id="943027742">
      <w:bodyDiv w:val="1"/>
      <w:marLeft w:val="0"/>
      <w:marRight w:val="0"/>
      <w:marTop w:val="0"/>
      <w:marBottom w:val="0"/>
      <w:divBdr>
        <w:top w:val="none" w:sz="0" w:space="0" w:color="auto"/>
        <w:left w:val="none" w:sz="0" w:space="0" w:color="auto"/>
        <w:bottom w:val="none" w:sz="0" w:space="0" w:color="auto"/>
        <w:right w:val="none" w:sz="0" w:space="0" w:color="auto"/>
      </w:divBdr>
    </w:div>
    <w:div w:id="949312773">
      <w:bodyDiv w:val="1"/>
      <w:marLeft w:val="0"/>
      <w:marRight w:val="0"/>
      <w:marTop w:val="0"/>
      <w:marBottom w:val="0"/>
      <w:divBdr>
        <w:top w:val="none" w:sz="0" w:space="0" w:color="auto"/>
        <w:left w:val="none" w:sz="0" w:space="0" w:color="auto"/>
        <w:bottom w:val="none" w:sz="0" w:space="0" w:color="auto"/>
        <w:right w:val="none" w:sz="0" w:space="0" w:color="auto"/>
      </w:divBdr>
    </w:div>
    <w:div w:id="1055082773">
      <w:bodyDiv w:val="1"/>
      <w:marLeft w:val="0"/>
      <w:marRight w:val="0"/>
      <w:marTop w:val="0"/>
      <w:marBottom w:val="0"/>
      <w:divBdr>
        <w:top w:val="none" w:sz="0" w:space="0" w:color="auto"/>
        <w:left w:val="none" w:sz="0" w:space="0" w:color="auto"/>
        <w:bottom w:val="none" w:sz="0" w:space="0" w:color="auto"/>
        <w:right w:val="none" w:sz="0" w:space="0" w:color="auto"/>
      </w:divBdr>
    </w:div>
    <w:div w:id="1100297394">
      <w:bodyDiv w:val="1"/>
      <w:marLeft w:val="0"/>
      <w:marRight w:val="0"/>
      <w:marTop w:val="0"/>
      <w:marBottom w:val="0"/>
      <w:divBdr>
        <w:top w:val="none" w:sz="0" w:space="0" w:color="auto"/>
        <w:left w:val="none" w:sz="0" w:space="0" w:color="auto"/>
        <w:bottom w:val="none" w:sz="0" w:space="0" w:color="auto"/>
        <w:right w:val="none" w:sz="0" w:space="0" w:color="auto"/>
      </w:divBdr>
    </w:div>
    <w:div w:id="1173102643">
      <w:bodyDiv w:val="1"/>
      <w:marLeft w:val="0"/>
      <w:marRight w:val="0"/>
      <w:marTop w:val="0"/>
      <w:marBottom w:val="0"/>
      <w:divBdr>
        <w:top w:val="none" w:sz="0" w:space="0" w:color="auto"/>
        <w:left w:val="none" w:sz="0" w:space="0" w:color="auto"/>
        <w:bottom w:val="none" w:sz="0" w:space="0" w:color="auto"/>
        <w:right w:val="none" w:sz="0" w:space="0" w:color="auto"/>
      </w:divBdr>
    </w:div>
    <w:div w:id="1256014319">
      <w:bodyDiv w:val="1"/>
      <w:marLeft w:val="0"/>
      <w:marRight w:val="0"/>
      <w:marTop w:val="0"/>
      <w:marBottom w:val="0"/>
      <w:divBdr>
        <w:top w:val="none" w:sz="0" w:space="0" w:color="auto"/>
        <w:left w:val="none" w:sz="0" w:space="0" w:color="auto"/>
        <w:bottom w:val="none" w:sz="0" w:space="0" w:color="auto"/>
        <w:right w:val="none" w:sz="0" w:space="0" w:color="auto"/>
      </w:divBdr>
    </w:div>
    <w:div w:id="1264459927">
      <w:bodyDiv w:val="1"/>
      <w:marLeft w:val="0"/>
      <w:marRight w:val="0"/>
      <w:marTop w:val="0"/>
      <w:marBottom w:val="0"/>
      <w:divBdr>
        <w:top w:val="none" w:sz="0" w:space="0" w:color="auto"/>
        <w:left w:val="none" w:sz="0" w:space="0" w:color="auto"/>
        <w:bottom w:val="none" w:sz="0" w:space="0" w:color="auto"/>
        <w:right w:val="none" w:sz="0" w:space="0" w:color="auto"/>
      </w:divBdr>
    </w:div>
    <w:div w:id="1273896482">
      <w:bodyDiv w:val="1"/>
      <w:marLeft w:val="0"/>
      <w:marRight w:val="0"/>
      <w:marTop w:val="0"/>
      <w:marBottom w:val="0"/>
      <w:divBdr>
        <w:top w:val="none" w:sz="0" w:space="0" w:color="auto"/>
        <w:left w:val="none" w:sz="0" w:space="0" w:color="auto"/>
        <w:bottom w:val="none" w:sz="0" w:space="0" w:color="auto"/>
        <w:right w:val="none" w:sz="0" w:space="0" w:color="auto"/>
      </w:divBdr>
      <w:divsChild>
        <w:div w:id="280770424">
          <w:marLeft w:val="1166"/>
          <w:marRight w:val="0"/>
          <w:marTop w:val="134"/>
          <w:marBottom w:val="0"/>
          <w:divBdr>
            <w:top w:val="none" w:sz="0" w:space="0" w:color="auto"/>
            <w:left w:val="none" w:sz="0" w:space="0" w:color="auto"/>
            <w:bottom w:val="none" w:sz="0" w:space="0" w:color="auto"/>
            <w:right w:val="none" w:sz="0" w:space="0" w:color="auto"/>
          </w:divBdr>
        </w:div>
        <w:div w:id="360791063">
          <w:marLeft w:val="1166"/>
          <w:marRight w:val="0"/>
          <w:marTop w:val="134"/>
          <w:marBottom w:val="0"/>
          <w:divBdr>
            <w:top w:val="none" w:sz="0" w:space="0" w:color="auto"/>
            <w:left w:val="none" w:sz="0" w:space="0" w:color="auto"/>
            <w:bottom w:val="none" w:sz="0" w:space="0" w:color="auto"/>
            <w:right w:val="none" w:sz="0" w:space="0" w:color="auto"/>
          </w:divBdr>
        </w:div>
      </w:divsChild>
    </w:div>
    <w:div w:id="1282879212">
      <w:bodyDiv w:val="1"/>
      <w:marLeft w:val="0"/>
      <w:marRight w:val="0"/>
      <w:marTop w:val="0"/>
      <w:marBottom w:val="0"/>
      <w:divBdr>
        <w:top w:val="none" w:sz="0" w:space="0" w:color="auto"/>
        <w:left w:val="none" w:sz="0" w:space="0" w:color="auto"/>
        <w:bottom w:val="none" w:sz="0" w:space="0" w:color="auto"/>
        <w:right w:val="none" w:sz="0" w:space="0" w:color="auto"/>
      </w:divBdr>
    </w:div>
    <w:div w:id="1300067668">
      <w:bodyDiv w:val="1"/>
      <w:marLeft w:val="0"/>
      <w:marRight w:val="0"/>
      <w:marTop w:val="0"/>
      <w:marBottom w:val="0"/>
      <w:divBdr>
        <w:top w:val="none" w:sz="0" w:space="0" w:color="auto"/>
        <w:left w:val="none" w:sz="0" w:space="0" w:color="auto"/>
        <w:bottom w:val="none" w:sz="0" w:space="0" w:color="auto"/>
        <w:right w:val="none" w:sz="0" w:space="0" w:color="auto"/>
      </w:divBdr>
    </w:div>
    <w:div w:id="1324309969">
      <w:bodyDiv w:val="1"/>
      <w:marLeft w:val="0"/>
      <w:marRight w:val="0"/>
      <w:marTop w:val="0"/>
      <w:marBottom w:val="0"/>
      <w:divBdr>
        <w:top w:val="none" w:sz="0" w:space="0" w:color="auto"/>
        <w:left w:val="none" w:sz="0" w:space="0" w:color="auto"/>
        <w:bottom w:val="none" w:sz="0" w:space="0" w:color="auto"/>
        <w:right w:val="none" w:sz="0" w:space="0" w:color="auto"/>
      </w:divBdr>
    </w:div>
    <w:div w:id="1395853909">
      <w:bodyDiv w:val="1"/>
      <w:marLeft w:val="0"/>
      <w:marRight w:val="0"/>
      <w:marTop w:val="0"/>
      <w:marBottom w:val="0"/>
      <w:divBdr>
        <w:top w:val="none" w:sz="0" w:space="0" w:color="auto"/>
        <w:left w:val="none" w:sz="0" w:space="0" w:color="auto"/>
        <w:bottom w:val="none" w:sz="0" w:space="0" w:color="auto"/>
        <w:right w:val="none" w:sz="0" w:space="0" w:color="auto"/>
      </w:divBdr>
    </w:div>
    <w:div w:id="1399863421">
      <w:bodyDiv w:val="1"/>
      <w:marLeft w:val="0"/>
      <w:marRight w:val="0"/>
      <w:marTop w:val="0"/>
      <w:marBottom w:val="0"/>
      <w:divBdr>
        <w:top w:val="none" w:sz="0" w:space="0" w:color="auto"/>
        <w:left w:val="none" w:sz="0" w:space="0" w:color="auto"/>
        <w:bottom w:val="none" w:sz="0" w:space="0" w:color="auto"/>
        <w:right w:val="none" w:sz="0" w:space="0" w:color="auto"/>
      </w:divBdr>
    </w:div>
    <w:div w:id="1436099999">
      <w:bodyDiv w:val="1"/>
      <w:marLeft w:val="0"/>
      <w:marRight w:val="0"/>
      <w:marTop w:val="0"/>
      <w:marBottom w:val="0"/>
      <w:divBdr>
        <w:top w:val="none" w:sz="0" w:space="0" w:color="auto"/>
        <w:left w:val="none" w:sz="0" w:space="0" w:color="auto"/>
        <w:bottom w:val="none" w:sz="0" w:space="0" w:color="auto"/>
        <w:right w:val="none" w:sz="0" w:space="0" w:color="auto"/>
      </w:divBdr>
    </w:div>
    <w:div w:id="1478571774">
      <w:bodyDiv w:val="1"/>
      <w:marLeft w:val="0"/>
      <w:marRight w:val="0"/>
      <w:marTop w:val="0"/>
      <w:marBottom w:val="0"/>
      <w:divBdr>
        <w:top w:val="none" w:sz="0" w:space="0" w:color="auto"/>
        <w:left w:val="none" w:sz="0" w:space="0" w:color="auto"/>
        <w:bottom w:val="none" w:sz="0" w:space="0" w:color="auto"/>
        <w:right w:val="none" w:sz="0" w:space="0" w:color="auto"/>
      </w:divBdr>
    </w:div>
    <w:div w:id="1517768801">
      <w:bodyDiv w:val="1"/>
      <w:marLeft w:val="0"/>
      <w:marRight w:val="0"/>
      <w:marTop w:val="0"/>
      <w:marBottom w:val="0"/>
      <w:divBdr>
        <w:top w:val="none" w:sz="0" w:space="0" w:color="auto"/>
        <w:left w:val="none" w:sz="0" w:space="0" w:color="auto"/>
        <w:bottom w:val="none" w:sz="0" w:space="0" w:color="auto"/>
        <w:right w:val="none" w:sz="0" w:space="0" w:color="auto"/>
      </w:divBdr>
    </w:div>
    <w:div w:id="1565414036">
      <w:bodyDiv w:val="1"/>
      <w:marLeft w:val="0"/>
      <w:marRight w:val="0"/>
      <w:marTop w:val="0"/>
      <w:marBottom w:val="0"/>
      <w:divBdr>
        <w:top w:val="none" w:sz="0" w:space="0" w:color="auto"/>
        <w:left w:val="none" w:sz="0" w:space="0" w:color="auto"/>
        <w:bottom w:val="none" w:sz="0" w:space="0" w:color="auto"/>
        <w:right w:val="none" w:sz="0" w:space="0" w:color="auto"/>
      </w:divBdr>
    </w:div>
    <w:div w:id="1575167931">
      <w:bodyDiv w:val="1"/>
      <w:marLeft w:val="0"/>
      <w:marRight w:val="0"/>
      <w:marTop w:val="0"/>
      <w:marBottom w:val="0"/>
      <w:divBdr>
        <w:top w:val="none" w:sz="0" w:space="0" w:color="auto"/>
        <w:left w:val="none" w:sz="0" w:space="0" w:color="auto"/>
        <w:bottom w:val="none" w:sz="0" w:space="0" w:color="auto"/>
        <w:right w:val="none" w:sz="0" w:space="0" w:color="auto"/>
      </w:divBdr>
    </w:div>
    <w:div w:id="1600913778">
      <w:bodyDiv w:val="1"/>
      <w:marLeft w:val="0"/>
      <w:marRight w:val="0"/>
      <w:marTop w:val="0"/>
      <w:marBottom w:val="0"/>
      <w:divBdr>
        <w:top w:val="none" w:sz="0" w:space="0" w:color="auto"/>
        <w:left w:val="none" w:sz="0" w:space="0" w:color="auto"/>
        <w:bottom w:val="none" w:sz="0" w:space="0" w:color="auto"/>
        <w:right w:val="none" w:sz="0" w:space="0" w:color="auto"/>
      </w:divBdr>
    </w:div>
    <w:div w:id="1680809617">
      <w:bodyDiv w:val="1"/>
      <w:marLeft w:val="0"/>
      <w:marRight w:val="0"/>
      <w:marTop w:val="0"/>
      <w:marBottom w:val="0"/>
      <w:divBdr>
        <w:top w:val="none" w:sz="0" w:space="0" w:color="auto"/>
        <w:left w:val="none" w:sz="0" w:space="0" w:color="auto"/>
        <w:bottom w:val="none" w:sz="0" w:space="0" w:color="auto"/>
        <w:right w:val="none" w:sz="0" w:space="0" w:color="auto"/>
      </w:divBdr>
    </w:div>
    <w:div w:id="1705670881">
      <w:bodyDiv w:val="1"/>
      <w:marLeft w:val="0"/>
      <w:marRight w:val="0"/>
      <w:marTop w:val="0"/>
      <w:marBottom w:val="0"/>
      <w:divBdr>
        <w:top w:val="none" w:sz="0" w:space="0" w:color="auto"/>
        <w:left w:val="none" w:sz="0" w:space="0" w:color="auto"/>
        <w:bottom w:val="none" w:sz="0" w:space="0" w:color="auto"/>
        <w:right w:val="none" w:sz="0" w:space="0" w:color="auto"/>
      </w:divBdr>
    </w:div>
    <w:div w:id="1837913205">
      <w:bodyDiv w:val="1"/>
      <w:marLeft w:val="0"/>
      <w:marRight w:val="0"/>
      <w:marTop w:val="0"/>
      <w:marBottom w:val="0"/>
      <w:divBdr>
        <w:top w:val="none" w:sz="0" w:space="0" w:color="auto"/>
        <w:left w:val="none" w:sz="0" w:space="0" w:color="auto"/>
        <w:bottom w:val="none" w:sz="0" w:space="0" w:color="auto"/>
        <w:right w:val="none" w:sz="0" w:space="0" w:color="auto"/>
      </w:divBdr>
      <w:divsChild>
        <w:div w:id="1898977470">
          <w:marLeft w:val="1166"/>
          <w:marRight w:val="0"/>
          <w:marTop w:val="134"/>
          <w:marBottom w:val="0"/>
          <w:divBdr>
            <w:top w:val="none" w:sz="0" w:space="0" w:color="auto"/>
            <w:left w:val="none" w:sz="0" w:space="0" w:color="auto"/>
            <w:bottom w:val="none" w:sz="0" w:space="0" w:color="auto"/>
            <w:right w:val="none" w:sz="0" w:space="0" w:color="auto"/>
          </w:divBdr>
        </w:div>
        <w:div w:id="1676689865">
          <w:marLeft w:val="1166"/>
          <w:marRight w:val="0"/>
          <w:marTop w:val="134"/>
          <w:marBottom w:val="0"/>
          <w:divBdr>
            <w:top w:val="none" w:sz="0" w:space="0" w:color="auto"/>
            <w:left w:val="none" w:sz="0" w:space="0" w:color="auto"/>
            <w:bottom w:val="none" w:sz="0" w:space="0" w:color="auto"/>
            <w:right w:val="none" w:sz="0" w:space="0" w:color="auto"/>
          </w:divBdr>
        </w:div>
        <w:div w:id="340008814">
          <w:marLeft w:val="1800"/>
          <w:marRight w:val="0"/>
          <w:marTop w:val="0"/>
          <w:marBottom w:val="0"/>
          <w:divBdr>
            <w:top w:val="none" w:sz="0" w:space="0" w:color="auto"/>
            <w:left w:val="none" w:sz="0" w:space="0" w:color="auto"/>
            <w:bottom w:val="none" w:sz="0" w:space="0" w:color="auto"/>
            <w:right w:val="none" w:sz="0" w:space="0" w:color="auto"/>
          </w:divBdr>
        </w:div>
        <w:div w:id="1995597227">
          <w:marLeft w:val="1800"/>
          <w:marRight w:val="0"/>
          <w:marTop w:val="0"/>
          <w:marBottom w:val="0"/>
          <w:divBdr>
            <w:top w:val="none" w:sz="0" w:space="0" w:color="auto"/>
            <w:left w:val="none" w:sz="0" w:space="0" w:color="auto"/>
            <w:bottom w:val="none" w:sz="0" w:space="0" w:color="auto"/>
            <w:right w:val="none" w:sz="0" w:space="0" w:color="auto"/>
          </w:divBdr>
        </w:div>
        <w:div w:id="1197892194">
          <w:marLeft w:val="1800"/>
          <w:marRight w:val="0"/>
          <w:marTop w:val="0"/>
          <w:marBottom w:val="0"/>
          <w:divBdr>
            <w:top w:val="none" w:sz="0" w:space="0" w:color="auto"/>
            <w:left w:val="none" w:sz="0" w:space="0" w:color="auto"/>
            <w:bottom w:val="none" w:sz="0" w:space="0" w:color="auto"/>
            <w:right w:val="none" w:sz="0" w:space="0" w:color="auto"/>
          </w:divBdr>
        </w:div>
        <w:div w:id="60910046">
          <w:marLeft w:val="1800"/>
          <w:marRight w:val="0"/>
          <w:marTop w:val="0"/>
          <w:marBottom w:val="0"/>
          <w:divBdr>
            <w:top w:val="none" w:sz="0" w:space="0" w:color="auto"/>
            <w:left w:val="none" w:sz="0" w:space="0" w:color="auto"/>
            <w:bottom w:val="none" w:sz="0" w:space="0" w:color="auto"/>
            <w:right w:val="none" w:sz="0" w:space="0" w:color="auto"/>
          </w:divBdr>
        </w:div>
        <w:div w:id="485364753">
          <w:marLeft w:val="1800"/>
          <w:marRight w:val="0"/>
          <w:marTop w:val="0"/>
          <w:marBottom w:val="200"/>
          <w:divBdr>
            <w:top w:val="none" w:sz="0" w:space="0" w:color="auto"/>
            <w:left w:val="none" w:sz="0" w:space="0" w:color="auto"/>
            <w:bottom w:val="none" w:sz="0" w:space="0" w:color="auto"/>
            <w:right w:val="none" w:sz="0" w:space="0" w:color="auto"/>
          </w:divBdr>
        </w:div>
      </w:divsChild>
    </w:div>
    <w:div w:id="1896238713">
      <w:bodyDiv w:val="1"/>
      <w:marLeft w:val="0"/>
      <w:marRight w:val="0"/>
      <w:marTop w:val="0"/>
      <w:marBottom w:val="0"/>
      <w:divBdr>
        <w:top w:val="none" w:sz="0" w:space="0" w:color="auto"/>
        <w:left w:val="none" w:sz="0" w:space="0" w:color="auto"/>
        <w:bottom w:val="none" w:sz="0" w:space="0" w:color="auto"/>
        <w:right w:val="none" w:sz="0" w:space="0" w:color="auto"/>
      </w:divBdr>
    </w:div>
    <w:div w:id="1896503958">
      <w:bodyDiv w:val="1"/>
      <w:marLeft w:val="0"/>
      <w:marRight w:val="0"/>
      <w:marTop w:val="0"/>
      <w:marBottom w:val="0"/>
      <w:divBdr>
        <w:top w:val="none" w:sz="0" w:space="0" w:color="auto"/>
        <w:left w:val="none" w:sz="0" w:space="0" w:color="auto"/>
        <w:bottom w:val="none" w:sz="0" w:space="0" w:color="auto"/>
        <w:right w:val="none" w:sz="0" w:space="0" w:color="auto"/>
      </w:divBdr>
    </w:div>
    <w:div w:id="2041542024">
      <w:bodyDiv w:val="1"/>
      <w:marLeft w:val="0"/>
      <w:marRight w:val="0"/>
      <w:marTop w:val="0"/>
      <w:marBottom w:val="0"/>
      <w:divBdr>
        <w:top w:val="none" w:sz="0" w:space="0" w:color="auto"/>
        <w:left w:val="none" w:sz="0" w:space="0" w:color="auto"/>
        <w:bottom w:val="none" w:sz="0" w:space="0" w:color="auto"/>
        <w:right w:val="none" w:sz="0" w:space="0" w:color="auto"/>
      </w:divBdr>
    </w:div>
    <w:div w:id="2138136871">
      <w:bodyDiv w:val="1"/>
      <w:marLeft w:val="0"/>
      <w:marRight w:val="0"/>
      <w:marTop w:val="0"/>
      <w:marBottom w:val="0"/>
      <w:divBdr>
        <w:top w:val="none" w:sz="0" w:space="0" w:color="auto"/>
        <w:left w:val="none" w:sz="0" w:space="0" w:color="auto"/>
        <w:bottom w:val="none" w:sz="0" w:space="0" w:color="auto"/>
        <w:right w:val="none" w:sz="0" w:space="0" w:color="auto"/>
      </w:divBdr>
    </w:div>
    <w:div w:id="21466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oe.virginia.gov/boe/reports" TargetMode="External"/><Relationship Id="rId26" Type="http://schemas.openxmlformats.org/officeDocument/2006/relationships/chart" Target="charts/chart1.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hart" Target="charts/chart3.xml"/><Relationship Id="rId42"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BOE@doe.virginia.gov" TargetMode="External"/><Relationship Id="rId25" Type="http://schemas.openxmlformats.org/officeDocument/2006/relationships/image" Target="media/image7.emf"/><Relationship Id="rId33" Type="http://schemas.openxmlformats.org/officeDocument/2006/relationships/chart" Target="charts/chart2.xml"/><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G"/><Relationship Id="rId29" Type="http://schemas.openxmlformats.org/officeDocument/2006/relationships/hyperlink" Target="https://curry.virginia.edu/sites/default/files/files/EdPolicyWorks_files/EdPolicyWorks_Report_6_VA_Teacher_Salaries2.pdf"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cid:image001.png@01D45B28.02FD2130" TargetMode="Externa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JPG"/><Relationship Id="rId28" Type="http://schemas.openxmlformats.org/officeDocument/2006/relationships/image" Target="media/image9.JPG"/><Relationship Id="rId36"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10.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JPG"/><Relationship Id="rId27" Type="http://schemas.openxmlformats.org/officeDocument/2006/relationships/image" Target="media/image8.JPG"/><Relationship Id="rId30" Type="http://schemas.openxmlformats.org/officeDocument/2006/relationships/footer" Target="footer5.xml"/><Relationship Id="rId35" Type="http://schemas.openxmlformats.org/officeDocument/2006/relationships/chart" Target="charts/chart4.xml"/><Relationship Id="rId43"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0BxtYmwryVI00VDhjRGlDOUh3VE0/view" TargetMode="External"/><Relationship Id="rId3" Type="http://schemas.openxmlformats.org/officeDocument/2006/relationships/hyperlink" Target="http://www.thecommonwealthinstitute.org/wp-content/uploads/2017/10/unequal_opportunities.pdf" TargetMode="External"/><Relationship Id="rId7" Type="http://schemas.openxmlformats.org/officeDocument/2006/relationships/hyperlink" Target="https://www.dropbox.com/sh/mrfi003udnhr9su/AAC6FiZdaxTWKecyXFn7z_nIa?dl=0&amp;preview=Final+ACTS+Report.pdf" TargetMode="External"/><Relationship Id="rId2" Type="http://schemas.openxmlformats.org/officeDocument/2006/relationships/hyperlink" Target="https://nces.ed.gov/nationsreportcard/subject/studies/pdf/school_composition_and_the_bw_achievement_gap_2015.pdf" TargetMode="External"/><Relationship Id="rId1" Type="http://schemas.openxmlformats.org/officeDocument/2006/relationships/hyperlink" Target="http://www.edlawcenter.org/assets/files/pdfs/publications/Is_School_Funding_Fair_7th_Editi.pdf" TargetMode="External"/><Relationship Id="rId6" Type="http://schemas.openxmlformats.org/officeDocument/2006/relationships/hyperlink" Target="https://learningpolicyinstitute.org/product/teacher-turnover" TargetMode="External"/><Relationship Id="rId5" Type="http://schemas.openxmlformats.org/officeDocument/2006/relationships/hyperlink" Target="http://www.thecommonwealthinstitute.org/wp-content/uploads/2017/10/unequal_opportunities.pdf" TargetMode="External"/><Relationship Id="rId4" Type="http://schemas.openxmlformats.org/officeDocument/2006/relationships/hyperlink" Target="https://drive.google.com/file/d/0BxtYmwryVI00VDhjRGlDOUh3VE0/view"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'[Pitts_10 Years_Turnover Rates_04122018.xls]Turnover by Division'!$D$10:$M$10</c:f>
              <c:strCache>
                <c:ptCount val="10"/>
                <c:pt idx="0">
                  <c:v>SY06-07 to SY07-08</c:v>
                </c:pt>
                <c:pt idx="1">
                  <c:v>SY07-08 to SY08-09</c:v>
                </c:pt>
                <c:pt idx="2">
                  <c:v>SY08-09 to SY09-10</c:v>
                </c:pt>
                <c:pt idx="3">
                  <c:v>SY09-10 to SY10-11</c:v>
                </c:pt>
                <c:pt idx="4">
                  <c:v>SY10-11 to SY11-12</c:v>
                </c:pt>
                <c:pt idx="5">
                  <c:v>SY11-12 to SY12-13</c:v>
                </c:pt>
                <c:pt idx="6">
                  <c:v>SY12-13 to SY13-14</c:v>
                </c:pt>
                <c:pt idx="7">
                  <c:v>SY13-14 to SY14-15</c:v>
                </c:pt>
                <c:pt idx="8">
                  <c:v>SY14-15 to SY15-16</c:v>
                </c:pt>
                <c:pt idx="9">
                  <c:v>SY15-16 to SY16-17</c:v>
                </c:pt>
              </c:strCache>
            </c:strRef>
          </c:cat>
          <c:val>
            <c:numRef>
              <c:f>'[Pitts_10 Years_Turnover Rates_04122018.xls]Turnover by Division'!$D$11:$M$11</c:f>
              <c:numCache>
                <c:formatCode>0.0%</c:formatCode>
                <c:ptCount val="10"/>
                <c:pt idx="0">
                  <c:v>9.5000000000000001E-2</c:v>
                </c:pt>
                <c:pt idx="1">
                  <c:v>9.1999999999999998E-2</c:v>
                </c:pt>
                <c:pt idx="2">
                  <c:v>7.8E-2</c:v>
                </c:pt>
                <c:pt idx="3">
                  <c:v>8.7999999999999995E-2</c:v>
                </c:pt>
                <c:pt idx="4">
                  <c:v>0.125</c:v>
                </c:pt>
                <c:pt idx="5">
                  <c:v>0.104</c:v>
                </c:pt>
                <c:pt idx="6">
                  <c:v>0.1</c:v>
                </c:pt>
                <c:pt idx="7">
                  <c:v>0.114</c:v>
                </c:pt>
                <c:pt idx="8">
                  <c:v>0.115</c:v>
                </c:pt>
                <c:pt idx="9">
                  <c:v>0.106</c:v>
                </c:pt>
              </c:numCache>
            </c:numRef>
          </c:val>
          <c:smooth val="0"/>
        </c:ser>
        <c:dLbls>
          <c:showLegendKey val="0"/>
          <c:showVal val="0"/>
          <c:showCatName val="0"/>
          <c:showSerName val="0"/>
          <c:showPercent val="0"/>
          <c:showBubbleSize val="0"/>
        </c:dLbls>
        <c:marker val="1"/>
        <c:smooth val="0"/>
        <c:axId val="83050496"/>
        <c:axId val="83052032"/>
      </c:lineChart>
      <c:catAx>
        <c:axId val="83050496"/>
        <c:scaling>
          <c:orientation val="minMax"/>
        </c:scaling>
        <c:delete val="0"/>
        <c:axPos val="b"/>
        <c:majorTickMark val="out"/>
        <c:minorTickMark val="none"/>
        <c:tickLblPos val="nextTo"/>
        <c:txPr>
          <a:bodyPr/>
          <a:lstStyle/>
          <a:p>
            <a:pPr>
              <a:defRPr sz="1200" b="1"/>
            </a:pPr>
            <a:endParaRPr lang="en-US"/>
          </a:p>
        </c:txPr>
        <c:crossAx val="83052032"/>
        <c:crosses val="autoZero"/>
        <c:auto val="1"/>
        <c:lblAlgn val="ctr"/>
        <c:lblOffset val="100"/>
        <c:noMultiLvlLbl val="0"/>
      </c:catAx>
      <c:valAx>
        <c:axId val="83052032"/>
        <c:scaling>
          <c:orientation val="minMax"/>
        </c:scaling>
        <c:delete val="0"/>
        <c:axPos val="l"/>
        <c:numFmt formatCode="0.0%" sourceLinked="1"/>
        <c:majorTickMark val="out"/>
        <c:minorTickMark val="none"/>
        <c:tickLblPos val="nextTo"/>
        <c:txPr>
          <a:bodyPr/>
          <a:lstStyle/>
          <a:p>
            <a:pPr>
              <a:defRPr sz="1200" b="1"/>
            </a:pPr>
            <a:endParaRPr lang="en-US"/>
          </a:p>
        </c:txPr>
        <c:crossAx val="83050496"/>
        <c:crosses val="autoZero"/>
        <c:crossBetween val="between"/>
      </c:valAx>
    </c:plotArea>
    <c:plotVisOnly val="1"/>
    <c:dispBlanksAs val="gap"/>
    <c:showDLblsOverMax val="0"/>
  </c:chart>
  <c:txPr>
    <a:bodyPr/>
    <a:lstStyle/>
    <a:p>
      <a:pPr>
        <a:defRPr sz="1400">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2017-2018-state-subject-area.xlsx]MATH!PivotTable1</c:name>
    <c:fmtId val="-1"/>
  </c:pivotSource>
  <c:chart>
    <c:title>
      <c:tx>
        <c:strRef>
          <c:f>MATH!$B$1</c:f>
          <c:strCache>
            <c:ptCount val="1"/>
            <c:pt idx="0">
              <c:v>Mathematics</c:v>
            </c:pt>
          </c:strCache>
        </c:strRef>
      </c:tx>
      <c:layout/>
      <c:overlay val="0"/>
    </c:title>
    <c:autoTitleDeleted val="0"/>
    <c:pivotFmts>
      <c:pivotFmt>
        <c:idx val="0"/>
        <c:marker>
          <c:symbol val="none"/>
        </c:marker>
      </c:pivotFmt>
      <c:pivotFmt>
        <c:idx val="1"/>
        <c:spPr>
          <a:solidFill>
            <a:schemeClr val="bg1">
              <a:lumMod val="85000"/>
            </a:schemeClr>
          </a:solidFill>
        </c:spPr>
        <c:marker>
          <c:symbol val="none"/>
        </c:marker>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spPr>
          <a:solidFill>
            <a:schemeClr val="bg1">
              <a:lumMod val="85000"/>
            </a:schemeClr>
          </a:solidFill>
        </c:spPr>
        <c:marker>
          <c:symbol val="none"/>
        </c:marker>
      </c:pivotFmt>
      <c:pivotFmt>
        <c:idx val="53"/>
      </c:pivotFmt>
      <c:pivotFmt>
        <c:idx val="54"/>
      </c:pivotFmt>
      <c:pivotFmt>
        <c:idx val="55"/>
      </c:pivotFmt>
      <c:pivotFmt>
        <c:idx val="56"/>
      </c:pivotFmt>
      <c:pivotFmt>
        <c:idx val="57"/>
      </c:pivotFmt>
      <c:pivotFmt>
        <c:idx val="58"/>
      </c:pivotFmt>
      <c:pivotFmt>
        <c:idx val="59"/>
      </c:pivotFmt>
      <c:pivotFmt>
        <c:idx val="60"/>
        <c:spPr>
          <a:solidFill>
            <a:schemeClr val="bg1">
              <a:lumMod val="85000"/>
            </a:schemeClr>
          </a:solidFill>
        </c:spPr>
        <c:marker>
          <c:symbol val="none"/>
        </c:marker>
      </c:pivotFmt>
      <c:pivotFmt>
        <c:idx val="61"/>
      </c:pivotFmt>
      <c:pivotFmt>
        <c:idx val="62"/>
      </c:pivotFmt>
      <c:pivotFmt>
        <c:idx val="63"/>
      </c:pivotFmt>
      <c:pivotFmt>
        <c:idx val="64"/>
      </c:pivotFmt>
      <c:pivotFmt>
        <c:idx val="65"/>
      </c:pivotFmt>
      <c:pivotFmt>
        <c:idx val="66"/>
      </c:pivotFmt>
      <c:pivotFmt>
        <c:idx val="67"/>
      </c:pivotFmt>
      <c:pivotFmt>
        <c:idx val="68"/>
        <c:spPr>
          <a:solidFill>
            <a:schemeClr val="bg1">
              <a:lumMod val="85000"/>
            </a:schemeClr>
          </a:solidFill>
        </c:spPr>
        <c:marker>
          <c:symbol val="none"/>
        </c:marker>
      </c:pivotFmt>
      <c:pivotFmt>
        <c:idx val="69"/>
      </c:pivotFmt>
      <c:pivotFmt>
        <c:idx val="70"/>
      </c:pivotFmt>
      <c:pivotFmt>
        <c:idx val="71"/>
      </c:pivotFmt>
      <c:pivotFmt>
        <c:idx val="72"/>
      </c:pivotFmt>
      <c:pivotFmt>
        <c:idx val="73"/>
      </c:pivotFmt>
      <c:pivotFmt>
        <c:idx val="74"/>
      </c:pivotFmt>
      <c:pivotFmt>
        <c:idx val="75"/>
      </c:pivotFmt>
    </c:pivotFmts>
    <c:plotArea>
      <c:layout/>
      <c:barChart>
        <c:barDir val="col"/>
        <c:grouping val="clustered"/>
        <c:varyColors val="0"/>
        <c:ser>
          <c:idx val="0"/>
          <c:order val="0"/>
          <c:tx>
            <c:strRef>
              <c:f>MATH!$B$3:$B$4</c:f>
              <c:strCache>
                <c:ptCount val="1"/>
                <c:pt idx="0">
                  <c:v>All Students</c:v>
                </c:pt>
              </c:strCache>
            </c:strRef>
          </c:tx>
          <c:spPr>
            <a:solidFill>
              <a:schemeClr val="bg1">
                <a:lumMod val="85000"/>
              </a:schemeClr>
            </a:solidFill>
          </c:spPr>
          <c:invertIfNegative val="0"/>
          <c:cat>
            <c:strRef>
              <c:f>MATH!$A$5:$A$7</c:f>
              <c:strCache>
                <c:ptCount val="3"/>
                <c:pt idx="0">
                  <c:v>2015-2016</c:v>
                </c:pt>
                <c:pt idx="1">
                  <c:v>2016-2017</c:v>
                </c:pt>
                <c:pt idx="2">
                  <c:v>2017-2018*</c:v>
                </c:pt>
              </c:strCache>
            </c:strRef>
          </c:cat>
          <c:val>
            <c:numRef>
              <c:f>MATH!$B$5:$B$7</c:f>
              <c:numCache>
                <c:formatCode>General</c:formatCode>
                <c:ptCount val="3"/>
                <c:pt idx="0">
                  <c:v>80</c:v>
                </c:pt>
                <c:pt idx="1">
                  <c:v>79</c:v>
                </c:pt>
                <c:pt idx="2">
                  <c:v>77</c:v>
                </c:pt>
              </c:numCache>
            </c:numRef>
          </c:val>
        </c:ser>
        <c:dLbls>
          <c:showLegendKey val="0"/>
          <c:showVal val="0"/>
          <c:showCatName val="0"/>
          <c:showSerName val="0"/>
          <c:showPercent val="0"/>
          <c:showBubbleSize val="0"/>
        </c:dLbls>
        <c:gapWidth val="150"/>
        <c:axId val="134777856"/>
        <c:axId val="134791936"/>
      </c:barChart>
      <c:lineChart>
        <c:grouping val="standard"/>
        <c:varyColors val="0"/>
        <c:ser>
          <c:idx val="1"/>
          <c:order val="1"/>
          <c:tx>
            <c:strRef>
              <c:f>MATH!$C$3:$C$4</c:f>
              <c:strCache>
                <c:ptCount val="1"/>
                <c:pt idx="0">
                  <c:v>Asian</c:v>
                </c:pt>
              </c:strCache>
            </c:strRef>
          </c:tx>
          <c:cat>
            <c:strRef>
              <c:f>MATH!$A$5:$A$7</c:f>
              <c:strCache>
                <c:ptCount val="3"/>
                <c:pt idx="0">
                  <c:v>2015-2016</c:v>
                </c:pt>
                <c:pt idx="1">
                  <c:v>2016-2017</c:v>
                </c:pt>
                <c:pt idx="2">
                  <c:v>2017-2018*</c:v>
                </c:pt>
              </c:strCache>
            </c:strRef>
          </c:cat>
          <c:val>
            <c:numRef>
              <c:f>MATH!$C$5:$C$7</c:f>
              <c:numCache>
                <c:formatCode>General</c:formatCode>
                <c:ptCount val="3"/>
                <c:pt idx="0">
                  <c:v>93</c:v>
                </c:pt>
                <c:pt idx="1">
                  <c:v>93</c:v>
                </c:pt>
                <c:pt idx="2">
                  <c:v>92</c:v>
                </c:pt>
              </c:numCache>
            </c:numRef>
          </c:val>
          <c:smooth val="0"/>
        </c:ser>
        <c:ser>
          <c:idx val="2"/>
          <c:order val="2"/>
          <c:tx>
            <c:strRef>
              <c:f>MATH!$D$3:$D$4</c:f>
              <c:strCache>
                <c:ptCount val="1"/>
                <c:pt idx="0">
                  <c:v>White</c:v>
                </c:pt>
              </c:strCache>
            </c:strRef>
          </c:tx>
          <c:cat>
            <c:strRef>
              <c:f>MATH!$A$5:$A$7</c:f>
              <c:strCache>
                <c:ptCount val="3"/>
                <c:pt idx="0">
                  <c:v>2015-2016</c:v>
                </c:pt>
                <c:pt idx="1">
                  <c:v>2016-2017</c:v>
                </c:pt>
                <c:pt idx="2">
                  <c:v>2017-2018*</c:v>
                </c:pt>
              </c:strCache>
            </c:strRef>
          </c:cat>
          <c:val>
            <c:numRef>
              <c:f>MATH!$D$5:$D$7</c:f>
              <c:numCache>
                <c:formatCode>General</c:formatCode>
                <c:ptCount val="3"/>
                <c:pt idx="0">
                  <c:v>86</c:v>
                </c:pt>
                <c:pt idx="1">
                  <c:v>86</c:v>
                </c:pt>
                <c:pt idx="2">
                  <c:v>84</c:v>
                </c:pt>
              </c:numCache>
            </c:numRef>
          </c:val>
          <c:smooth val="0"/>
        </c:ser>
        <c:ser>
          <c:idx val="3"/>
          <c:order val="3"/>
          <c:tx>
            <c:strRef>
              <c:f>MATH!$E$3:$E$4</c:f>
              <c:strCache>
                <c:ptCount val="1"/>
                <c:pt idx="0">
                  <c:v>Hispanic</c:v>
                </c:pt>
              </c:strCache>
            </c:strRef>
          </c:tx>
          <c:cat>
            <c:strRef>
              <c:f>MATH!$A$5:$A$7</c:f>
              <c:strCache>
                <c:ptCount val="3"/>
                <c:pt idx="0">
                  <c:v>2015-2016</c:v>
                </c:pt>
                <c:pt idx="1">
                  <c:v>2016-2017</c:v>
                </c:pt>
                <c:pt idx="2">
                  <c:v>2017-2018*</c:v>
                </c:pt>
              </c:strCache>
            </c:strRef>
          </c:cat>
          <c:val>
            <c:numRef>
              <c:f>MATH!$E$5:$E$7</c:f>
              <c:numCache>
                <c:formatCode>General</c:formatCode>
                <c:ptCount val="3"/>
                <c:pt idx="0">
                  <c:v>72</c:v>
                </c:pt>
                <c:pt idx="1">
                  <c:v>71</c:v>
                </c:pt>
                <c:pt idx="2">
                  <c:v>68</c:v>
                </c:pt>
              </c:numCache>
            </c:numRef>
          </c:val>
          <c:smooth val="0"/>
        </c:ser>
        <c:ser>
          <c:idx val="4"/>
          <c:order val="4"/>
          <c:tx>
            <c:strRef>
              <c:f>MATH!$F$3:$F$4</c:f>
              <c:strCache>
                <c:ptCount val="1"/>
                <c:pt idx="0">
                  <c:v>Black</c:v>
                </c:pt>
              </c:strCache>
            </c:strRef>
          </c:tx>
          <c:cat>
            <c:strRef>
              <c:f>MATH!$A$5:$A$7</c:f>
              <c:strCache>
                <c:ptCount val="3"/>
                <c:pt idx="0">
                  <c:v>2015-2016</c:v>
                </c:pt>
                <c:pt idx="1">
                  <c:v>2016-2017</c:v>
                </c:pt>
                <c:pt idx="2">
                  <c:v>2017-2018*</c:v>
                </c:pt>
              </c:strCache>
            </c:strRef>
          </c:cat>
          <c:val>
            <c:numRef>
              <c:f>MATH!$F$5:$F$7</c:f>
              <c:numCache>
                <c:formatCode>General</c:formatCode>
                <c:ptCount val="3"/>
                <c:pt idx="0">
                  <c:v>67</c:v>
                </c:pt>
                <c:pt idx="1">
                  <c:v>66</c:v>
                </c:pt>
                <c:pt idx="2">
                  <c:v>64</c:v>
                </c:pt>
              </c:numCache>
            </c:numRef>
          </c:val>
          <c:smooth val="0"/>
        </c:ser>
        <c:ser>
          <c:idx val="5"/>
          <c:order val="5"/>
          <c:tx>
            <c:strRef>
              <c:f>MATH!$G$3:$G$4</c:f>
              <c:strCache>
                <c:ptCount val="1"/>
                <c:pt idx="0">
                  <c:v>Economically Disadvantaged</c:v>
                </c:pt>
              </c:strCache>
            </c:strRef>
          </c:tx>
          <c:cat>
            <c:strRef>
              <c:f>MATH!$A$5:$A$7</c:f>
              <c:strCache>
                <c:ptCount val="3"/>
                <c:pt idx="0">
                  <c:v>2015-2016</c:v>
                </c:pt>
                <c:pt idx="1">
                  <c:v>2016-2017</c:v>
                </c:pt>
                <c:pt idx="2">
                  <c:v>2017-2018*</c:v>
                </c:pt>
              </c:strCache>
            </c:strRef>
          </c:cat>
          <c:val>
            <c:numRef>
              <c:f>MATH!$G$5:$G$7</c:f>
              <c:numCache>
                <c:formatCode>General</c:formatCode>
                <c:ptCount val="3"/>
                <c:pt idx="0">
                  <c:v>69</c:v>
                </c:pt>
                <c:pt idx="1">
                  <c:v>68</c:v>
                </c:pt>
                <c:pt idx="2">
                  <c:v>66</c:v>
                </c:pt>
              </c:numCache>
            </c:numRef>
          </c:val>
          <c:smooth val="0"/>
        </c:ser>
        <c:ser>
          <c:idx val="6"/>
          <c:order val="6"/>
          <c:tx>
            <c:strRef>
              <c:f>MATH!$H$3:$H$4</c:f>
              <c:strCache>
                <c:ptCount val="1"/>
                <c:pt idx="0">
                  <c:v>English Learners</c:v>
                </c:pt>
              </c:strCache>
            </c:strRef>
          </c:tx>
          <c:cat>
            <c:strRef>
              <c:f>MATH!$A$5:$A$7</c:f>
              <c:strCache>
                <c:ptCount val="3"/>
                <c:pt idx="0">
                  <c:v>2015-2016</c:v>
                </c:pt>
                <c:pt idx="1">
                  <c:v>2016-2017</c:v>
                </c:pt>
                <c:pt idx="2">
                  <c:v>2017-2018*</c:v>
                </c:pt>
              </c:strCache>
            </c:strRef>
          </c:cat>
          <c:val>
            <c:numRef>
              <c:f>MATH!$H$5:$H$7</c:f>
              <c:numCache>
                <c:formatCode>General</c:formatCode>
                <c:ptCount val="3"/>
                <c:pt idx="0">
                  <c:v>66</c:v>
                </c:pt>
                <c:pt idx="1">
                  <c:v>68</c:v>
                </c:pt>
                <c:pt idx="2">
                  <c:v>64</c:v>
                </c:pt>
              </c:numCache>
            </c:numRef>
          </c:val>
          <c:smooth val="0"/>
        </c:ser>
        <c:ser>
          <c:idx val="7"/>
          <c:order val="7"/>
          <c:tx>
            <c:strRef>
              <c:f>MATH!$I$3:$I$4</c:f>
              <c:strCache>
                <c:ptCount val="1"/>
                <c:pt idx="0">
                  <c:v>Students with Disabilities</c:v>
                </c:pt>
              </c:strCache>
            </c:strRef>
          </c:tx>
          <c:cat>
            <c:strRef>
              <c:f>MATH!$A$5:$A$7</c:f>
              <c:strCache>
                <c:ptCount val="3"/>
                <c:pt idx="0">
                  <c:v>2015-2016</c:v>
                </c:pt>
                <c:pt idx="1">
                  <c:v>2016-2017</c:v>
                </c:pt>
                <c:pt idx="2">
                  <c:v>2017-2018*</c:v>
                </c:pt>
              </c:strCache>
            </c:strRef>
          </c:cat>
          <c:val>
            <c:numRef>
              <c:f>MATH!$I$5:$I$7</c:f>
              <c:numCache>
                <c:formatCode>General</c:formatCode>
                <c:ptCount val="3"/>
                <c:pt idx="0">
                  <c:v>49</c:v>
                </c:pt>
                <c:pt idx="1">
                  <c:v>48</c:v>
                </c:pt>
                <c:pt idx="2">
                  <c:v>48</c:v>
                </c:pt>
              </c:numCache>
            </c:numRef>
          </c:val>
          <c:smooth val="0"/>
        </c:ser>
        <c:dLbls>
          <c:showLegendKey val="0"/>
          <c:showVal val="0"/>
          <c:showCatName val="0"/>
          <c:showSerName val="0"/>
          <c:showPercent val="0"/>
          <c:showBubbleSize val="0"/>
        </c:dLbls>
        <c:marker val="1"/>
        <c:smooth val="0"/>
        <c:axId val="134777856"/>
        <c:axId val="134791936"/>
      </c:lineChart>
      <c:catAx>
        <c:axId val="134777856"/>
        <c:scaling>
          <c:orientation val="minMax"/>
        </c:scaling>
        <c:delete val="0"/>
        <c:axPos val="b"/>
        <c:majorTickMark val="none"/>
        <c:minorTickMark val="none"/>
        <c:tickLblPos val="nextTo"/>
        <c:crossAx val="134791936"/>
        <c:crosses val="autoZero"/>
        <c:auto val="1"/>
        <c:lblAlgn val="ctr"/>
        <c:lblOffset val="100"/>
        <c:noMultiLvlLbl val="0"/>
      </c:catAx>
      <c:valAx>
        <c:axId val="134791936"/>
        <c:scaling>
          <c:orientation val="minMax"/>
          <c:min val="40"/>
        </c:scaling>
        <c:delete val="0"/>
        <c:axPos val="l"/>
        <c:title>
          <c:tx>
            <c:rich>
              <a:bodyPr/>
              <a:lstStyle/>
              <a:p>
                <a:pPr>
                  <a:defRPr/>
                </a:pPr>
                <a:r>
                  <a:rPr lang="en-US"/>
                  <a:t>Pass Rate</a:t>
                </a:r>
              </a:p>
            </c:rich>
          </c:tx>
          <c:layout>
            <c:manualLayout>
              <c:xMode val="edge"/>
              <c:yMode val="edge"/>
              <c:x val="0.24529969131217089"/>
              <c:y val="0.31138265735650966"/>
            </c:manualLayout>
          </c:layout>
          <c:overlay val="0"/>
        </c:title>
        <c:numFmt formatCode="General" sourceLinked="1"/>
        <c:majorTickMark val="none"/>
        <c:minorTickMark val="none"/>
        <c:tickLblPos val="nextTo"/>
        <c:crossAx val="1347778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2017-2018-state-subject-area.xlsx]SCI!PivotTable1</c:name>
    <c:fmtId val="-1"/>
  </c:pivotSource>
  <c:chart>
    <c:title>
      <c:tx>
        <c:strRef>
          <c:f>SCI!$B$1</c:f>
          <c:strCache>
            <c:ptCount val="1"/>
            <c:pt idx="0">
              <c:v>Science</c:v>
            </c:pt>
          </c:strCache>
        </c:strRef>
      </c:tx>
      <c:layout/>
      <c:overlay val="0"/>
    </c:title>
    <c:autoTitleDeleted val="0"/>
    <c:pivotFmts>
      <c:pivotFmt>
        <c:idx val="0"/>
        <c:marker>
          <c:symbol val="none"/>
        </c:marker>
      </c:pivotFmt>
      <c:pivotFmt>
        <c:idx val="1"/>
        <c:spPr>
          <a:solidFill>
            <a:schemeClr val="bg1">
              <a:lumMod val="85000"/>
            </a:schemeClr>
          </a:solidFill>
        </c:spPr>
        <c:marker>
          <c:symbol val="none"/>
        </c:marker>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spPr>
          <a:solidFill>
            <a:schemeClr val="bg1">
              <a:lumMod val="85000"/>
            </a:schemeClr>
          </a:solidFill>
        </c:spPr>
        <c:marker>
          <c:symbol val="none"/>
        </c:marker>
      </c:pivotFmt>
      <c:pivotFmt>
        <c:idx val="53"/>
      </c:pivotFmt>
      <c:pivotFmt>
        <c:idx val="54"/>
      </c:pivotFmt>
      <c:pivotFmt>
        <c:idx val="55"/>
      </c:pivotFmt>
      <c:pivotFmt>
        <c:idx val="56"/>
      </c:pivotFmt>
      <c:pivotFmt>
        <c:idx val="57"/>
      </c:pivotFmt>
      <c:pivotFmt>
        <c:idx val="58"/>
      </c:pivotFmt>
      <c:pivotFmt>
        <c:idx val="59"/>
      </c:pivotFmt>
      <c:pivotFmt>
        <c:idx val="60"/>
        <c:spPr>
          <a:solidFill>
            <a:schemeClr val="bg1">
              <a:lumMod val="85000"/>
            </a:schemeClr>
          </a:solidFill>
        </c:spPr>
        <c:marker>
          <c:symbol val="none"/>
        </c:marker>
      </c:pivotFmt>
      <c:pivotFmt>
        <c:idx val="61"/>
      </c:pivotFmt>
      <c:pivotFmt>
        <c:idx val="62"/>
      </c:pivotFmt>
      <c:pivotFmt>
        <c:idx val="63"/>
      </c:pivotFmt>
      <c:pivotFmt>
        <c:idx val="64"/>
      </c:pivotFmt>
      <c:pivotFmt>
        <c:idx val="65"/>
      </c:pivotFmt>
      <c:pivotFmt>
        <c:idx val="66"/>
      </c:pivotFmt>
      <c:pivotFmt>
        <c:idx val="67"/>
      </c:pivotFmt>
      <c:pivotFmt>
        <c:idx val="68"/>
        <c:spPr>
          <a:solidFill>
            <a:schemeClr val="bg1">
              <a:lumMod val="85000"/>
            </a:schemeClr>
          </a:solidFill>
        </c:spPr>
        <c:marker>
          <c:symbol val="none"/>
        </c:marker>
      </c:pivotFmt>
      <c:pivotFmt>
        <c:idx val="69"/>
      </c:pivotFmt>
      <c:pivotFmt>
        <c:idx val="70"/>
      </c:pivotFmt>
      <c:pivotFmt>
        <c:idx val="71"/>
      </c:pivotFmt>
      <c:pivotFmt>
        <c:idx val="72"/>
      </c:pivotFmt>
      <c:pivotFmt>
        <c:idx val="73"/>
      </c:pivotFmt>
      <c:pivotFmt>
        <c:idx val="74"/>
      </c:pivotFmt>
      <c:pivotFmt>
        <c:idx val="75"/>
      </c:pivotFmt>
    </c:pivotFmts>
    <c:plotArea>
      <c:layout/>
      <c:barChart>
        <c:barDir val="col"/>
        <c:grouping val="clustered"/>
        <c:varyColors val="0"/>
        <c:ser>
          <c:idx val="0"/>
          <c:order val="0"/>
          <c:tx>
            <c:strRef>
              <c:f>SCI!$B$3:$B$4</c:f>
              <c:strCache>
                <c:ptCount val="1"/>
                <c:pt idx="0">
                  <c:v>All Students</c:v>
                </c:pt>
              </c:strCache>
            </c:strRef>
          </c:tx>
          <c:spPr>
            <a:solidFill>
              <a:schemeClr val="bg1">
                <a:lumMod val="85000"/>
              </a:schemeClr>
            </a:solidFill>
          </c:spPr>
          <c:invertIfNegative val="0"/>
          <c:cat>
            <c:strRef>
              <c:f>SCI!$A$5:$A$7</c:f>
              <c:strCache>
                <c:ptCount val="3"/>
                <c:pt idx="0">
                  <c:v>2015-2016</c:v>
                </c:pt>
                <c:pt idx="1">
                  <c:v>2016-2017</c:v>
                </c:pt>
                <c:pt idx="2">
                  <c:v>2017-2018*</c:v>
                </c:pt>
              </c:strCache>
            </c:strRef>
          </c:cat>
          <c:val>
            <c:numRef>
              <c:f>SCI!$B$5:$B$7</c:f>
              <c:numCache>
                <c:formatCode>General</c:formatCode>
                <c:ptCount val="3"/>
                <c:pt idx="0">
                  <c:v>83</c:v>
                </c:pt>
                <c:pt idx="1">
                  <c:v>82</c:v>
                </c:pt>
                <c:pt idx="2">
                  <c:v>81</c:v>
                </c:pt>
              </c:numCache>
            </c:numRef>
          </c:val>
        </c:ser>
        <c:dLbls>
          <c:showLegendKey val="0"/>
          <c:showVal val="0"/>
          <c:showCatName val="0"/>
          <c:showSerName val="0"/>
          <c:showPercent val="0"/>
          <c:showBubbleSize val="0"/>
        </c:dLbls>
        <c:gapWidth val="150"/>
        <c:axId val="135117056"/>
        <c:axId val="135131136"/>
      </c:barChart>
      <c:lineChart>
        <c:grouping val="standard"/>
        <c:varyColors val="0"/>
        <c:ser>
          <c:idx val="1"/>
          <c:order val="1"/>
          <c:tx>
            <c:strRef>
              <c:f>SCI!$C$3:$C$4</c:f>
              <c:strCache>
                <c:ptCount val="1"/>
                <c:pt idx="0">
                  <c:v>Asian</c:v>
                </c:pt>
              </c:strCache>
            </c:strRef>
          </c:tx>
          <c:cat>
            <c:strRef>
              <c:f>SCI!$A$5:$A$7</c:f>
              <c:strCache>
                <c:ptCount val="3"/>
                <c:pt idx="0">
                  <c:v>2015-2016</c:v>
                </c:pt>
                <c:pt idx="1">
                  <c:v>2016-2017</c:v>
                </c:pt>
                <c:pt idx="2">
                  <c:v>2017-2018*</c:v>
                </c:pt>
              </c:strCache>
            </c:strRef>
          </c:cat>
          <c:val>
            <c:numRef>
              <c:f>SCI!$C$5:$C$7</c:f>
              <c:numCache>
                <c:formatCode>General</c:formatCode>
                <c:ptCount val="3"/>
                <c:pt idx="0">
                  <c:v>93</c:v>
                </c:pt>
                <c:pt idx="1">
                  <c:v>92</c:v>
                </c:pt>
                <c:pt idx="2">
                  <c:v>92</c:v>
                </c:pt>
              </c:numCache>
            </c:numRef>
          </c:val>
          <c:smooth val="0"/>
        </c:ser>
        <c:ser>
          <c:idx val="2"/>
          <c:order val="2"/>
          <c:tx>
            <c:strRef>
              <c:f>SCI!$D$3:$D$4</c:f>
              <c:strCache>
                <c:ptCount val="1"/>
                <c:pt idx="0">
                  <c:v>White</c:v>
                </c:pt>
              </c:strCache>
            </c:strRef>
          </c:tx>
          <c:cat>
            <c:strRef>
              <c:f>SCI!$A$5:$A$7</c:f>
              <c:strCache>
                <c:ptCount val="3"/>
                <c:pt idx="0">
                  <c:v>2015-2016</c:v>
                </c:pt>
                <c:pt idx="1">
                  <c:v>2016-2017</c:v>
                </c:pt>
                <c:pt idx="2">
                  <c:v>2017-2018*</c:v>
                </c:pt>
              </c:strCache>
            </c:strRef>
          </c:cat>
          <c:val>
            <c:numRef>
              <c:f>SCI!$D$5:$D$7</c:f>
              <c:numCache>
                <c:formatCode>General</c:formatCode>
                <c:ptCount val="3"/>
                <c:pt idx="0">
                  <c:v>90</c:v>
                </c:pt>
                <c:pt idx="1">
                  <c:v>89</c:v>
                </c:pt>
                <c:pt idx="2">
                  <c:v>89</c:v>
                </c:pt>
              </c:numCache>
            </c:numRef>
          </c:val>
          <c:smooth val="0"/>
        </c:ser>
        <c:ser>
          <c:idx val="3"/>
          <c:order val="3"/>
          <c:tx>
            <c:strRef>
              <c:f>SCI!$E$3:$E$4</c:f>
              <c:strCache>
                <c:ptCount val="1"/>
                <c:pt idx="0">
                  <c:v>Hispanic</c:v>
                </c:pt>
              </c:strCache>
            </c:strRef>
          </c:tx>
          <c:cat>
            <c:strRef>
              <c:f>SCI!$A$5:$A$7</c:f>
              <c:strCache>
                <c:ptCount val="3"/>
                <c:pt idx="0">
                  <c:v>2015-2016</c:v>
                </c:pt>
                <c:pt idx="1">
                  <c:v>2016-2017</c:v>
                </c:pt>
                <c:pt idx="2">
                  <c:v>2017-2018*</c:v>
                </c:pt>
              </c:strCache>
            </c:strRef>
          </c:cat>
          <c:val>
            <c:numRef>
              <c:f>SCI!$E$5:$E$7</c:f>
              <c:numCache>
                <c:formatCode>General</c:formatCode>
                <c:ptCount val="3"/>
                <c:pt idx="0">
                  <c:v>72</c:v>
                </c:pt>
                <c:pt idx="1">
                  <c:v>71</c:v>
                </c:pt>
                <c:pt idx="2">
                  <c:v>70</c:v>
                </c:pt>
              </c:numCache>
            </c:numRef>
          </c:val>
          <c:smooth val="0"/>
        </c:ser>
        <c:ser>
          <c:idx val="4"/>
          <c:order val="4"/>
          <c:tx>
            <c:strRef>
              <c:f>SCI!$F$3:$F$4</c:f>
              <c:strCache>
                <c:ptCount val="1"/>
                <c:pt idx="0">
                  <c:v>Black</c:v>
                </c:pt>
              </c:strCache>
            </c:strRef>
          </c:tx>
          <c:cat>
            <c:strRef>
              <c:f>SCI!$A$5:$A$7</c:f>
              <c:strCache>
                <c:ptCount val="3"/>
                <c:pt idx="0">
                  <c:v>2015-2016</c:v>
                </c:pt>
                <c:pt idx="1">
                  <c:v>2016-2017</c:v>
                </c:pt>
                <c:pt idx="2">
                  <c:v>2017-2018*</c:v>
                </c:pt>
              </c:strCache>
            </c:strRef>
          </c:cat>
          <c:val>
            <c:numRef>
              <c:f>SCI!$F$5:$F$7</c:f>
              <c:numCache>
                <c:formatCode>General</c:formatCode>
                <c:ptCount val="3"/>
                <c:pt idx="0">
                  <c:v>70</c:v>
                </c:pt>
                <c:pt idx="1">
                  <c:v>68</c:v>
                </c:pt>
                <c:pt idx="2">
                  <c:v>67</c:v>
                </c:pt>
              </c:numCache>
            </c:numRef>
          </c:val>
          <c:smooth val="0"/>
        </c:ser>
        <c:ser>
          <c:idx val="5"/>
          <c:order val="5"/>
          <c:tx>
            <c:strRef>
              <c:f>SCI!$G$3:$G$4</c:f>
              <c:strCache>
                <c:ptCount val="1"/>
                <c:pt idx="0">
                  <c:v>Economically Disadvantaged</c:v>
                </c:pt>
              </c:strCache>
            </c:strRef>
          </c:tx>
          <c:cat>
            <c:strRef>
              <c:f>SCI!$A$5:$A$7</c:f>
              <c:strCache>
                <c:ptCount val="3"/>
                <c:pt idx="0">
                  <c:v>2015-2016</c:v>
                </c:pt>
                <c:pt idx="1">
                  <c:v>2016-2017</c:v>
                </c:pt>
                <c:pt idx="2">
                  <c:v>2017-2018*</c:v>
                </c:pt>
              </c:strCache>
            </c:strRef>
          </c:cat>
          <c:val>
            <c:numRef>
              <c:f>SCI!$G$5:$G$7</c:f>
              <c:numCache>
                <c:formatCode>General</c:formatCode>
                <c:ptCount val="3"/>
                <c:pt idx="0">
                  <c:v>70</c:v>
                </c:pt>
                <c:pt idx="1">
                  <c:v>69</c:v>
                </c:pt>
                <c:pt idx="2">
                  <c:v>69</c:v>
                </c:pt>
              </c:numCache>
            </c:numRef>
          </c:val>
          <c:smooth val="0"/>
        </c:ser>
        <c:ser>
          <c:idx val="6"/>
          <c:order val="6"/>
          <c:tx>
            <c:strRef>
              <c:f>SCI!$H$3:$H$4</c:f>
              <c:strCache>
                <c:ptCount val="1"/>
                <c:pt idx="0">
                  <c:v>English Learners</c:v>
                </c:pt>
              </c:strCache>
            </c:strRef>
          </c:tx>
          <c:cat>
            <c:strRef>
              <c:f>SCI!$A$5:$A$7</c:f>
              <c:strCache>
                <c:ptCount val="3"/>
                <c:pt idx="0">
                  <c:v>2015-2016</c:v>
                </c:pt>
                <c:pt idx="1">
                  <c:v>2016-2017</c:v>
                </c:pt>
                <c:pt idx="2">
                  <c:v>2017-2018*</c:v>
                </c:pt>
              </c:strCache>
            </c:strRef>
          </c:cat>
          <c:val>
            <c:numRef>
              <c:f>SCI!$H$5:$H$7</c:f>
              <c:numCache>
                <c:formatCode>General</c:formatCode>
                <c:ptCount val="3"/>
                <c:pt idx="0">
                  <c:v>57</c:v>
                </c:pt>
                <c:pt idx="1">
                  <c:v>58</c:v>
                </c:pt>
                <c:pt idx="2">
                  <c:v>58</c:v>
                </c:pt>
              </c:numCache>
            </c:numRef>
          </c:val>
          <c:smooth val="0"/>
        </c:ser>
        <c:ser>
          <c:idx val="7"/>
          <c:order val="7"/>
          <c:tx>
            <c:strRef>
              <c:f>SCI!$I$3:$I$4</c:f>
              <c:strCache>
                <c:ptCount val="1"/>
                <c:pt idx="0">
                  <c:v>Students with Disabilities</c:v>
                </c:pt>
              </c:strCache>
            </c:strRef>
          </c:tx>
          <c:cat>
            <c:strRef>
              <c:f>SCI!$A$5:$A$7</c:f>
              <c:strCache>
                <c:ptCount val="3"/>
                <c:pt idx="0">
                  <c:v>2015-2016</c:v>
                </c:pt>
                <c:pt idx="1">
                  <c:v>2016-2017</c:v>
                </c:pt>
                <c:pt idx="2">
                  <c:v>2017-2018*</c:v>
                </c:pt>
              </c:strCache>
            </c:strRef>
          </c:cat>
          <c:val>
            <c:numRef>
              <c:f>SCI!$I$5:$I$7</c:f>
              <c:numCache>
                <c:formatCode>General</c:formatCode>
                <c:ptCount val="3"/>
                <c:pt idx="0">
                  <c:v>53</c:v>
                </c:pt>
                <c:pt idx="1">
                  <c:v>52</c:v>
                </c:pt>
                <c:pt idx="2">
                  <c:v>50</c:v>
                </c:pt>
              </c:numCache>
            </c:numRef>
          </c:val>
          <c:smooth val="0"/>
        </c:ser>
        <c:dLbls>
          <c:showLegendKey val="0"/>
          <c:showVal val="0"/>
          <c:showCatName val="0"/>
          <c:showSerName val="0"/>
          <c:showPercent val="0"/>
          <c:showBubbleSize val="0"/>
        </c:dLbls>
        <c:marker val="1"/>
        <c:smooth val="0"/>
        <c:axId val="135117056"/>
        <c:axId val="135131136"/>
      </c:lineChart>
      <c:catAx>
        <c:axId val="135117056"/>
        <c:scaling>
          <c:orientation val="minMax"/>
        </c:scaling>
        <c:delete val="0"/>
        <c:axPos val="b"/>
        <c:majorTickMark val="none"/>
        <c:minorTickMark val="none"/>
        <c:tickLblPos val="nextTo"/>
        <c:crossAx val="135131136"/>
        <c:crosses val="autoZero"/>
        <c:auto val="1"/>
        <c:lblAlgn val="ctr"/>
        <c:lblOffset val="100"/>
        <c:noMultiLvlLbl val="0"/>
      </c:catAx>
      <c:valAx>
        <c:axId val="135131136"/>
        <c:scaling>
          <c:orientation val="minMax"/>
          <c:min val="40"/>
        </c:scaling>
        <c:delete val="0"/>
        <c:axPos val="l"/>
        <c:title>
          <c:tx>
            <c:rich>
              <a:bodyPr/>
              <a:lstStyle/>
              <a:p>
                <a:pPr>
                  <a:defRPr/>
                </a:pPr>
                <a:r>
                  <a:rPr lang="en-US"/>
                  <a:t>Pass Rate</a:t>
                </a:r>
              </a:p>
            </c:rich>
          </c:tx>
          <c:layout>
            <c:manualLayout>
              <c:xMode val="edge"/>
              <c:yMode val="edge"/>
              <c:x val="0.24529969131217089"/>
              <c:y val="0.31138265735650966"/>
            </c:manualLayout>
          </c:layout>
          <c:overlay val="0"/>
        </c:title>
        <c:numFmt formatCode="General" sourceLinked="1"/>
        <c:majorTickMark val="none"/>
        <c:minorTickMark val="none"/>
        <c:tickLblPos val="nextTo"/>
        <c:crossAx val="135117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[accre.xlsx]Gap_Eng!PivotTable3</c:name>
    <c:fmtId val="-1"/>
  </c:pivotSource>
  <c:chart>
    <c:title>
      <c:tx>
        <c:strRef>
          <c:f>Gap_Eng!$N$1</c:f>
          <c:strCache>
            <c:ptCount val="1"/>
            <c:pt idx="0">
              <c:v>Achievement - English</c:v>
            </c:pt>
          </c:strCache>
        </c:strRef>
      </c:tx>
      <c:layout/>
      <c:overlay val="0"/>
    </c:title>
    <c:autoTitleDeleted val="0"/>
    <c:pivotFmts>
      <c:pivotFmt>
        <c:idx val="0"/>
        <c:marker>
          <c:symbol val="none"/>
        </c:marker>
      </c:pivotFmt>
      <c:pivotFmt>
        <c:idx val="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Gap_Eng!$N$3:$N$4</c:f>
              <c:strCache>
                <c:ptCount val="1"/>
                <c:pt idx="0">
                  <c:v>All Students</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Gap_Eng!$N$5:$N$13</c:f>
              <c:numCache>
                <c:formatCode>General</c:formatCode>
                <c:ptCount val="8"/>
                <c:pt idx="0">
                  <c:v>86</c:v>
                </c:pt>
              </c:numCache>
            </c:numRef>
          </c:val>
        </c:ser>
        <c:ser>
          <c:idx val="1"/>
          <c:order val="1"/>
          <c:tx>
            <c:strRef>
              <c:f>Gap_Eng!$O$3:$O$4</c:f>
              <c:strCache>
                <c:ptCount val="1"/>
                <c:pt idx="0">
                  <c:v>Asian</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Gap_Eng!$O$5:$O$13</c:f>
              <c:numCache>
                <c:formatCode>General</c:formatCode>
                <c:ptCount val="8"/>
                <c:pt idx="1">
                  <c:v>96</c:v>
                </c:pt>
              </c:numCache>
            </c:numRef>
          </c:val>
        </c:ser>
        <c:ser>
          <c:idx val="2"/>
          <c:order val="2"/>
          <c:tx>
            <c:strRef>
              <c:f>Gap_Eng!$P$3:$P$4</c:f>
              <c:strCache>
                <c:ptCount val="1"/>
                <c:pt idx="0">
                  <c:v>Black</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Gap_Eng!$P$5:$P$13</c:f>
              <c:numCache>
                <c:formatCode>General</c:formatCode>
                <c:ptCount val="8"/>
                <c:pt idx="2">
                  <c:v>75</c:v>
                </c:pt>
              </c:numCache>
            </c:numRef>
          </c:val>
        </c:ser>
        <c:ser>
          <c:idx val="3"/>
          <c:order val="3"/>
          <c:tx>
            <c:strRef>
              <c:f>Gap_Eng!$Q$3:$Q$4</c:f>
              <c:strCache>
                <c:ptCount val="1"/>
                <c:pt idx="0">
                  <c:v>Economically Disadvantaged</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Gap_Eng!$Q$5:$Q$13</c:f>
              <c:numCache>
                <c:formatCode>General</c:formatCode>
                <c:ptCount val="8"/>
                <c:pt idx="3">
                  <c:v>78</c:v>
                </c:pt>
              </c:numCache>
            </c:numRef>
          </c:val>
        </c:ser>
        <c:ser>
          <c:idx val="4"/>
          <c:order val="4"/>
          <c:tx>
            <c:strRef>
              <c:f>Gap_Eng!$R$3:$R$4</c:f>
              <c:strCache>
                <c:ptCount val="1"/>
                <c:pt idx="0">
                  <c:v>English Learners</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Gap_Eng!$R$5:$R$13</c:f>
              <c:numCache>
                <c:formatCode>General</c:formatCode>
                <c:ptCount val="8"/>
                <c:pt idx="4">
                  <c:v>94</c:v>
                </c:pt>
              </c:numCache>
            </c:numRef>
          </c:val>
        </c:ser>
        <c:ser>
          <c:idx val="5"/>
          <c:order val="5"/>
          <c:tx>
            <c:strRef>
              <c:f>Gap_Eng!$S$3:$S$4</c:f>
              <c:strCache>
                <c:ptCount val="1"/>
                <c:pt idx="0">
                  <c:v>Hispanic</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Gap_Eng!$S$5:$S$13</c:f>
              <c:numCache>
                <c:formatCode>General</c:formatCode>
                <c:ptCount val="8"/>
                <c:pt idx="5">
                  <c:v>86</c:v>
                </c:pt>
              </c:numCache>
            </c:numRef>
          </c:val>
        </c:ser>
        <c:ser>
          <c:idx val="6"/>
          <c:order val="6"/>
          <c:tx>
            <c:strRef>
              <c:f>Gap_Eng!$T$3:$T$4</c:f>
              <c:strCache>
                <c:ptCount val="1"/>
                <c:pt idx="0">
                  <c:v>Students with Disabilities</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Gap_Eng!$T$5:$T$13</c:f>
              <c:numCache>
                <c:formatCode>General</c:formatCode>
                <c:ptCount val="8"/>
                <c:pt idx="6">
                  <c:v>64</c:v>
                </c:pt>
              </c:numCache>
            </c:numRef>
          </c:val>
        </c:ser>
        <c:ser>
          <c:idx val="7"/>
          <c:order val="7"/>
          <c:tx>
            <c:strRef>
              <c:f>Gap_Eng!$U$3:$U$4</c:f>
              <c:strCache>
                <c:ptCount val="1"/>
                <c:pt idx="0">
                  <c:v>White</c:v>
                </c:pt>
              </c:strCache>
            </c:strRef>
          </c:tx>
          <c:invertIfNegative val="0"/>
          <c:cat>
            <c:strRef>
              <c:f>Gap_Eng!$M$5:$M$13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Gap_Eng!$U$5:$U$13</c:f>
              <c:numCache>
                <c:formatCode>General</c:formatCode>
                <c:ptCount val="8"/>
                <c:pt idx="7">
                  <c:v>89</c:v>
                </c:pt>
              </c:numCache>
            </c:numRef>
          </c:val>
        </c:ser>
        <c:dLbls>
          <c:dLblPos val="outEnd"/>
          <c:showLegendKey val="0"/>
          <c:showVal val="1"/>
          <c:showCatName val="0"/>
          <c:showSerName val="0"/>
          <c:showPercent val="0"/>
          <c:showBubbleSize val="0"/>
        </c:dLbls>
        <c:gapWidth val="58"/>
        <c:overlap val="100"/>
        <c:axId val="130299392"/>
        <c:axId val="130300928"/>
      </c:barChart>
      <c:catAx>
        <c:axId val="130299392"/>
        <c:scaling>
          <c:orientation val="minMax"/>
        </c:scaling>
        <c:delete val="0"/>
        <c:axPos val="b"/>
        <c:majorTickMark val="out"/>
        <c:minorTickMark val="none"/>
        <c:tickLblPos val="nextTo"/>
        <c:crossAx val="130300928"/>
        <c:crosses val="autoZero"/>
        <c:auto val="1"/>
        <c:lblAlgn val="ctr"/>
        <c:lblOffset val="100"/>
        <c:noMultiLvlLbl val="0"/>
      </c:catAx>
      <c:valAx>
        <c:axId val="130300928"/>
        <c:scaling>
          <c:orientation val="minMax"/>
          <c:max val="100"/>
        </c:scaling>
        <c:delete val="0"/>
        <c:axPos val="l"/>
        <c:title>
          <c:tx>
            <c:rich>
              <a:bodyPr rot="-5400000" vert="horz"/>
              <a:lstStyle/>
              <a:p>
                <a:pPr>
                  <a:defRPr/>
                </a:pPr>
                <a:r>
                  <a:rPr lang="en-US"/>
                  <a:t>Combined Rate</a:t>
                </a:r>
              </a:p>
            </c:rich>
          </c:tx>
          <c:layout/>
          <c:overlay val="0"/>
        </c:title>
        <c:numFmt formatCode="General" sourceLinked="1"/>
        <c:majorTickMark val="out"/>
        <c:minorTickMark val="none"/>
        <c:tickLblPos val="nextTo"/>
        <c:crossAx val="13029939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[accre.xlsx]Gap_Math!PivotTable3</c:name>
    <c:fmtId val="-1"/>
  </c:pivotSource>
  <c:chart>
    <c:title>
      <c:tx>
        <c:strRef>
          <c:f>Gap_Math!$N$1</c:f>
          <c:strCache>
            <c:ptCount val="1"/>
            <c:pt idx="0">
              <c:v>Achievement - Math</c:v>
            </c:pt>
          </c:strCache>
        </c:strRef>
      </c:tx>
      <c:layout/>
      <c:overlay val="0"/>
    </c:title>
    <c:autoTitleDeleted val="0"/>
    <c:pivotFmts>
      <c:pivotFmt>
        <c:idx val="0"/>
        <c:marker>
          <c:symbol val="none"/>
        </c:marker>
      </c:pivotFmt>
      <c:pivotFmt>
        <c:idx val="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Gap_Math!$N$3:$N$4</c:f>
              <c:strCache>
                <c:ptCount val="1"/>
                <c:pt idx="0">
                  <c:v>All Students</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Gap_Math!$N$5:$N$13</c:f>
              <c:numCache>
                <c:formatCode>General</c:formatCode>
                <c:ptCount val="8"/>
                <c:pt idx="0">
                  <c:v>83</c:v>
                </c:pt>
              </c:numCache>
            </c:numRef>
          </c:val>
        </c:ser>
        <c:ser>
          <c:idx val="1"/>
          <c:order val="1"/>
          <c:tx>
            <c:strRef>
              <c:f>Gap_Math!$O$3:$O$4</c:f>
              <c:strCache>
                <c:ptCount val="1"/>
                <c:pt idx="0">
                  <c:v>Asian</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Gap_Math!$O$5:$O$13</c:f>
              <c:numCache>
                <c:formatCode>General</c:formatCode>
                <c:ptCount val="8"/>
                <c:pt idx="1">
                  <c:v>95</c:v>
                </c:pt>
              </c:numCache>
            </c:numRef>
          </c:val>
        </c:ser>
        <c:ser>
          <c:idx val="2"/>
          <c:order val="2"/>
          <c:tx>
            <c:strRef>
              <c:f>Gap_Math!$P$3:$P$4</c:f>
              <c:strCache>
                <c:ptCount val="1"/>
                <c:pt idx="0">
                  <c:v>Black</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Gap_Math!$P$5:$P$13</c:f>
              <c:numCache>
                <c:formatCode>General</c:formatCode>
                <c:ptCount val="8"/>
                <c:pt idx="2">
                  <c:v>72</c:v>
                </c:pt>
              </c:numCache>
            </c:numRef>
          </c:val>
        </c:ser>
        <c:ser>
          <c:idx val="3"/>
          <c:order val="3"/>
          <c:tx>
            <c:strRef>
              <c:f>Gap_Math!$Q$3:$Q$4</c:f>
              <c:strCache>
                <c:ptCount val="1"/>
                <c:pt idx="0">
                  <c:v>Economically Disadvantaged</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Gap_Math!$Q$5:$Q$13</c:f>
              <c:numCache>
                <c:formatCode>General</c:formatCode>
                <c:ptCount val="8"/>
                <c:pt idx="3">
                  <c:v>75</c:v>
                </c:pt>
              </c:numCache>
            </c:numRef>
          </c:val>
        </c:ser>
        <c:ser>
          <c:idx val="4"/>
          <c:order val="4"/>
          <c:tx>
            <c:strRef>
              <c:f>Gap_Math!$R$3:$R$4</c:f>
              <c:strCache>
                <c:ptCount val="1"/>
                <c:pt idx="0">
                  <c:v>English Learners</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Gap_Math!$R$5:$R$13</c:f>
              <c:numCache>
                <c:formatCode>General</c:formatCode>
                <c:ptCount val="8"/>
                <c:pt idx="4">
                  <c:v>91</c:v>
                </c:pt>
              </c:numCache>
            </c:numRef>
          </c:val>
        </c:ser>
        <c:ser>
          <c:idx val="5"/>
          <c:order val="5"/>
          <c:tx>
            <c:strRef>
              <c:f>Gap_Math!$S$3:$S$4</c:f>
              <c:strCache>
                <c:ptCount val="1"/>
                <c:pt idx="0">
                  <c:v>Hispanic</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Gap_Math!$S$5:$S$13</c:f>
              <c:numCache>
                <c:formatCode>General</c:formatCode>
                <c:ptCount val="8"/>
                <c:pt idx="5">
                  <c:v>82</c:v>
                </c:pt>
              </c:numCache>
            </c:numRef>
          </c:val>
        </c:ser>
        <c:ser>
          <c:idx val="6"/>
          <c:order val="6"/>
          <c:tx>
            <c:strRef>
              <c:f>Gap_Math!$T$3:$T$4</c:f>
              <c:strCache>
                <c:ptCount val="1"/>
                <c:pt idx="0">
                  <c:v>Students with Disabilities</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Gap_Math!$T$5:$T$13</c:f>
              <c:numCache>
                <c:formatCode>General</c:formatCode>
                <c:ptCount val="8"/>
                <c:pt idx="6">
                  <c:v>61</c:v>
                </c:pt>
              </c:numCache>
            </c:numRef>
          </c:val>
        </c:ser>
        <c:ser>
          <c:idx val="7"/>
          <c:order val="7"/>
          <c:tx>
            <c:strRef>
              <c:f>Gap_Math!$U$3:$U$4</c:f>
              <c:strCache>
                <c:ptCount val="1"/>
                <c:pt idx="0">
                  <c:v>White</c:v>
                </c:pt>
              </c:strCache>
            </c:strRef>
          </c:tx>
          <c:invertIfNegative val="0"/>
          <c:cat>
            <c:strRef>
              <c:f>Gap_Math!$M$5:$M$13</c:f>
              <c:strCache>
                <c:ptCount val="8"/>
                <c:pt idx="0">
                  <c:v>All Students</c:v>
                </c:pt>
                <c:pt idx="1">
                  <c:v>Asian</c:v>
                </c:pt>
                <c:pt idx="2">
                  <c:v>Black</c:v>
                </c:pt>
                <c:pt idx="3">
                  <c:v>Economically Disadvantaged</c:v>
                </c:pt>
                <c:pt idx="4">
                  <c:v>English Learners</c:v>
                </c:pt>
                <c:pt idx="5">
                  <c:v>Hispanic</c:v>
                </c:pt>
                <c:pt idx="6">
                  <c:v>Students with Disabilities</c:v>
                </c:pt>
                <c:pt idx="7">
                  <c:v>White</c:v>
                </c:pt>
              </c:strCache>
            </c:strRef>
          </c:cat>
          <c:val>
            <c:numRef>
              <c:f>Gap_Math!$U$5:$U$13</c:f>
              <c:numCache>
                <c:formatCode>General</c:formatCode>
                <c:ptCount val="8"/>
                <c:pt idx="7">
                  <c:v>88</c:v>
                </c:pt>
              </c:numCache>
            </c:numRef>
          </c:val>
        </c:ser>
        <c:dLbls>
          <c:dLblPos val="outEnd"/>
          <c:showLegendKey val="0"/>
          <c:showVal val="1"/>
          <c:showCatName val="0"/>
          <c:showSerName val="0"/>
          <c:showPercent val="0"/>
          <c:showBubbleSize val="0"/>
        </c:dLbls>
        <c:gapWidth val="58"/>
        <c:overlap val="100"/>
        <c:axId val="130474752"/>
        <c:axId val="130476288"/>
      </c:barChart>
      <c:catAx>
        <c:axId val="130474752"/>
        <c:scaling>
          <c:orientation val="minMax"/>
        </c:scaling>
        <c:delete val="0"/>
        <c:axPos val="b"/>
        <c:majorTickMark val="out"/>
        <c:minorTickMark val="none"/>
        <c:tickLblPos val="nextTo"/>
        <c:crossAx val="130476288"/>
        <c:crosses val="autoZero"/>
        <c:auto val="1"/>
        <c:lblAlgn val="ctr"/>
        <c:lblOffset val="100"/>
        <c:noMultiLvlLbl val="0"/>
      </c:catAx>
      <c:valAx>
        <c:axId val="130476288"/>
        <c:scaling>
          <c:orientation val="minMax"/>
          <c:max val="100"/>
        </c:scaling>
        <c:delete val="0"/>
        <c:axPos val="l"/>
        <c:title>
          <c:tx>
            <c:rich>
              <a:bodyPr rot="-5400000" vert="horz"/>
              <a:lstStyle/>
              <a:p>
                <a:pPr>
                  <a:defRPr/>
                </a:pPr>
                <a:r>
                  <a:rPr lang="en-US"/>
                  <a:t>Combined Rate</a:t>
                </a:r>
              </a:p>
            </c:rich>
          </c:tx>
          <c:layout/>
          <c:overlay val="0"/>
        </c:title>
        <c:numFmt formatCode="General" sourceLinked="1"/>
        <c:majorTickMark val="out"/>
        <c:minorTickMark val="none"/>
        <c:tickLblPos val="nextTo"/>
        <c:crossAx val="13047475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[accre.xlsx]graduate!PivotTable2</c:name>
    <c:fmtId val="-1"/>
  </c:pivotSource>
  <c:chart>
    <c:title>
      <c:tx>
        <c:strRef>
          <c:f>graduate!$C$10</c:f>
          <c:strCache>
            <c:ptCount val="1"/>
            <c:pt idx="0">
              <c:v>Chronic Absenteeism</c:v>
            </c:pt>
          </c:strCache>
        </c:strRef>
      </c:tx>
      <c:layout/>
      <c:overlay val="0"/>
    </c:title>
    <c:autoTitleDeleted val="0"/>
    <c:pivotFmts>
      <c:pivotFmt>
        <c:idx val="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graduate!$C$12</c:f>
              <c:strCache>
                <c:ptCount val="1"/>
                <c:pt idx="0">
                  <c:v>Total</c:v>
                </c:pt>
              </c:strCache>
            </c:strRef>
          </c:tx>
          <c:invertIfNegative val="0"/>
          <c:trendline>
            <c:spPr>
              <a:ln w="19050">
                <a:solidFill>
                  <a:schemeClr val="accent1"/>
                </a:solidFill>
              </a:ln>
            </c:spPr>
            <c:trendlineType val="linear"/>
            <c:dispRSqr val="0"/>
            <c:dispEq val="0"/>
          </c:trendline>
          <c:cat>
            <c:strRef>
              <c:f>graduate!$B$13:$B$15</c:f>
              <c:strCache>
                <c:ptCount val="2"/>
                <c:pt idx="0">
                  <c:v>2016-2017</c:v>
                </c:pt>
                <c:pt idx="1">
                  <c:v>2017-2018</c:v>
                </c:pt>
              </c:strCache>
            </c:strRef>
          </c:cat>
          <c:val>
            <c:numRef>
              <c:f>graduate!$C$13:$C$15</c:f>
              <c:numCache>
                <c:formatCode>0.0</c:formatCode>
                <c:ptCount val="2"/>
                <c:pt idx="0">
                  <c:v>11.811461862058662</c:v>
                </c:pt>
                <c:pt idx="1">
                  <c:v>10.957834189886077</c:v>
                </c:pt>
              </c:numCache>
            </c:numRef>
          </c:val>
        </c:ser>
        <c:dLbls>
          <c:dLblPos val="outEnd"/>
          <c:showLegendKey val="0"/>
          <c:showVal val="1"/>
          <c:showCatName val="0"/>
          <c:showSerName val="0"/>
          <c:showPercent val="0"/>
          <c:showBubbleSize val="0"/>
        </c:dLbls>
        <c:gapWidth val="150"/>
        <c:axId val="130802432"/>
        <c:axId val="130803968"/>
      </c:barChart>
      <c:catAx>
        <c:axId val="130802432"/>
        <c:scaling>
          <c:orientation val="minMax"/>
        </c:scaling>
        <c:delete val="0"/>
        <c:axPos val="b"/>
        <c:majorTickMark val="out"/>
        <c:minorTickMark val="none"/>
        <c:tickLblPos val="nextTo"/>
        <c:crossAx val="130803968"/>
        <c:crosses val="autoZero"/>
        <c:auto val="1"/>
        <c:lblAlgn val="ctr"/>
        <c:lblOffset val="100"/>
        <c:noMultiLvlLbl val="0"/>
      </c:catAx>
      <c:valAx>
        <c:axId val="130803968"/>
        <c:scaling>
          <c:orientation val="minMax"/>
          <c:min val="5"/>
        </c:scaling>
        <c:delete val="0"/>
        <c:axPos val="l"/>
        <c:numFmt formatCode="0.0" sourceLinked="1"/>
        <c:majorTickMark val="out"/>
        <c:minorTickMark val="none"/>
        <c:tickLblPos val="nextTo"/>
        <c:crossAx val="13080243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'graduate (2)'!$C$3</c:f>
          <c:strCache>
            <c:ptCount val="1"/>
            <c:pt idx="0">
              <c:v>Dropout Rate</c:v>
            </c:pt>
          </c:strCache>
        </c:strRef>
      </c:tx>
      <c:layout/>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trendline>
            <c:spPr>
              <a:ln w="19050">
                <a:solidFill>
                  <a:schemeClr val="accent1"/>
                </a:solidFill>
              </a:ln>
            </c:spPr>
            <c:trendlineType val="linear"/>
            <c:dispRSqr val="0"/>
            <c:dispEq val="0"/>
          </c:trendline>
          <c:cat>
            <c:strRef>
              <c:f>'graduate (2)'!$A$3:$A$4</c:f>
              <c:strCache>
                <c:ptCount val="2"/>
                <c:pt idx="0">
                  <c:v>Class of 2017</c:v>
                </c:pt>
                <c:pt idx="1">
                  <c:v>Class of 2018</c:v>
                </c:pt>
              </c:strCache>
            </c:strRef>
          </c:cat>
          <c:val>
            <c:numRef>
              <c:f>'graduate (2)'!$I$3:$I$4</c:f>
              <c:numCache>
                <c:formatCode>0.0</c:formatCode>
                <c:ptCount val="2"/>
                <c:pt idx="0">
                  <c:v>5.7638247881178151</c:v>
                </c:pt>
                <c:pt idx="1">
                  <c:v>5.516481048580558</c:v>
                </c:pt>
              </c:numCache>
            </c:numRef>
          </c:val>
        </c:ser>
        <c:dLbls>
          <c:showLegendKey val="0"/>
          <c:showVal val="0"/>
          <c:showCatName val="0"/>
          <c:showSerName val="0"/>
          <c:showPercent val="0"/>
          <c:showBubbleSize val="0"/>
        </c:dLbls>
        <c:gapWidth val="150"/>
        <c:axId val="130825600"/>
        <c:axId val="130839680"/>
      </c:barChart>
      <c:catAx>
        <c:axId val="130825600"/>
        <c:scaling>
          <c:orientation val="minMax"/>
        </c:scaling>
        <c:delete val="0"/>
        <c:axPos val="b"/>
        <c:majorTickMark val="out"/>
        <c:minorTickMark val="none"/>
        <c:tickLblPos val="nextTo"/>
        <c:crossAx val="130839680"/>
        <c:crosses val="autoZero"/>
        <c:auto val="1"/>
        <c:lblAlgn val="ctr"/>
        <c:lblOffset val="100"/>
        <c:noMultiLvlLbl val="0"/>
      </c:catAx>
      <c:valAx>
        <c:axId val="130839680"/>
        <c:scaling>
          <c:orientation val="minMax"/>
          <c:max val="6"/>
          <c:min val="3"/>
        </c:scaling>
        <c:delete val="0"/>
        <c:axPos val="l"/>
        <c:numFmt formatCode="0.0" sourceLinked="1"/>
        <c:majorTickMark val="out"/>
        <c:minorTickMark val="none"/>
        <c:tickLblPos val="nextTo"/>
        <c:crossAx val="13082560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'graduate (2)'!$C$9</c:f>
          <c:strCache>
            <c:ptCount val="1"/>
            <c:pt idx="0">
              <c:v>Graduation and Completion Index</c:v>
            </c:pt>
          </c:strCache>
        </c:strRef>
      </c:tx>
      <c:layout/>
      <c:overlay val="0"/>
    </c:title>
    <c:autoTitleDeleted val="0"/>
    <c:plotArea>
      <c:layout/>
      <c:barChart>
        <c:barDir val="col"/>
        <c:grouping val="clustered"/>
        <c:varyColors val="0"/>
        <c:ser>
          <c:idx val="0"/>
          <c:order val="0"/>
          <c:invertIfNegative val="0"/>
          <c:trendline>
            <c:spPr>
              <a:ln w="19050">
                <a:solidFill>
                  <a:schemeClr val="accent1"/>
                </a:solidFill>
              </a:ln>
            </c:spPr>
            <c:trendlineType val="linear"/>
            <c:dispRSqr val="0"/>
            <c:dispEq val="0"/>
          </c:trendline>
          <c:cat>
            <c:strRef>
              <c:f>'graduate (2)'!$A$9:$A$10</c:f>
              <c:strCache>
                <c:ptCount val="2"/>
                <c:pt idx="0">
                  <c:v>Class of 2017</c:v>
                </c:pt>
                <c:pt idx="1">
                  <c:v>Class of 2018</c:v>
                </c:pt>
              </c:strCache>
            </c:strRef>
          </c:cat>
          <c:val>
            <c:numRef>
              <c:f>'graduate (2)'!$I$9:$I$10</c:f>
              <c:numCache>
                <c:formatCode>0.0</c:formatCode>
                <c:ptCount val="2"/>
                <c:pt idx="0">
                  <c:v>92.429221306004251</c:v>
                </c:pt>
                <c:pt idx="1">
                  <c:v>92.781828379136286</c:v>
                </c:pt>
              </c:numCache>
            </c:numRef>
          </c:val>
        </c:ser>
        <c:dLbls>
          <c:dLblPos val="outEnd"/>
          <c:showLegendKey val="0"/>
          <c:showVal val="1"/>
          <c:showCatName val="0"/>
          <c:showSerName val="0"/>
          <c:showPercent val="0"/>
          <c:showBubbleSize val="0"/>
        </c:dLbls>
        <c:gapWidth val="150"/>
        <c:axId val="130865792"/>
        <c:axId val="134484352"/>
      </c:barChart>
      <c:catAx>
        <c:axId val="130865792"/>
        <c:scaling>
          <c:orientation val="minMax"/>
        </c:scaling>
        <c:delete val="0"/>
        <c:axPos val="b"/>
        <c:majorTickMark val="out"/>
        <c:minorTickMark val="none"/>
        <c:tickLblPos val="nextTo"/>
        <c:crossAx val="134484352"/>
        <c:crosses val="autoZero"/>
        <c:auto val="1"/>
        <c:lblAlgn val="ctr"/>
        <c:lblOffset val="100"/>
        <c:noMultiLvlLbl val="0"/>
      </c:catAx>
      <c:valAx>
        <c:axId val="134484352"/>
        <c:scaling>
          <c:orientation val="minMax"/>
          <c:max val="100"/>
          <c:min val="70"/>
        </c:scaling>
        <c:delete val="0"/>
        <c:axPos val="l"/>
        <c:numFmt formatCode="0.0" sourceLinked="1"/>
        <c:majorTickMark val="out"/>
        <c:minorTickMark val="none"/>
        <c:tickLblPos val="nextTo"/>
        <c:crossAx val="130865792"/>
        <c:crosses val="autoZero"/>
        <c:crossBetween val="between"/>
        <c:majorUnit val="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2017-2018-state-subject-area.xlsx]ENGR!PivotTable1</c:name>
    <c:fmtId val="-1"/>
  </c:pivotSource>
  <c:chart>
    <c:title>
      <c:tx>
        <c:strRef>
          <c:f>ENGR!$B$1</c:f>
          <c:strCache>
            <c:ptCount val="1"/>
            <c:pt idx="0">
              <c:v>English: Reading</c:v>
            </c:pt>
          </c:strCache>
        </c:strRef>
      </c:tx>
      <c:layout/>
      <c:overlay val="0"/>
    </c:title>
    <c:autoTitleDeleted val="0"/>
    <c:pivotFmts>
      <c:pivotFmt>
        <c:idx val="0"/>
        <c:marker>
          <c:symbol val="none"/>
        </c:marker>
      </c:pivotFmt>
      <c:pivotFmt>
        <c:idx val="1"/>
        <c:spPr>
          <a:solidFill>
            <a:schemeClr val="bg1">
              <a:lumMod val="85000"/>
            </a:schemeClr>
          </a:solidFill>
        </c:spPr>
        <c:marker>
          <c:symbol val="none"/>
        </c:marker>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spPr>
          <a:solidFill>
            <a:schemeClr val="bg1">
              <a:lumMod val="85000"/>
            </a:schemeClr>
          </a:solidFill>
        </c:spPr>
        <c:marker>
          <c:symbol val="none"/>
        </c:marker>
      </c:pivotFmt>
      <c:pivotFmt>
        <c:idx val="53"/>
      </c:pivotFmt>
      <c:pivotFmt>
        <c:idx val="54"/>
      </c:pivotFmt>
      <c:pivotFmt>
        <c:idx val="55"/>
      </c:pivotFmt>
      <c:pivotFmt>
        <c:idx val="56"/>
      </c:pivotFmt>
      <c:pivotFmt>
        <c:idx val="57"/>
      </c:pivotFmt>
      <c:pivotFmt>
        <c:idx val="58"/>
      </c:pivotFmt>
      <c:pivotFmt>
        <c:idx val="59"/>
      </c:pivotFmt>
      <c:pivotFmt>
        <c:idx val="60"/>
        <c:spPr>
          <a:solidFill>
            <a:schemeClr val="bg1">
              <a:lumMod val="85000"/>
            </a:schemeClr>
          </a:solidFill>
        </c:spPr>
        <c:marker>
          <c:symbol val="none"/>
        </c:marker>
      </c:pivotFmt>
      <c:pivotFmt>
        <c:idx val="61"/>
      </c:pivotFmt>
      <c:pivotFmt>
        <c:idx val="62"/>
      </c:pivotFmt>
      <c:pivotFmt>
        <c:idx val="63"/>
      </c:pivotFmt>
      <c:pivotFmt>
        <c:idx val="64"/>
      </c:pivotFmt>
      <c:pivotFmt>
        <c:idx val="65"/>
      </c:pivotFmt>
      <c:pivotFmt>
        <c:idx val="66"/>
      </c:pivotFmt>
      <c:pivotFmt>
        <c:idx val="67"/>
      </c:pivotFmt>
    </c:pivotFmts>
    <c:plotArea>
      <c:layout/>
      <c:barChart>
        <c:barDir val="col"/>
        <c:grouping val="clustered"/>
        <c:varyColors val="0"/>
        <c:ser>
          <c:idx val="0"/>
          <c:order val="0"/>
          <c:tx>
            <c:strRef>
              <c:f>ENGR!$B$1</c:f>
              <c:strCache>
                <c:ptCount val="1"/>
                <c:pt idx="0">
                  <c:v>All Students</c:v>
                </c:pt>
              </c:strCache>
            </c:strRef>
          </c:tx>
          <c:spPr>
            <a:solidFill>
              <a:schemeClr val="bg1">
                <a:lumMod val="85000"/>
              </a:schemeClr>
            </a:solidFill>
          </c:spPr>
          <c:invertIfNegative val="0"/>
          <c:cat>
            <c:strRef>
              <c:f>ENGR!$B$1</c:f>
              <c:strCache>
                <c:ptCount val="3"/>
                <c:pt idx="0">
                  <c:v>2015-2016</c:v>
                </c:pt>
                <c:pt idx="1">
                  <c:v>2016-2017</c:v>
                </c:pt>
                <c:pt idx="2">
                  <c:v>2017-2018*</c:v>
                </c:pt>
              </c:strCache>
            </c:strRef>
          </c:cat>
          <c:val>
            <c:numRef>
              <c:f>ENGR!$B$1</c:f>
              <c:numCache>
                <c:formatCode>General</c:formatCode>
                <c:ptCount val="3"/>
                <c:pt idx="0">
                  <c:v>80</c:v>
                </c:pt>
                <c:pt idx="1">
                  <c:v>80</c:v>
                </c:pt>
                <c:pt idx="2">
                  <c:v>79</c:v>
                </c:pt>
              </c:numCache>
            </c:numRef>
          </c:val>
        </c:ser>
        <c:dLbls>
          <c:showLegendKey val="0"/>
          <c:showVal val="0"/>
          <c:showCatName val="0"/>
          <c:showSerName val="0"/>
          <c:showPercent val="0"/>
          <c:showBubbleSize val="0"/>
        </c:dLbls>
        <c:gapWidth val="150"/>
        <c:axId val="134544384"/>
        <c:axId val="134558464"/>
      </c:barChart>
      <c:lineChart>
        <c:grouping val="standard"/>
        <c:varyColors val="0"/>
        <c:ser>
          <c:idx val="1"/>
          <c:order val="1"/>
          <c:tx>
            <c:strRef>
              <c:f>ENGR!$B$1</c:f>
              <c:strCache>
                <c:ptCount val="1"/>
                <c:pt idx="0">
                  <c:v>Asian</c:v>
                </c:pt>
              </c:strCache>
            </c:strRef>
          </c:tx>
          <c:cat>
            <c:strRef>
              <c:f>ENGR!$B$1</c:f>
              <c:strCache>
                <c:ptCount val="3"/>
                <c:pt idx="0">
                  <c:v>2015-2016</c:v>
                </c:pt>
                <c:pt idx="1">
                  <c:v>2016-2017</c:v>
                </c:pt>
                <c:pt idx="2">
                  <c:v>2017-2018*</c:v>
                </c:pt>
              </c:strCache>
            </c:strRef>
          </c:cat>
          <c:val>
            <c:numRef>
              <c:f>ENGR!$B$1</c:f>
              <c:numCache>
                <c:formatCode>General</c:formatCode>
                <c:ptCount val="3"/>
                <c:pt idx="0">
                  <c:v>91</c:v>
                </c:pt>
                <c:pt idx="1">
                  <c:v>91</c:v>
                </c:pt>
                <c:pt idx="2">
                  <c:v>90</c:v>
                </c:pt>
              </c:numCache>
            </c:numRef>
          </c:val>
          <c:smooth val="0"/>
        </c:ser>
        <c:ser>
          <c:idx val="2"/>
          <c:order val="2"/>
          <c:tx>
            <c:strRef>
              <c:f>ENGR!$B$1</c:f>
              <c:strCache>
                <c:ptCount val="1"/>
                <c:pt idx="0">
                  <c:v>White</c:v>
                </c:pt>
              </c:strCache>
            </c:strRef>
          </c:tx>
          <c:cat>
            <c:strRef>
              <c:f>ENGR!$B$1</c:f>
              <c:strCache>
                <c:ptCount val="3"/>
                <c:pt idx="0">
                  <c:v>2015-2016</c:v>
                </c:pt>
                <c:pt idx="1">
                  <c:v>2016-2017</c:v>
                </c:pt>
                <c:pt idx="2">
                  <c:v>2017-2018*</c:v>
                </c:pt>
              </c:strCache>
            </c:strRef>
          </c:cat>
          <c:val>
            <c:numRef>
              <c:f>ENGR!$B$1</c:f>
              <c:numCache>
                <c:formatCode>General</c:formatCode>
                <c:ptCount val="3"/>
                <c:pt idx="0">
                  <c:v>86</c:v>
                </c:pt>
                <c:pt idx="1">
                  <c:v>86</c:v>
                </c:pt>
                <c:pt idx="2">
                  <c:v>86</c:v>
                </c:pt>
              </c:numCache>
            </c:numRef>
          </c:val>
          <c:smooth val="0"/>
        </c:ser>
        <c:ser>
          <c:idx val="3"/>
          <c:order val="3"/>
          <c:tx>
            <c:strRef>
              <c:f>ENGR!$B$1</c:f>
              <c:strCache>
                <c:ptCount val="1"/>
                <c:pt idx="0">
                  <c:v>Hispanic</c:v>
                </c:pt>
              </c:strCache>
            </c:strRef>
          </c:tx>
          <c:cat>
            <c:strRef>
              <c:f>ENGR!$B$1</c:f>
              <c:strCache>
                <c:ptCount val="3"/>
                <c:pt idx="0">
                  <c:v>2015-2016</c:v>
                </c:pt>
                <c:pt idx="1">
                  <c:v>2016-2017</c:v>
                </c:pt>
                <c:pt idx="2">
                  <c:v>2017-2018*</c:v>
                </c:pt>
              </c:strCache>
            </c:strRef>
          </c:cat>
          <c:val>
            <c:numRef>
              <c:f>ENGR!$B$1</c:f>
              <c:numCache>
                <c:formatCode>General</c:formatCode>
                <c:ptCount val="3"/>
                <c:pt idx="0">
                  <c:v>71</c:v>
                </c:pt>
                <c:pt idx="1">
                  <c:v>71</c:v>
                </c:pt>
                <c:pt idx="2">
                  <c:v>67</c:v>
                </c:pt>
              </c:numCache>
            </c:numRef>
          </c:val>
          <c:smooth val="0"/>
        </c:ser>
        <c:ser>
          <c:idx val="4"/>
          <c:order val="4"/>
          <c:tx>
            <c:strRef>
              <c:f>ENGR!$B$1</c:f>
              <c:strCache>
                <c:ptCount val="1"/>
                <c:pt idx="0">
                  <c:v>Black</c:v>
                </c:pt>
              </c:strCache>
            </c:strRef>
          </c:tx>
          <c:cat>
            <c:strRef>
              <c:f>ENGR!$B$1</c:f>
              <c:strCache>
                <c:ptCount val="3"/>
                <c:pt idx="0">
                  <c:v>2015-2016</c:v>
                </c:pt>
                <c:pt idx="1">
                  <c:v>2016-2017</c:v>
                </c:pt>
                <c:pt idx="2">
                  <c:v>2017-2018*</c:v>
                </c:pt>
              </c:strCache>
            </c:strRef>
          </c:cat>
          <c:val>
            <c:numRef>
              <c:f>ENGR!$B$1</c:f>
              <c:numCache>
                <c:formatCode>General</c:formatCode>
                <c:ptCount val="3"/>
                <c:pt idx="0">
                  <c:v>66</c:v>
                </c:pt>
                <c:pt idx="1">
                  <c:v>67</c:v>
                </c:pt>
                <c:pt idx="2">
                  <c:v>67</c:v>
                </c:pt>
              </c:numCache>
            </c:numRef>
          </c:val>
          <c:smooth val="0"/>
        </c:ser>
        <c:ser>
          <c:idx val="5"/>
          <c:order val="5"/>
          <c:tx>
            <c:strRef>
              <c:f>ENGR!$B$1</c:f>
              <c:strCache>
                <c:ptCount val="1"/>
                <c:pt idx="0">
                  <c:v>Economically Disadvantaged</c:v>
                </c:pt>
              </c:strCache>
            </c:strRef>
          </c:tx>
          <c:cat>
            <c:strRef>
              <c:f>ENGR!$B$1</c:f>
              <c:strCache>
                <c:ptCount val="3"/>
                <c:pt idx="0">
                  <c:v>2015-2016</c:v>
                </c:pt>
                <c:pt idx="1">
                  <c:v>2016-2017</c:v>
                </c:pt>
                <c:pt idx="2">
                  <c:v>2017-2018*</c:v>
                </c:pt>
              </c:strCache>
            </c:strRef>
          </c:cat>
          <c:val>
            <c:numRef>
              <c:f>ENGR!$B$1</c:f>
              <c:numCache>
                <c:formatCode>General</c:formatCode>
                <c:ptCount val="3"/>
                <c:pt idx="0">
                  <c:v>66</c:v>
                </c:pt>
                <c:pt idx="1">
                  <c:v>67</c:v>
                </c:pt>
                <c:pt idx="2">
                  <c:v>66</c:v>
                </c:pt>
              </c:numCache>
            </c:numRef>
          </c:val>
          <c:smooth val="0"/>
        </c:ser>
        <c:ser>
          <c:idx val="6"/>
          <c:order val="6"/>
          <c:tx>
            <c:strRef>
              <c:f>ENGR!$B$1</c:f>
              <c:strCache>
                <c:ptCount val="1"/>
                <c:pt idx="0">
                  <c:v>English Learners</c:v>
                </c:pt>
              </c:strCache>
            </c:strRef>
          </c:tx>
          <c:cat>
            <c:strRef>
              <c:f>ENGR!$B$1</c:f>
              <c:strCache>
                <c:ptCount val="3"/>
                <c:pt idx="0">
                  <c:v>2015-2016</c:v>
                </c:pt>
                <c:pt idx="1">
                  <c:v>2016-2017</c:v>
                </c:pt>
                <c:pt idx="2">
                  <c:v>2017-2018*</c:v>
                </c:pt>
              </c:strCache>
            </c:strRef>
          </c:cat>
          <c:val>
            <c:numRef>
              <c:f>ENGR!$B$1</c:f>
              <c:numCache>
                <c:formatCode>General</c:formatCode>
                <c:ptCount val="3"/>
                <c:pt idx="0">
                  <c:v>61</c:v>
                </c:pt>
                <c:pt idx="1">
                  <c:v>64</c:v>
                </c:pt>
                <c:pt idx="2">
                  <c:v>59</c:v>
                </c:pt>
              </c:numCache>
            </c:numRef>
          </c:val>
          <c:smooth val="0"/>
        </c:ser>
        <c:ser>
          <c:idx val="7"/>
          <c:order val="7"/>
          <c:tx>
            <c:strRef>
              <c:f>ENGR!$B$1</c:f>
              <c:strCache>
                <c:ptCount val="1"/>
                <c:pt idx="0">
                  <c:v>Students with Disabilities</c:v>
                </c:pt>
              </c:strCache>
            </c:strRef>
          </c:tx>
          <c:cat>
            <c:strRef>
              <c:f>ENGR!$B$1</c:f>
              <c:strCache>
                <c:ptCount val="3"/>
                <c:pt idx="0">
                  <c:v>2015-2016</c:v>
                </c:pt>
                <c:pt idx="1">
                  <c:v>2016-2017</c:v>
                </c:pt>
                <c:pt idx="2">
                  <c:v>2017-2018*</c:v>
                </c:pt>
              </c:strCache>
            </c:strRef>
          </c:cat>
          <c:val>
            <c:numRef>
              <c:f>ENGR!$B$1</c:f>
              <c:numCache>
                <c:formatCode>General</c:formatCode>
                <c:ptCount val="3"/>
                <c:pt idx="0">
                  <c:v>46</c:v>
                </c:pt>
                <c:pt idx="1">
                  <c:v>47</c:v>
                </c:pt>
                <c:pt idx="2">
                  <c:v>48</c:v>
                </c:pt>
              </c:numCache>
            </c:numRef>
          </c:val>
          <c:smooth val="0"/>
        </c:ser>
        <c:dLbls>
          <c:showLegendKey val="0"/>
          <c:showVal val="0"/>
          <c:showCatName val="0"/>
          <c:showSerName val="0"/>
          <c:showPercent val="0"/>
          <c:showBubbleSize val="0"/>
        </c:dLbls>
        <c:marker val="1"/>
        <c:smooth val="0"/>
        <c:axId val="134544384"/>
        <c:axId val="134558464"/>
      </c:lineChart>
      <c:catAx>
        <c:axId val="134544384"/>
        <c:scaling>
          <c:orientation val="minMax"/>
        </c:scaling>
        <c:delete val="0"/>
        <c:axPos val="b"/>
        <c:majorTickMark val="none"/>
        <c:minorTickMark val="none"/>
        <c:tickLblPos val="nextTo"/>
        <c:crossAx val="134558464"/>
        <c:crosses val="autoZero"/>
        <c:auto val="1"/>
        <c:lblAlgn val="ctr"/>
        <c:lblOffset val="100"/>
        <c:noMultiLvlLbl val="0"/>
      </c:catAx>
      <c:valAx>
        <c:axId val="134558464"/>
        <c:scaling>
          <c:orientation val="minMax"/>
          <c:min val="40"/>
        </c:scaling>
        <c:delete val="0"/>
        <c:axPos val="l"/>
        <c:title>
          <c:tx>
            <c:rich>
              <a:bodyPr/>
              <a:lstStyle/>
              <a:p>
                <a:pPr>
                  <a:defRPr/>
                </a:pPr>
                <a:r>
                  <a:rPr lang="en-US"/>
                  <a:t>Pass Rate</a:t>
                </a:r>
              </a:p>
            </c:rich>
          </c:tx>
          <c:layout>
            <c:manualLayout>
              <c:xMode val="edge"/>
              <c:yMode val="edge"/>
              <c:x val="0.24529969131217089"/>
              <c:y val="0.31138265735650966"/>
            </c:manualLayout>
          </c:layout>
          <c:overlay val="0"/>
        </c:title>
        <c:numFmt formatCode="General" sourceLinked="1"/>
        <c:majorTickMark val="none"/>
        <c:minorTickMark val="none"/>
        <c:tickLblPos val="nextTo"/>
        <c:crossAx val="1345443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2017-2018-state-subject-area.xlsx]ENGW!PivotTable1</c:name>
    <c:fmtId val="-1"/>
  </c:pivotSource>
  <c:chart>
    <c:title>
      <c:tx>
        <c:strRef>
          <c:f>ENGW!$B$1</c:f>
          <c:strCache>
            <c:ptCount val="1"/>
            <c:pt idx="0">
              <c:v>English: Writing</c:v>
            </c:pt>
          </c:strCache>
        </c:strRef>
      </c:tx>
      <c:layout/>
      <c:overlay val="0"/>
    </c:title>
    <c:autoTitleDeleted val="0"/>
    <c:pivotFmts>
      <c:pivotFmt>
        <c:idx val="0"/>
        <c:marker>
          <c:symbol val="none"/>
        </c:marker>
      </c:pivotFmt>
      <c:pivotFmt>
        <c:idx val="1"/>
        <c:spPr>
          <a:solidFill>
            <a:schemeClr val="bg1">
              <a:lumMod val="85000"/>
            </a:schemeClr>
          </a:solidFill>
        </c:spPr>
        <c:marker>
          <c:symbol val="none"/>
        </c:marker>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spPr>
          <a:solidFill>
            <a:schemeClr val="bg1">
              <a:lumMod val="85000"/>
            </a:schemeClr>
          </a:solidFill>
        </c:spPr>
        <c:marker>
          <c:symbol val="none"/>
        </c:marker>
      </c:pivotFmt>
      <c:pivotFmt>
        <c:idx val="53"/>
      </c:pivotFmt>
      <c:pivotFmt>
        <c:idx val="54"/>
      </c:pivotFmt>
      <c:pivotFmt>
        <c:idx val="55"/>
      </c:pivotFmt>
      <c:pivotFmt>
        <c:idx val="56"/>
      </c:pivotFmt>
      <c:pivotFmt>
        <c:idx val="57"/>
      </c:pivotFmt>
      <c:pivotFmt>
        <c:idx val="58"/>
      </c:pivotFmt>
      <c:pivotFmt>
        <c:idx val="59"/>
      </c:pivotFmt>
      <c:pivotFmt>
        <c:idx val="60"/>
        <c:spPr>
          <a:solidFill>
            <a:schemeClr val="bg1">
              <a:lumMod val="85000"/>
            </a:schemeClr>
          </a:solidFill>
        </c:spPr>
        <c:marker>
          <c:symbol val="none"/>
        </c:marker>
      </c:pivotFmt>
      <c:pivotFmt>
        <c:idx val="61"/>
      </c:pivotFmt>
      <c:pivotFmt>
        <c:idx val="62"/>
      </c:pivotFmt>
      <c:pivotFmt>
        <c:idx val="63"/>
      </c:pivotFmt>
      <c:pivotFmt>
        <c:idx val="64"/>
      </c:pivotFmt>
      <c:pivotFmt>
        <c:idx val="65"/>
      </c:pivotFmt>
      <c:pivotFmt>
        <c:idx val="66"/>
      </c:pivotFmt>
      <c:pivotFmt>
        <c:idx val="67"/>
      </c:pivotFmt>
      <c:pivotFmt>
        <c:idx val="68"/>
        <c:spPr>
          <a:solidFill>
            <a:schemeClr val="bg1">
              <a:lumMod val="85000"/>
            </a:schemeClr>
          </a:solidFill>
        </c:spPr>
        <c:marker>
          <c:symbol val="none"/>
        </c:marker>
      </c:pivotFmt>
      <c:pivotFmt>
        <c:idx val="69"/>
      </c:pivotFmt>
      <c:pivotFmt>
        <c:idx val="70"/>
      </c:pivotFmt>
      <c:pivotFmt>
        <c:idx val="71"/>
      </c:pivotFmt>
      <c:pivotFmt>
        <c:idx val="72"/>
      </c:pivotFmt>
      <c:pivotFmt>
        <c:idx val="73"/>
      </c:pivotFmt>
      <c:pivotFmt>
        <c:idx val="74"/>
      </c:pivotFmt>
      <c:pivotFmt>
        <c:idx val="75"/>
      </c:pivotFmt>
    </c:pivotFmts>
    <c:plotArea>
      <c:layout/>
      <c:barChart>
        <c:barDir val="col"/>
        <c:grouping val="clustered"/>
        <c:varyColors val="0"/>
        <c:ser>
          <c:idx val="0"/>
          <c:order val="0"/>
          <c:tx>
            <c:strRef>
              <c:f>ENGW!$B$3:$B$4</c:f>
              <c:strCache>
                <c:ptCount val="1"/>
                <c:pt idx="0">
                  <c:v>All Students</c:v>
                </c:pt>
              </c:strCache>
            </c:strRef>
          </c:tx>
          <c:spPr>
            <a:solidFill>
              <a:schemeClr val="bg1">
                <a:lumMod val="85000"/>
              </a:schemeClr>
            </a:solidFill>
          </c:spPr>
          <c:invertIfNegative val="0"/>
          <c:cat>
            <c:strRef>
              <c:f>ENGW!$A$5:$A$7</c:f>
              <c:strCache>
                <c:ptCount val="3"/>
                <c:pt idx="0">
                  <c:v>2015-2016</c:v>
                </c:pt>
                <c:pt idx="1">
                  <c:v>2016-2017</c:v>
                </c:pt>
                <c:pt idx="2">
                  <c:v>2017-2018*</c:v>
                </c:pt>
              </c:strCache>
            </c:strRef>
          </c:cat>
          <c:val>
            <c:numRef>
              <c:f>ENGW!$B$5:$B$7</c:f>
              <c:numCache>
                <c:formatCode>General</c:formatCode>
                <c:ptCount val="3"/>
                <c:pt idx="0">
                  <c:v>77</c:v>
                </c:pt>
                <c:pt idx="1">
                  <c:v>79</c:v>
                </c:pt>
                <c:pt idx="2">
                  <c:v>78</c:v>
                </c:pt>
              </c:numCache>
            </c:numRef>
          </c:val>
        </c:ser>
        <c:dLbls>
          <c:showLegendKey val="0"/>
          <c:showVal val="0"/>
          <c:showCatName val="0"/>
          <c:showSerName val="0"/>
          <c:showPercent val="0"/>
          <c:showBubbleSize val="0"/>
        </c:dLbls>
        <c:gapWidth val="150"/>
        <c:axId val="134629248"/>
        <c:axId val="134630784"/>
      </c:barChart>
      <c:lineChart>
        <c:grouping val="standard"/>
        <c:varyColors val="0"/>
        <c:ser>
          <c:idx val="1"/>
          <c:order val="1"/>
          <c:tx>
            <c:strRef>
              <c:f>ENGW!$C$3:$C$4</c:f>
              <c:strCache>
                <c:ptCount val="1"/>
                <c:pt idx="0">
                  <c:v>Asian</c:v>
                </c:pt>
              </c:strCache>
            </c:strRef>
          </c:tx>
          <c:cat>
            <c:strRef>
              <c:f>ENGW!$A$5:$A$7</c:f>
              <c:strCache>
                <c:ptCount val="3"/>
                <c:pt idx="0">
                  <c:v>2015-2016</c:v>
                </c:pt>
                <c:pt idx="1">
                  <c:v>2016-2017</c:v>
                </c:pt>
                <c:pt idx="2">
                  <c:v>2017-2018*</c:v>
                </c:pt>
              </c:strCache>
            </c:strRef>
          </c:cat>
          <c:val>
            <c:numRef>
              <c:f>ENGW!$C$5:$C$7</c:f>
              <c:numCache>
                <c:formatCode>General</c:formatCode>
                <c:ptCount val="3"/>
                <c:pt idx="0">
                  <c:v>90</c:v>
                </c:pt>
                <c:pt idx="1">
                  <c:v>92</c:v>
                </c:pt>
                <c:pt idx="2">
                  <c:v>91</c:v>
                </c:pt>
              </c:numCache>
            </c:numRef>
          </c:val>
          <c:smooth val="0"/>
        </c:ser>
        <c:ser>
          <c:idx val="2"/>
          <c:order val="2"/>
          <c:tx>
            <c:strRef>
              <c:f>ENGW!$D$3:$D$4</c:f>
              <c:strCache>
                <c:ptCount val="1"/>
                <c:pt idx="0">
                  <c:v>White</c:v>
                </c:pt>
              </c:strCache>
            </c:strRef>
          </c:tx>
          <c:cat>
            <c:strRef>
              <c:f>ENGW!$A$5:$A$7</c:f>
              <c:strCache>
                <c:ptCount val="3"/>
                <c:pt idx="0">
                  <c:v>2015-2016</c:v>
                </c:pt>
                <c:pt idx="1">
                  <c:v>2016-2017</c:v>
                </c:pt>
                <c:pt idx="2">
                  <c:v>2017-2018*</c:v>
                </c:pt>
              </c:strCache>
            </c:strRef>
          </c:cat>
          <c:val>
            <c:numRef>
              <c:f>ENGW!$D$5:$D$7</c:f>
              <c:numCache>
                <c:formatCode>General</c:formatCode>
                <c:ptCount val="3"/>
                <c:pt idx="0">
                  <c:v>83</c:v>
                </c:pt>
                <c:pt idx="1">
                  <c:v>85</c:v>
                </c:pt>
                <c:pt idx="2">
                  <c:v>84</c:v>
                </c:pt>
              </c:numCache>
            </c:numRef>
          </c:val>
          <c:smooth val="0"/>
        </c:ser>
        <c:ser>
          <c:idx val="3"/>
          <c:order val="3"/>
          <c:tx>
            <c:strRef>
              <c:f>ENGW!$E$3:$E$4</c:f>
              <c:strCache>
                <c:ptCount val="1"/>
                <c:pt idx="0">
                  <c:v>Hispanic</c:v>
                </c:pt>
              </c:strCache>
            </c:strRef>
          </c:tx>
          <c:cat>
            <c:strRef>
              <c:f>ENGW!$A$5:$A$7</c:f>
              <c:strCache>
                <c:ptCount val="3"/>
                <c:pt idx="0">
                  <c:v>2015-2016</c:v>
                </c:pt>
                <c:pt idx="1">
                  <c:v>2016-2017</c:v>
                </c:pt>
                <c:pt idx="2">
                  <c:v>2017-2018*</c:v>
                </c:pt>
              </c:strCache>
            </c:strRef>
          </c:cat>
          <c:val>
            <c:numRef>
              <c:f>ENGW!$E$5:$E$7</c:f>
              <c:numCache>
                <c:formatCode>General</c:formatCode>
                <c:ptCount val="3"/>
                <c:pt idx="0">
                  <c:v>70</c:v>
                </c:pt>
                <c:pt idx="1">
                  <c:v>70</c:v>
                </c:pt>
                <c:pt idx="2">
                  <c:v>70</c:v>
                </c:pt>
              </c:numCache>
            </c:numRef>
          </c:val>
          <c:smooth val="0"/>
        </c:ser>
        <c:ser>
          <c:idx val="4"/>
          <c:order val="4"/>
          <c:tx>
            <c:strRef>
              <c:f>ENGW!$F$3:$F$4</c:f>
              <c:strCache>
                <c:ptCount val="1"/>
                <c:pt idx="0">
                  <c:v>Black</c:v>
                </c:pt>
              </c:strCache>
            </c:strRef>
          </c:tx>
          <c:cat>
            <c:strRef>
              <c:f>ENGW!$A$5:$A$7</c:f>
              <c:strCache>
                <c:ptCount val="3"/>
                <c:pt idx="0">
                  <c:v>2015-2016</c:v>
                </c:pt>
                <c:pt idx="1">
                  <c:v>2016-2017</c:v>
                </c:pt>
                <c:pt idx="2">
                  <c:v>2017-2018*</c:v>
                </c:pt>
              </c:strCache>
            </c:strRef>
          </c:cat>
          <c:val>
            <c:numRef>
              <c:f>ENGW!$F$5:$F$7</c:f>
              <c:numCache>
                <c:formatCode>General</c:formatCode>
                <c:ptCount val="3"/>
                <c:pt idx="0">
                  <c:v>63</c:v>
                </c:pt>
                <c:pt idx="1">
                  <c:v>65</c:v>
                </c:pt>
                <c:pt idx="2">
                  <c:v>64</c:v>
                </c:pt>
              </c:numCache>
            </c:numRef>
          </c:val>
          <c:smooth val="0"/>
        </c:ser>
        <c:ser>
          <c:idx val="5"/>
          <c:order val="5"/>
          <c:tx>
            <c:strRef>
              <c:f>ENGW!$G$3:$G$4</c:f>
              <c:strCache>
                <c:ptCount val="1"/>
                <c:pt idx="0">
                  <c:v>Economically Disadvantaged</c:v>
                </c:pt>
              </c:strCache>
            </c:strRef>
          </c:tx>
          <c:cat>
            <c:strRef>
              <c:f>ENGW!$A$5:$A$7</c:f>
              <c:strCache>
                <c:ptCount val="3"/>
                <c:pt idx="0">
                  <c:v>2015-2016</c:v>
                </c:pt>
                <c:pt idx="1">
                  <c:v>2016-2017</c:v>
                </c:pt>
                <c:pt idx="2">
                  <c:v>2017-2018*</c:v>
                </c:pt>
              </c:strCache>
            </c:strRef>
          </c:cat>
          <c:val>
            <c:numRef>
              <c:f>ENGW!$G$5:$G$7</c:f>
              <c:numCache>
                <c:formatCode>General</c:formatCode>
                <c:ptCount val="3"/>
                <c:pt idx="0">
                  <c:v>63</c:v>
                </c:pt>
                <c:pt idx="1">
                  <c:v>64</c:v>
                </c:pt>
                <c:pt idx="2">
                  <c:v>64</c:v>
                </c:pt>
              </c:numCache>
            </c:numRef>
          </c:val>
          <c:smooth val="0"/>
        </c:ser>
        <c:ser>
          <c:idx val="6"/>
          <c:order val="6"/>
          <c:tx>
            <c:strRef>
              <c:f>ENGW!$H$3:$H$4</c:f>
              <c:strCache>
                <c:ptCount val="1"/>
                <c:pt idx="0">
                  <c:v>English Learners</c:v>
                </c:pt>
              </c:strCache>
            </c:strRef>
          </c:tx>
          <c:cat>
            <c:strRef>
              <c:f>ENGW!$A$5:$A$7</c:f>
              <c:strCache>
                <c:ptCount val="3"/>
                <c:pt idx="0">
                  <c:v>2015-2016</c:v>
                </c:pt>
                <c:pt idx="1">
                  <c:v>2016-2017</c:v>
                </c:pt>
                <c:pt idx="2">
                  <c:v>2017-2018*</c:v>
                </c:pt>
              </c:strCache>
            </c:strRef>
          </c:cat>
          <c:val>
            <c:numRef>
              <c:f>ENGW!$H$5:$H$7</c:f>
              <c:numCache>
                <c:formatCode>General</c:formatCode>
                <c:ptCount val="3"/>
                <c:pt idx="0">
                  <c:v>47</c:v>
                </c:pt>
                <c:pt idx="1">
                  <c:v>52</c:v>
                </c:pt>
                <c:pt idx="2">
                  <c:v>53</c:v>
                </c:pt>
              </c:numCache>
            </c:numRef>
          </c:val>
          <c:smooth val="0"/>
        </c:ser>
        <c:ser>
          <c:idx val="7"/>
          <c:order val="7"/>
          <c:tx>
            <c:strRef>
              <c:f>ENGW!$I$3:$I$4</c:f>
              <c:strCache>
                <c:ptCount val="1"/>
                <c:pt idx="0">
                  <c:v>Students with Disabilities</c:v>
                </c:pt>
              </c:strCache>
            </c:strRef>
          </c:tx>
          <c:cat>
            <c:strRef>
              <c:f>ENGW!$A$5:$A$7</c:f>
              <c:strCache>
                <c:ptCount val="3"/>
                <c:pt idx="0">
                  <c:v>2015-2016</c:v>
                </c:pt>
                <c:pt idx="1">
                  <c:v>2016-2017</c:v>
                </c:pt>
                <c:pt idx="2">
                  <c:v>2017-2018*</c:v>
                </c:pt>
              </c:strCache>
            </c:strRef>
          </c:cat>
          <c:val>
            <c:numRef>
              <c:f>ENGW!$I$5:$I$7</c:f>
              <c:numCache>
                <c:formatCode>General</c:formatCode>
                <c:ptCount val="3"/>
                <c:pt idx="0">
                  <c:v>40</c:v>
                </c:pt>
                <c:pt idx="1">
                  <c:v>42</c:v>
                </c:pt>
                <c:pt idx="2">
                  <c:v>42</c:v>
                </c:pt>
              </c:numCache>
            </c:numRef>
          </c:val>
          <c:smooth val="0"/>
        </c:ser>
        <c:dLbls>
          <c:showLegendKey val="0"/>
          <c:showVal val="0"/>
          <c:showCatName val="0"/>
          <c:showSerName val="0"/>
          <c:showPercent val="0"/>
          <c:showBubbleSize val="0"/>
        </c:dLbls>
        <c:marker val="1"/>
        <c:smooth val="0"/>
        <c:axId val="134629248"/>
        <c:axId val="134630784"/>
      </c:lineChart>
      <c:catAx>
        <c:axId val="134629248"/>
        <c:scaling>
          <c:orientation val="minMax"/>
        </c:scaling>
        <c:delete val="0"/>
        <c:axPos val="b"/>
        <c:majorTickMark val="none"/>
        <c:minorTickMark val="none"/>
        <c:tickLblPos val="nextTo"/>
        <c:crossAx val="134630784"/>
        <c:crosses val="autoZero"/>
        <c:auto val="1"/>
        <c:lblAlgn val="ctr"/>
        <c:lblOffset val="100"/>
        <c:noMultiLvlLbl val="0"/>
      </c:catAx>
      <c:valAx>
        <c:axId val="134630784"/>
        <c:scaling>
          <c:orientation val="minMax"/>
          <c:min val="40"/>
        </c:scaling>
        <c:delete val="0"/>
        <c:axPos val="l"/>
        <c:title>
          <c:tx>
            <c:rich>
              <a:bodyPr/>
              <a:lstStyle/>
              <a:p>
                <a:pPr>
                  <a:defRPr/>
                </a:pPr>
                <a:r>
                  <a:rPr lang="en-US"/>
                  <a:t>Pass Rate</a:t>
                </a:r>
              </a:p>
            </c:rich>
          </c:tx>
          <c:layout>
            <c:manualLayout>
              <c:xMode val="edge"/>
              <c:yMode val="edge"/>
              <c:x val="0.24529969131217089"/>
              <c:y val="0.31138265735650966"/>
            </c:manualLayout>
          </c:layout>
          <c:overlay val="0"/>
        </c:title>
        <c:numFmt formatCode="General" sourceLinked="1"/>
        <c:majorTickMark val="none"/>
        <c:minorTickMark val="none"/>
        <c:tickLblPos val="nextTo"/>
        <c:crossAx val="13462924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2017-2018-state-subject-area.xlsx]HIST!PivotTable1</c:name>
    <c:fmtId val="-1"/>
  </c:pivotSource>
  <c:chart>
    <c:title>
      <c:tx>
        <c:strRef>
          <c:f>HIST!$B$1</c:f>
          <c:strCache>
            <c:ptCount val="1"/>
            <c:pt idx="0">
              <c:v>History and Social Sciences</c:v>
            </c:pt>
          </c:strCache>
        </c:strRef>
      </c:tx>
      <c:layout/>
      <c:overlay val="0"/>
    </c:title>
    <c:autoTitleDeleted val="0"/>
    <c:pivotFmts>
      <c:pivotFmt>
        <c:idx val="0"/>
        <c:marker>
          <c:symbol val="none"/>
        </c:marker>
      </c:pivotFmt>
      <c:pivotFmt>
        <c:idx val="1"/>
        <c:spPr>
          <a:solidFill>
            <a:schemeClr val="bg1">
              <a:lumMod val="85000"/>
            </a:schemeClr>
          </a:solidFill>
        </c:spPr>
        <c:marker>
          <c:symbol val="none"/>
        </c:marker>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spPr>
          <a:solidFill>
            <a:schemeClr val="bg1">
              <a:lumMod val="85000"/>
            </a:schemeClr>
          </a:solidFill>
        </c:spPr>
        <c:marker>
          <c:symbol val="none"/>
        </c:marker>
      </c:pivotFmt>
      <c:pivotFmt>
        <c:idx val="53"/>
      </c:pivotFmt>
      <c:pivotFmt>
        <c:idx val="54"/>
      </c:pivotFmt>
      <c:pivotFmt>
        <c:idx val="55"/>
      </c:pivotFmt>
      <c:pivotFmt>
        <c:idx val="56"/>
      </c:pivotFmt>
      <c:pivotFmt>
        <c:idx val="57"/>
      </c:pivotFmt>
      <c:pivotFmt>
        <c:idx val="58"/>
      </c:pivotFmt>
      <c:pivotFmt>
        <c:idx val="59"/>
      </c:pivotFmt>
      <c:pivotFmt>
        <c:idx val="60"/>
        <c:spPr>
          <a:solidFill>
            <a:schemeClr val="bg1">
              <a:lumMod val="85000"/>
            </a:schemeClr>
          </a:solidFill>
        </c:spPr>
        <c:marker>
          <c:symbol val="none"/>
        </c:marker>
      </c:pivotFmt>
      <c:pivotFmt>
        <c:idx val="61"/>
      </c:pivotFmt>
      <c:pivotFmt>
        <c:idx val="62"/>
      </c:pivotFmt>
      <c:pivotFmt>
        <c:idx val="63"/>
      </c:pivotFmt>
      <c:pivotFmt>
        <c:idx val="64"/>
      </c:pivotFmt>
      <c:pivotFmt>
        <c:idx val="65"/>
      </c:pivotFmt>
      <c:pivotFmt>
        <c:idx val="66"/>
      </c:pivotFmt>
      <c:pivotFmt>
        <c:idx val="67"/>
      </c:pivotFmt>
      <c:pivotFmt>
        <c:idx val="68"/>
        <c:spPr>
          <a:solidFill>
            <a:schemeClr val="bg1">
              <a:lumMod val="85000"/>
            </a:schemeClr>
          </a:solidFill>
        </c:spPr>
        <c:marker>
          <c:symbol val="none"/>
        </c:marker>
      </c:pivotFmt>
      <c:pivotFmt>
        <c:idx val="69"/>
      </c:pivotFmt>
      <c:pivotFmt>
        <c:idx val="70"/>
      </c:pivotFmt>
      <c:pivotFmt>
        <c:idx val="71"/>
      </c:pivotFmt>
      <c:pivotFmt>
        <c:idx val="72"/>
      </c:pivotFmt>
      <c:pivotFmt>
        <c:idx val="73"/>
      </c:pivotFmt>
      <c:pivotFmt>
        <c:idx val="74"/>
      </c:pivotFmt>
      <c:pivotFmt>
        <c:idx val="75"/>
      </c:pivotFmt>
    </c:pivotFmts>
    <c:plotArea>
      <c:layout/>
      <c:barChart>
        <c:barDir val="col"/>
        <c:grouping val="clustered"/>
        <c:varyColors val="0"/>
        <c:ser>
          <c:idx val="0"/>
          <c:order val="0"/>
          <c:tx>
            <c:strRef>
              <c:f>HIST!$B$3:$B$4</c:f>
              <c:strCache>
                <c:ptCount val="1"/>
                <c:pt idx="0">
                  <c:v>All Students</c:v>
                </c:pt>
              </c:strCache>
            </c:strRef>
          </c:tx>
          <c:spPr>
            <a:solidFill>
              <a:schemeClr val="bg1">
                <a:lumMod val="85000"/>
              </a:schemeClr>
            </a:solidFill>
          </c:spPr>
          <c:invertIfNegative val="0"/>
          <c:cat>
            <c:strRef>
              <c:f>HIST!$A$5:$A$7</c:f>
              <c:strCache>
                <c:ptCount val="3"/>
                <c:pt idx="0">
                  <c:v>2015-2016</c:v>
                </c:pt>
                <c:pt idx="1">
                  <c:v>2016-2017</c:v>
                </c:pt>
                <c:pt idx="2">
                  <c:v>2017-2018*</c:v>
                </c:pt>
              </c:strCache>
            </c:strRef>
          </c:cat>
          <c:val>
            <c:numRef>
              <c:f>HIST!$B$5:$B$7</c:f>
              <c:numCache>
                <c:formatCode>General</c:formatCode>
                <c:ptCount val="3"/>
                <c:pt idx="0">
                  <c:v>86</c:v>
                </c:pt>
                <c:pt idx="1">
                  <c:v>86</c:v>
                </c:pt>
                <c:pt idx="2">
                  <c:v>84</c:v>
                </c:pt>
              </c:numCache>
            </c:numRef>
          </c:val>
        </c:ser>
        <c:dLbls>
          <c:showLegendKey val="0"/>
          <c:showVal val="0"/>
          <c:showCatName val="0"/>
          <c:showSerName val="0"/>
          <c:showPercent val="0"/>
          <c:showBubbleSize val="0"/>
        </c:dLbls>
        <c:gapWidth val="150"/>
        <c:axId val="134717824"/>
        <c:axId val="134719360"/>
      </c:barChart>
      <c:lineChart>
        <c:grouping val="standard"/>
        <c:varyColors val="0"/>
        <c:ser>
          <c:idx val="1"/>
          <c:order val="1"/>
          <c:tx>
            <c:strRef>
              <c:f>HIST!$C$3:$C$4</c:f>
              <c:strCache>
                <c:ptCount val="1"/>
                <c:pt idx="0">
                  <c:v>Asian</c:v>
                </c:pt>
              </c:strCache>
            </c:strRef>
          </c:tx>
          <c:cat>
            <c:strRef>
              <c:f>HIST!$A$5:$A$7</c:f>
              <c:strCache>
                <c:ptCount val="3"/>
                <c:pt idx="0">
                  <c:v>2015-2016</c:v>
                </c:pt>
                <c:pt idx="1">
                  <c:v>2016-2017</c:v>
                </c:pt>
                <c:pt idx="2">
                  <c:v>2017-2018*</c:v>
                </c:pt>
              </c:strCache>
            </c:strRef>
          </c:cat>
          <c:val>
            <c:numRef>
              <c:f>HIST!$C$5:$C$7</c:f>
              <c:numCache>
                <c:formatCode>General</c:formatCode>
                <c:ptCount val="3"/>
                <c:pt idx="0">
                  <c:v>95</c:v>
                </c:pt>
                <c:pt idx="1">
                  <c:v>95</c:v>
                </c:pt>
                <c:pt idx="2">
                  <c:v>95</c:v>
                </c:pt>
              </c:numCache>
            </c:numRef>
          </c:val>
          <c:smooth val="0"/>
        </c:ser>
        <c:ser>
          <c:idx val="2"/>
          <c:order val="2"/>
          <c:tx>
            <c:strRef>
              <c:f>HIST!$D$3:$D$4</c:f>
              <c:strCache>
                <c:ptCount val="1"/>
                <c:pt idx="0">
                  <c:v>White</c:v>
                </c:pt>
              </c:strCache>
            </c:strRef>
          </c:tx>
          <c:cat>
            <c:strRef>
              <c:f>HIST!$A$5:$A$7</c:f>
              <c:strCache>
                <c:ptCount val="3"/>
                <c:pt idx="0">
                  <c:v>2015-2016</c:v>
                </c:pt>
                <c:pt idx="1">
                  <c:v>2016-2017</c:v>
                </c:pt>
                <c:pt idx="2">
                  <c:v>2017-2018*</c:v>
                </c:pt>
              </c:strCache>
            </c:strRef>
          </c:cat>
          <c:val>
            <c:numRef>
              <c:f>HIST!$D$5:$D$7</c:f>
              <c:numCache>
                <c:formatCode>General</c:formatCode>
                <c:ptCount val="3"/>
                <c:pt idx="0">
                  <c:v>91</c:v>
                </c:pt>
                <c:pt idx="1">
                  <c:v>91</c:v>
                </c:pt>
                <c:pt idx="2">
                  <c:v>90</c:v>
                </c:pt>
              </c:numCache>
            </c:numRef>
          </c:val>
          <c:smooth val="0"/>
        </c:ser>
        <c:ser>
          <c:idx val="3"/>
          <c:order val="3"/>
          <c:tx>
            <c:strRef>
              <c:f>HIST!$E$3:$E$4</c:f>
              <c:strCache>
                <c:ptCount val="1"/>
                <c:pt idx="0">
                  <c:v>Hispanic</c:v>
                </c:pt>
              </c:strCache>
            </c:strRef>
          </c:tx>
          <c:cat>
            <c:strRef>
              <c:f>HIST!$A$5:$A$7</c:f>
              <c:strCache>
                <c:ptCount val="3"/>
                <c:pt idx="0">
                  <c:v>2015-2016</c:v>
                </c:pt>
                <c:pt idx="1">
                  <c:v>2016-2017</c:v>
                </c:pt>
                <c:pt idx="2">
                  <c:v>2017-2018*</c:v>
                </c:pt>
              </c:strCache>
            </c:strRef>
          </c:cat>
          <c:val>
            <c:numRef>
              <c:f>HIST!$E$5:$E$7</c:f>
              <c:numCache>
                <c:formatCode>General</c:formatCode>
                <c:ptCount val="3"/>
                <c:pt idx="0">
                  <c:v>80</c:v>
                </c:pt>
                <c:pt idx="1">
                  <c:v>80</c:v>
                </c:pt>
                <c:pt idx="2">
                  <c:v>77</c:v>
                </c:pt>
              </c:numCache>
            </c:numRef>
          </c:val>
          <c:smooth val="0"/>
        </c:ser>
        <c:ser>
          <c:idx val="4"/>
          <c:order val="4"/>
          <c:tx>
            <c:strRef>
              <c:f>HIST!$F$3:$F$4</c:f>
              <c:strCache>
                <c:ptCount val="1"/>
                <c:pt idx="0">
                  <c:v>Black</c:v>
                </c:pt>
              </c:strCache>
            </c:strRef>
          </c:tx>
          <c:cat>
            <c:strRef>
              <c:f>HIST!$A$5:$A$7</c:f>
              <c:strCache>
                <c:ptCount val="3"/>
                <c:pt idx="0">
                  <c:v>2015-2016</c:v>
                </c:pt>
                <c:pt idx="1">
                  <c:v>2016-2017</c:v>
                </c:pt>
                <c:pt idx="2">
                  <c:v>2017-2018*</c:v>
                </c:pt>
              </c:strCache>
            </c:strRef>
          </c:cat>
          <c:val>
            <c:numRef>
              <c:f>HIST!$F$5:$F$7</c:f>
              <c:numCache>
                <c:formatCode>General</c:formatCode>
                <c:ptCount val="3"/>
                <c:pt idx="0">
                  <c:v>74</c:v>
                </c:pt>
                <c:pt idx="1">
                  <c:v>75</c:v>
                </c:pt>
                <c:pt idx="2">
                  <c:v>73</c:v>
                </c:pt>
              </c:numCache>
            </c:numRef>
          </c:val>
          <c:smooth val="0"/>
        </c:ser>
        <c:ser>
          <c:idx val="5"/>
          <c:order val="5"/>
          <c:tx>
            <c:strRef>
              <c:f>HIST!$G$3:$G$4</c:f>
              <c:strCache>
                <c:ptCount val="1"/>
                <c:pt idx="0">
                  <c:v>Economically Disadvantaged</c:v>
                </c:pt>
              </c:strCache>
            </c:strRef>
          </c:tx>
          <c:cat>
            <c:strRef>
              <c:f>HIST!$A$5:$A$7</c:f>
              <c:strCache>
                <c:ptCount val="3"/>
                <c:pt idx="0">
                  <c:v>2015-2016</c:v>
                </c:pt>
                <c:pt idx="1">
                  <c:v>2016-2017</c:v>
                </c:pt>
                <c:pt idx="2">
                  <c:v>2017-2018*</c:v>
                </c:pt>
              </c:strCache>
            </c:strRef>
          </c:cat>
          <c:val>
            <c:numRef>
              <c:f>HIST!$G$5:$G$7</c:f>
              <c:numCache>
                <c:formatCode>General</c:formatCode>
                <c:ptCount val="3"/>
                <c:pt idx="0">
                  <c:v>75</c:v>
                </c:pt>
                <c:pt idx="1">
                  <c:v>75</c:v>
                </c:pt>
                <c:pt idx="2">
                  <c:v>73</c:v>
                </c:pt>
              </c:numCache>
            </c:numRef>
          </c:val>
          <c:smooth val="0"/>
        </c:ser>
        <c:ser>
          <c:idx val="6"/>
          <c:order val="6"/>
          <c:tx>
            <c:strRef>
              <c:f>HIST!$H$3:$H$4</c:f>
              <c:strCache>
                <c:ptCount val="1"/>
                <c:pt idx="0">
                  <c:v>English Learners</c:v>
                </c:pt>
              </c:strCache>
            </c:strRef>
          </c:tx>
          <c:cat>
            <c:strRef>
              <c:f>HIST!$A$5:$A$7</c:f>
              <c:strCache>
                <c:ptCount val="3"/>
                <c:pt idx="0">
                  <c:v>2015-2016</c:v>
                </c:pt>
                <c:pt idx="1">
                  <c:v>2016-2017</c:v>
                </c:pt>
                <c:pt idx="2">
                  <c:v>2017-2018*</c:v>
                </c:pt>
              </c:strCache>
            </c:strRef>
          </c:cat>
          <c:val>
            <c:numRef>
              <c:f>HIST!$H$5:$H$7</c:f>
              <c:numCache>
                <c:formatCode>General</c:formatCode>
                <c:ptCount val="3"/>
                <c:pt idx="0">
                  <c:v>69</c:v>
                </c:pt>
                <c:pt idx="1">
                  <c:v>72</c:v>
                </c:pt>
                <c:pt idx="2">
                  <c:v>68</c:v>
                </c:pt>
              </c:numCache>
            </c:numRef>
          </c:val>
          <c:smooth val="0"/>
        </c:ser>
        <c:ser>
          <c:idx val="7"/>
          <c:order val="7"/>
          <c:tx>
            <c:strRef>
              <c:f>HIST!$I$3:$I$4</c:f>
              <c:strCache>
                <c:ptCount val="1"/>
                <c:pt idx="0">
                  <c:v>Students with Disabilities</c:v>
                </c:pt>
              </c:strCache>
            </c:strRef>
          </c:tx>
          <c:cat>
            <c:strRef>
              <c:f>HIST!$A$5:$A$7</c:f>
              <c:strCache>
                <c:ptCount val="3"/>
                <c:pt idx="0">
                  <c:v>2015-2016</c:v>
                </c:pt>
                <c:pt idx="1">
                  <c:v>2016-2017</c:v>
                </c:pt>
                <c:pt idx="2">
                  <c:v>2017-2018*</c:v>
                </c:pt>
              </c:strCache>
            </c:strRef>
          </c:cat>
          <c:val>
            <c:numRef>
              <c:f>HIST!$I$5:$I$7</c:f>
              <c:numCache>
                <c:formatCode>General</c:formatCode>
                <c:ptCount val="3"/>
                <c:pt idx="0">
                  <c:v>60</c:v>
                </c:pt>
                <c:pt idx="1">
                  <c:v>59</c:v>
                </c:pt>
                <c:pt idx="2">
                  <c:v>57</c:v>
                </c:pt>
              </c:numCache>
            </c:numRef>
          </c:val>
          <c:smooth val="0"/>
        </c:ser>
        <c:dLbls>
          <c:showLegendKey val="0"/>
          <c:showVal val="0"/>
          <c:showCatName val="0"/>
          <c:showSerName val="0"/>
          <c:showPercent val="0"/>
          <c:showBubbleSize val="0"/>
        </c:dLbls>
        <c:marker val="1"/>
        <c:smooth val="0"/>
        <c:axId val="134717824"/>
        <c:axId val="134719360"/>
      </c:lineChart>
      <c:catAx>
        <c:axId val="134717824"/>
        <c:scaling>
          <c:orientation val="minMax"/>
        </c:scaling>
        <c:delete val="0"/>
        <c:axPos val="b"/>
        <c:majorTickMark val="none"/>
        <c:minorTickMark val="none"/>
        <c:tickLblPos val="nextTo"/>
        <c:crossAx val="134719360"/>
        <c:crosses val="autoZero"/>
        <c:auto val="1"/>
        <c:lblAlgn val="ctr"/>
        <c:lblOffset val="100"/>
        <c:noMultiLvlLbl val="0"/>
      </c:catAx>
      <c:valAx>
        <c:axId val="134719360"/>
        <c:scaling>
          <c:orientation val="minMax"/>
          <c:min val="40"/>
        </c:scaling>
        <c:delete val="0"/>
        <c:axPos val="l"/>
        <c:title>
          <c:tx>
            <c:rich>
              <a:bodyPr/>
              <a:lstStyle/>
              <a:p>
                <a:pPr>
                  <a:defRPr/>
                </a:pPr>
                <a:r>
                  <a:rPr lang="en-US"/>
                  <a:t>Pass Rate</a:t>
                </a:r>
              </a:p>
            </c:rich>
          </c:tx>
          <c:layout>
            <c:manualLayout>
              <c:xMode val="edge"/>
              <c:yMode val="edge"/>
              <c:x val="0.24529969131217089"/>
              <c:y val="0.31138265735650966"/>
            </c:manualLayout>
          </c:layout>
          <c:overlay val="0"/>
        </c:title>
        <c:numFmt formatCode="General" sourceLinked="1"/>
        <c:majorTickMark val="none"/>
        <c:minorTickMark val="none"/>
        <c:tickLblPos val="nextTo"/>
        <c:crossAx val="13471782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5A66-7AF7-448D-BE81-8FD33669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egx48676</dc:creator>
  <cp:lastModifiedBy>Emily V. Webb (DOE) </cp:lastModifiedBy>
  <cp:revision>2</cp:revision>
  <cp:lastPrinted>2018-10-10T16:42:00Z</cp:lastPrinted>
  <dcterms:created xsi:type="dcterms:W3CDTF">2018-10-10T19:13:00Z</dcterms:created>
  <dcterms:modified xsi:type="dcterms:W3CDTF">2018-10-10T19:13:00Z</dcterms:modified>
</cp:coreProperties>
</file>