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7503E8">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7756ED">
        <w:rPr>
          <w:rFonts w:cs="Times New Roman"/>
          <w:szCs w:val="24"/>
        </w:rPr>
        <w:tab/>
        <w:t>M</w:t>
      </w:r>
    </w:p>
    <w:p w:rsidR="0020239B" w:rsidRPr="007503E8" w:rsidRDefault="0020239B" w:rsidP="007503E8">
      <w:pPr>
        <w:spacing w:after="0"/>
        <w:rPr>
          <w:rFonts w:cs="Times New Roman"/>
          <w:b/>
          <w:szCs w:val="24"/>
        </w:rPr>
      </w:pPr>
    </w:p>
    <w:p w:rsidR="00A972CE" w:rsidRPr="007503E8" w:rsidRDefault="00A972CE" w:rsidP="007503E8">
      <w:pPr>
        <w:pStyle w:val="Heading2"/>
        <w:spacing w:before="0" w:after="0"/>
      </w:pPr>
      <w:r w:rsidRPr="007503E8">
        <w:t>Date:</w:t>
      </w:r>
      <w:r w:rsidR="00F73A1B">
        <w:t xml:space="preserve"> </w:t>
      </w:r>
      <w:r w:rsidR="007756ED">
        <w:tab/>
      </w:r>
      <w:r w:rsidR="007756ED">
        <w:tab/>
      </w:r>
      <w:r w:rsidR="007756ED">
        <w:tab/>
      </w:r>
      <w:r w:rsidR="00645FBF">
        <w:t>October 18</w:t>
      </w:r>
      <w:r w:rsidR="00F73A1B">
        <w:t>, 2018</w:t>
      </w:r>
    </w:p>
    <w:p w:rsidR="0020239B" w:rsidRPr="007503E8" w:rsidRDefault="0020239B" w:rsidP="007503E8">
      <w:pPr>
        <w:spacing w:after="0"/>
        <w:rPr>
          <w:rFonts w:cs="Times New Roman"/>
          <w:b/>
          <w:szCs w:val="24"/>
        </w:rPr>
      </w:pPr>
    </w:p>
    <w:p w:rsidR="00A972CE" w:rsidRPr="007503E8" w:rsidRDefault="00A972CE" w:rsidP="007756ED">
      <w:pPr>
        <w:pStyle w:val="Heading3"/>
        <w:spacing w:before="0"/>
        <w:ind w:left="2160" w:hanging="2160"/>
        <w:rPr>
          <w:rFonts w:cs="Times New Roman"/>
          <w:color w:val="auto"/>
          <w:szCs w:val="24"/>
        </w:rPr>
      </w:pPr>
      <w:r w:rsidRPr="007503E8">
        <w:rPr>
          <w:rFonts w:cs="Times New Roman"/>
          <w:color w:val="auto"/>
          <w:szCs w:val="24"/>
        </w:rPr>
        <w:t xml:space="preserve">Title: </w:t>
      </w:r>
      <w:r w:rsidR="007756ED">
        <w:rPr>
          <w:rFonts w:cs="Times New Roman"/>
          <w:color w:val="auto"/>
          <w:szCs w:val="24"/>
        </w:rPr>
        <w:tab/>
      </w:r>
      <w:r w:rsidR="00F73A1B" w:rsidRPr="00727A41">
        <w:rPr>
          <w:rFonts w:cs="Times New Roman"/>
          <w:color w:val="auto"/>
          <w:szCs w:val="24"/>
        </w:rPr>
        <w:t>First Review of</w:t>
      </w:r>
      <w:r w:rsidR="00645FBF" w:rsidRPr="00727A41">
        <w:rPr>
          <w:rFonts w:cs="Times New Roman"/>
          <w:color w:val="auto"/>
          <w:szCs w:val="24"/>
        </w:rPr>
        <w:t xml:space="preserve"> </w:t>
      </w:r>
      <w:r w:rsidR="005C65E1">
        <w:rPr>
          <w:rFonts w:cs="Times New Roman"/>
          <w:color w:val="auto"/>
          <w:szCs w:val="24"/>
        </w:rPr>
        <w:t>Request</w:t>
      </w:r>
      <w:r w:rsidR="00727A41">
        <w:rPr>
          <w:rFonts w:cs="Times New Roman"/>
          <w:color w:val="auto"/>
          <w:szCs w:val="24"/>
        </w:rPr>
        <w:t xml:space="preserve"> for </w:t>
      </w:r>
      <w:r w:rsidR="007377DE">
        <w:rPr>
          <w:rFonts w:cs="Times New Roman"/>
          <w:color w:val="auto"/>
          <w:szCs w:val="24"/>
        </w:rPr>
        <w:t>Appeal</w:t>
      </w:r>
      <w:r w:rsidR="00645FBF" w:rsidRPr="00727A41">
        <w:rPr>
          <w:rFonts w:cs="Times New Roman"/>
          <w:color w:val="auto"/>
          <w:szCs w:val="24"/>
        </w:rPr>
        <w:t xml:space="preserve"> </w:t>
      </w:r>
      <w:r w:rsidR="00727A41">
        <w:rPr>
          <w:rFonts w:cs="Times New Roman"/>
          <w:color w:val="auto"/>
          <w:szCs w:val="24"/>
        </w:rPr>
        <w:t>of</w:t>
      </w:r>
      <w:r w:rsidR="00F73A1B" w:rsidRPr="00727A41">
        <w:rPr>
          <w:rFonts w:cs="Times New Roman"/>
          <w:color w:val="auto"/>
          <w:szCs w:val="24"/>
        </w:rPr>
        <w:t xml:space="preserve"> </w:t>
      </w:r>
      <w:r w:rsidR="00645FBF" w:rsidRPr="00727A41">
        <w:rPr>
          <w:rFonts w:cs="Times New Roman"/>
          <w:color w:val="auto"/>
          <w:szCs w:val="24"/>
        </w:rPr>
        <w:t>a Performance Level Designation for a Specific School Quality Indicator for Schools</w:t>
      </w:r>
      <w:r w:rsidR="00645FBF">
        <w:rPr>
          <w:rFonts w:cs="Times New Roman"/>
          <w:color w:val="auto"/>
          <w:szCs w:val="24"/>
        </w:rPr>
        <w:t xml:space="preserve"> </w:t>
      </w:r>
    </w:p>
    <w:p w:rsidR="0020239B" w:rsidRPr="007503E8" w:rsidRDefault="0020239B" w:rsidP="007503E8">
      <w:pPr>
        <w:spacing w:after="0"/>
        <w:rPr>
          <w:rFonts w:cs="Times New Roman"/>
          <w:b/>
          <w:szCs w:val="24"/>
        </w:rPr>
      </w:pPr>
    </w:p>
    <w:p w:rsidR="007503E8" w:rsidRPr="003C5394" w:rsidRDefault="00A972CE" w:rsidP="007756ED">
      <w:pPr>
        <w:ind w:left="2160" w:hanging="2160"/>
        <w:rPr>
          <w:b/>
        </w:rPr>
      </w:pPr>
      <w:r w:rsidRPr="003C5394">
        <w:rPr>
          <w:b/>
        </w:rPr>
        <w:t xml:space="preserve">Presenter: </w:t>
      </w:r>
      <w:r w:rsidR="007756ED">
        <w:rPr>
          <w:b/>
        </w:rPr>
        <w:tab/>
      </w:r>
      <w:r w:rsidR="00F73A1B" w:rsidRPr="003C5394">
        <w:rPr>
          <w:b/>
        </w:rPr>
        <w:t>Beverly W. Rabil, Director, Office of School Improvement, Division of Student Assessment and School Improvement</w:t>
      </w:r>
    </w:p>
    <w:p w:rsidR="00A972CE" w:rsidRPr="003C5394" w:rsidRDefault="007503E8" w:rsidP="003C5394">
      <w:pPr>
        <w:rPr>
          <w:b/>
        </w:rPr>
      </w:pPr>
      <w:r w:rsidRPr="003C5394">
        <w:rPr>
          <w:b/>
          <w:i/>
        </w:rPr>
        <w:br/>
      </w:r>
      <w:r w:rsidR="00A972CE" w:rsidRPr="003C5394">
        <w:rPr>
          <w:b/>
        </w:rPr>
        <w:t>Email:</w:t>
      </w:r>
      <w:r w:rsidR="00AC0C95" w:rsidRPr="003C5394">
        <w:rPr>
          <w:b/>
        </w:rPr>
        <w:tab/>
      </w:r>
      <w:r w:rsidR="00E055B3">
        <w:rPr>
          <w:b/>
        </w:rPr>
        <w:t xml:space="preserve"> </w:t>
      </w:r>
      <w:r w:rsidR="007756ED">
        <w:rPr>
          <w:b/>
        </w:rPr>
        <w:tab/>
      </w:r>
      <w:r w:rsidR="007756ED">
        <w:rPr>
          <w:b/>
        </w:rPr>
        <w:tab/>
      </w:r>
      <w:r w:rsidR="00E055B3">
        <w:rPr>
          <w:b/>
        </w:rPr>
        <w:t>Beverly.R</w:t>
      </w:r>
      <w:r w:rsidR="00F73A1B" w:rsidRPr="003C5394">
        <w:rPr>
          <w:b/>
        </w:rPr>
        <w:t>abil@doe.virginia.gov</w:t>
      </w:r>
      <w:r w:rsidR="0094605A" w:rsidRPr="003C5394">
        <w:rPr>
          <w:b/>
          <w:i/>
        </w:rPr>
        <w:tab/>
      </w:r>
      <w:r w:rsidR="00F77BDE" w:rsidRPr="003C5394">
        <w:rPr>
          <w:b/>
        </w:rPr>
        <w:tab/>
      </w:r>
      <w:r w:rsidR="00892D0F" w:rsidRPr="003C5394">
        <w:rPr>
          <w:b/>
        </w:rPr>
        <w:t xml:space="preserve">Phone: </w:t>
      </w:r>
      <w:r w:rsidR="00F73A1B" w:rsidRPr="003C5394">
        <w:rPr>
          <w:b/>
        </w:rPr>
        <w:t>(804) 225-2865</w:t>
      </w:r>
    </w:p>
    <w:p w:rsidR="00A972CE" w:rsidRPr="007503E8" w:rsidRDefault="00A972CE" w:rsidP="0094605A">
      <w:pPr>
        <w:spacing w:after="0"/>
      </w:pPr>
    </w:p>
    <w:p w:rsidR="00A972CE" w:rsidRDefault="00A972CE" w:rsidP="007503E8">
      <w:pPr>
        <w:pStyle w:val="Heading2"/>
        <w:spacing w:before="0" w:after="0"/>
      </w:pPr>
      <w:r w:rsidRPr="007503E8">
        <w:t xml:space="preserve">Purpose of Presentation: </w:t>
      </w:r>
    </w:p>
    <w:p w:rsidR="00BF7F08" w:rsidRPr="009D4A77" w:rsidRDefault="00C8085B" w:rsidP="00BF7F08">
      <w:pPr>
        <w:spacing w:after="0" w:line="240" w:lineRule="auto"/>
      </w:pPr>
      <w:sdt>
        <w:sdtPr>
          <w:id w:val="277720711"/>
          <w:placeholder>
            <w:docPart w:val="9699F8BC498048539EBE43D353EAE247"/>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02192A">
            <w:t>Action required by state or federal law or regulation.</w:t>
          </w:r>
        </w:sdtContent>
      </w:sdt>
    </w:p>
    <w:p w:rsidR="0002192A" w:rsidRDefault="0002192A" w:rsidP="00645FB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b/>
        </w:rPr>
      </w:pPr>
    </w:p>
    <w:p w:rsidR="0082211F" w:rsidRDefault="00A972CE" w:rsidP="00645FB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sidRPr="006B38CC">
        <w:rPr>
          <w:b/>
        </w:rPr>
        <w:t xml:space="preserve">Executive Summary: </w:t>
      </w:r>
      <w:r w:rsidR="00BA7FAF" w:rsidRPr="006B38CC">
        <w:rPr>
          <w:b/>
        </w:rPr>
        <w:t xml:space="preserve"> </w:t>
      </w:r>
      <w:r w:rsidR="00D9096B" w:rsidRPr="006B38CC">
        <w:rPr>
          <w:b/>
        </w:rPr>
        <w:br/>
      </w:r>
      <w:r w:rsidR="00727A41">
        <w:t>In July, Dr. Lane convened a meeting of the</w:t>
      </w:r>
      <w:r w:rsidR="00CF7048">
        <w:t xml:space="preserve"> Superintendent’s Leadership Advisory Committee, </w:t>
      </w:r>
      <w:r w:rsidR="00727A41">
        <w:t>to discuss</w:t>
      </w:r>
      <w:r w:rsidR="00CF7048">
        <w:t xml:space="preserve"> the 2018-2019 appeals process.  On September 4, 2018, a Superintendent’s Email about the appeals process for 2018-2019 was sent to division superintendents with the appeals form attached.  The schools in the chart below are </w:t>
      </w:r>
      <w:r w:rsidR="00AB28E0" w:rsidRPr="00757D16">
        <w:rPr>
          <w:i/>
        </w:rPr>
        <w:t>Accredited with Conditions</w:t>
      </w:r>
      <w:r w:rsidR="00AB28E0">
        <w:t xml:space="preserve"> for the 2018-2019 school year and have submitted </w:t>
      </w:r>
      <w:r w:rsidR="00757D16">
        <w:t xml:space="preserve">a </w:t>
      </w:r>
      <w:r w:rsidR="00AB28E0">
        <w:t>Virginia Department of Education Office of School Improvement Appeal Form.</w:t>
      </w:r>
    </w:p>
    <w:p w:rsidR="00757D16" w:rsidRDefault="00123674" w:rsidP="00645FB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t xml:space="preserve"> </w:t>
      </w:r>
    </w:p>
    <w:tbl>
      <w:tblPr>
        <w:tblStyle w:val="TableGrid"/>
        <w:tblW w:w="5000" w:type="pct"/>
        <w:tblLook w:val="04A0" w:firstRow="1" w:lastRow="0" w:firstColumn="1" w:lastColumn="0" w:noHBand="0" w:noVBand="1"/>
        <w:tblDescription w:val="Table shows school divisions requesting appeals, schools requesting appeals, and corresponding attachment numbers"/>
      </w:tblPr>
      <w:tblGrid>
        <w:gridCol w:w="2635"/>
        <w:gridCol w:w="2285"/>
        <w:gridCol w:w="2716"/>
        <w:gridCol w:w="1940"/>
      </w:tblGrid>
      <w:tr w:rsidR="00570CC9" w:rsidTr="00330F75">
        <w:trPr>
          <w:tblHeader/>
        </w:trPr>
        <w:tc>
          <w:tcPr>
            <w:tcW w:w="1376" w:type="pct"/>
            <w:vAlign w:val="center"/>
          </w:tcPr>
          <w:p w:rsidR="00570CC9" w:rsidRDefault="00570CC9" w:rsidP="00A73C4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rPr>
            </w:pPr>
            <w:r>
              <w:rPr>
                <w:b/>
              </w:rPr>
              <w:t>Name of Division</w:t>
            </w:r>
          </w:p>
        </w:tc>
        <w:tc>
          <w:tcPr>
            <w:tcW w:w="1193" w:type="pct"/>
            <w:vAlign w:val="center"/>
          </w:tcPr>
          <w:p w:rsidR="00570CC9" w:rsidRDefault="00570CC9" w:rsidP="00A73C4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rPr>
            </w:pPr>
            <w:r>
              <w:rPr>
                <w:b/>
              </w:rPr>
              <w:t>Name of School Requesting Appeal</w:t>
            </w:r>
          </w:p>
        </w:tc>
        <w:tc>
          <w:tcPr>
            <w:tcW w:w="1418" w:type="pct"/>
          </w:tcPr>
          <w:p w:rsidR="00570CC9" w:rsidRDefault="00570CC9" w:rsidP="00A73C4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rPr>
            </w:pPr>
            <w:r>
              <w:rPr>
                <w:b/>
              </w:rPr>
              <w:t>Recommended Action</w:t>
            </w:r>
          </w:p>
        </w:tc>
        <w:tc>
          <w:tcPr>
            <w:tcW w:w="1013" w:type="pct"/>
          </w:tcPr>
          <w:p w:rsidR="00570CC9" w:rsidRDefault="00570CC9" w:rsidP="00A73C4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rPr>
            </w:pPr>
            <w:r>
              <w:rPr>
                <w:b/>
              </w:rPr>
              <w:t>Attachment</w:t>
            </w:r>
          </w:p>
        </w:tc>
      </w:tr>
      <w:tr w:rsidR="00570CC9" w:rsidTr="00330F75">
        <w:tc>
          <w:tcPr>
            <w:tcW w:w="1376" w:type="pct"/>
          </w:tcPr>
          <w:p w:rsidR="00570CC9" w:rsidRDefault="00570CC9" w:rsidP="00FF3CC8">
            <w:pPr>
              <w:outlineLvl w:val="0"/>
              <w:rPr>
                <w:szCs w:val="24"/>
              </w:rPr>
            </w:pPr>
            <w:r>
              <w:rPr>
                <w:szCs w:val="24"/>
              </w:rPr>
              <w:t>Chesapeake City Public Schools</w:t>
            </w:r>
          </w:p>
        </w:tc>
        <w:tc>
          <w:tcPr>
            <w:tcW w:w="1193" w:type="pct"/>
          </w:tcPr>
          <w:p w:rsidR="00570CC9" w:rsidRDefault="00570CC9" w:rsidP="00FF3CC8">
            <w:pPr>
              <w:outlineLvl w:val="0"/>
              <w:rPr>
                <w:szCs w:val="24"/>
              </w:rPr>
            </w:pPr>
            <w:r>
              <w:rPr>
                <w:szCs w:val="24"/>
              </w:rPr>
              <w:t>Truitt Intermediate School (Gr. 3-5)/Rena B. Wright Primary School (Gr. PK-2)</w:t>
            </w:r>
          </w:p>
        </w:tc>
        <w:tc>
          <w:tcPr>
            <w:tcW w:w="1418" w:type="pct"/>
          </w:tcPr>
          <w:p w:rsidR="00570CC9" w:rsidRPr="00FF3CC8" w:rsidRDefault="00570CC9" w:rsidP="00FF3CC8">
            <w:pPr>
              <w:outlineLvl w:val="0"/>
              <w:rPr>
                <w:szCs w:val="24"/>
              </w:rPr>
            </w:pPr>
            <w:r w:rsidRPr="00FF3CC8">
              <w:rPr>
                <w:szCs w:val="24"/>
              </w:rPr>
              <w:t>Deny</w:t>
            </w:r>
          </w:p>
          <w:p w:rsidR="00570CC9" w:rsidRPr="00FF3CC8" w:rsidRDefault="00570CC9" w:rsidP="00FF3CC8">
            <w:pPr>
              <w:outlineLvl w:val="0"/>
              <w:rPr>
                <w:szCs w:val="24"/>
              </w:rPr>
            </w:pPr>
          </w:p>
        </w:tc>
        <w:tc>
          <w:tcPr>
            <w:tcW w:w="1013" w:type="pct"/>
          </w:tcPr>
          <w:p w:rsidR="00570CC9" w:rsidRPr="009F77BF" w:rsidRDefault="00570CC9" w:rsidP="00FF3CC8">
            <w:pPr>
              <w:outlineLvl w:val="0"/>
              <w:rPr>
                <w:szCs w:val="24"/>
                <w:highlight w:val="cyan"/>
              </w:rPr>
            </w:pPr>
            <w:r w:rsidRPr="00FF3CC8">
              <w:rPr>
                <w:szCs w:val="24"/>
              </w:rPr>
              <w:t>A2</w:t>
            </w:r>
          </w:p>
        </w:tc>
      </w:tr>
    </w:tbl>
    <w:p w:rsidR="00757D16" w:rsidRDefault="00757D16" w:rsidP="00645FB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p>
    <w:p w:rsidR="00BD26F6" w:rsidRDefault="00757D16" w:rsidP="00757D1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t>Data for</w:t>
      </w:r>
      <w:r w:rsidR="005C65E1">
        <w:t xml:space="preserve"> the </w:t>
      </w:r>
      <w:r>
        <w:t>school div</w:t>
      </w:r>
      <w:r w:rsidR="005C65E1">
        <w:t>ision is included in Attachment</w:t>
      </w:r>
      <w:r>
        <w:t xml:space="preserve"> </w:t>
      </w:r>
      <w:r w:rsidR="005C65E1">
        <w:t>A1</w:t>
      </w:r>
      <w:r w:rsidRPr="00BD26F6">
        <w:t>.</w:t>
      </w:r>
      <w:r>
        <w:t xml:space="preserve">  </w:t>
      </w:r>
      <w:r w:rsidR="005C65E1">
        <w:t>The</w:t>
      </w:r>
      <w:r>
        <w:t xml:space="preserve"> attachment contains </w:t>
      </w:r>
      <w:r w:rsidR="005C65E1">
        <w:t xml:space="preserve">the </w:t>
      </w:r>
      <w:r>
        <w:t>school’s appeal form and achievement data.</w:t>
      </w:r>
      <w:r w:rsidR="00BD26F6">
        <w:t xml:space="preserve">  Specific information about </w:t>
      </w:r>
      <w:r w:rsidR="005C65E1">
        <w:t>the</w:t>
      </w:r>
      <w:r w:rsidR="00BD26F6">
        <w:t xml:space="preserve"> appeal is contained </w:t>
      </w:r>
      <w:r w:rsidR="00AA04F7">
        <w:t xml:space="preserve">in </w:t>
      </w:r>
      <w:r w:rsidR="00BD26F6">
        <w:t>the attached appeal form.  The chart below contains the indicator(s) and a brief summary of the reason for the appeal.</w:t>
      </w:r>
    </w:p>
    <w:p w:rsidR="00BD26F6" w:rsidRDefault="00BD26F6" w:rsidP="00757D1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p>
    <w:tbl>
      <w:tblPr>
        <w:tblStyle w:val="TableGrid"/>
        <w:tblW w:w="0" w:type="auto"/>
        <w:tblLook w:val="04A0" w:firstRow="1" w:lastRow="0" w:firstColumn="1" w:lastColumn="0" w:noHBand="0" w:noVBand="1"/>
        <w:tblDescription w:val="Table shows the names of schools requesting appeals, indicator being appealed, and brief summary of reason for each appeal"/>
      </w:tblPr>
      <w:tblGrid>
        <w:gridCol w:w="1795"/>
        <w:gridCol w:w="2160"/>
        <w:gridCol w:w="2700"/>
        <w:gridCol w:w="2695"/>
      </w:tblGrid>
      <w:tr w:rsidR="00BD26F6" w:rsidTr="00E365C5">
        <w:trPr>
          <w:tblHeader/>
        </w:trPr>
        <w:tc>
          <w:tcPr>
            <w:tcW w:w="1795" w:type="dxa"/>
            <w:vAlign w:val="center"/>
          </w:tcPr>
          <w:p w:rsidR="00BD26F6" w:rsidRDefault="00BD26F6" w:rsidP="00BD26F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rPr>
            </w:pPr>
            <w:r>
              <w:rPr>
                <w:b/>
              </w:rPr>
              <w:lastRenderedPageBreak/>
              <w:t>Name of Division</w:t>
            </w:r>
          </w:p>
        </w:tc>
        <w:tc>
          <w:tcPr>
            <w:tcW w:w="2160" w:type="dxa"/>
            <w:vAlign w:val="center"/>
          </w:tcPr>
          <w:p w:rsidR="00BD26F6" w:rsidRDefault="00BD26F6" w:rsidP="00BD26F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rPr>
            </w:pPr>
            <w:r>
              <w:rPr>
                <w:b/>
              </w:rPr>
              <w:t>Name of School Requesting Appeal</w:t>
            </w:r>
          </w:p>
        </w:tc>
        <w:tc>
          <w:tcPr>
            <w:tcW w:w="2700" w:type="dxa"/>
          </w:tcPr>
          <w:p w:rsidR="00BD26F6" w:rsidRPr="00BD26F6" w:rsidRDefault="00BD26F6" w:rsidP="00BD26F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b/>
              </w:rPr>
            </w:pPr>
            <w:r>
              <w:rPr>
                <w:b/>
              </w:rPr>
              <w:t>Indicator(s) Being Appealed</w:t>
            </w:r>
          </w:p>
        </w:tc>
        <w:tc>
          <w:tcPr>
            <w:tcW w:w="2695" w:type="dxa"/>
          </w:tcPr>
          <w:p w:rsidR="00BD26F6" w:rsidRPr="00BD26F6" w:rsidRDefault="00BD26F6" w:rsidP="00BD26F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b/>
              </w:rPr>
            </w:pPr>
            <w:r>
              <w:rPr>
                <w:b/>
              </w:rPr>
              <w:t>Brief Summary of Reason for Appeal</w:t>
            </w:r>
          </w:p>
        </w:tc>
      </w:tr>
      <w:tr w:rsidR="00BD26F6" w:rsidTr="00BD26F6">
        <w:tc>
          <w:tcPr>
            <w:tcW w:w="1795" w:type="dxa"/>
          </w:tcPr>
          <w:p w:rsidR="00BD26F6" w:rsidRDefault="00BD26F6" w:rsidP="00BD26F6">
            <w:pPr>
              <w:outlineLvl w:val="0"/>
              <w:rPr>
                <w:szCs w:val="24"/>
              </w:rPr>
            </w:pPr>
            <w:r>
              <w:rPr>
                <w:szCs w:val="24"/>
              </w:rPr>
              <w:t>Chesapeake City Public Schools</w:t>
            </w:r>
          </w:p>
        </w:tc>
        <w:tc>
          <w:tcPr>
            <w:tcW w:w="2160" w:type="dxa"/>
          </w:tcPr>
          <w:p w:rsidR="00BD26F6" w:rsidRDefault="00BD26F6" w:rsidP="00BD26F6">
            <w:pPr>
              <w:outlineLvl w:val="0"/>
              <w:rPr>
                <w:szCs w:val="24"/>
              </w:rPr>
            </w:pPr>
            <w:r>
              <w:rPr>
                <w:szCs w:val="24"/>
              </w:rPr>
              <w:t>Rena B. Wright Primary School (Gr. PK-2)</w:t>
            </w:r>
            <w:r w:rsidR="00D67A8B">
              <w:rPr>
                <w:szCs w:val="24"/>
              </w:rPr>
              <w:t>/Truitt Intermediate School (Gr. 3-5)</w:t>
            </w:r>
          </w:p>
        </w:tc>
        <w:tc>
          <w:tcPr>
            <w:tcW w:w="2700" w:type="dxa"/>
          </w:tcPr>
          <w:p w:rsidR="00BD26F6" w:rsidRDefault="00230BEA" w:rsidP="00BD26F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t>Achievement Gap-Math for Hispanic students</w:t>
            </w:r>
          </w:p>
        </w:tc>
        <w:tc>
          <w:tcPr>
            <w:tcW w:w="2695" w:type="dxa"/>
          </w:tcPr>
          <w:p w:rsidR="00BD26F6" w:rsidRDefault="00230BEA" w:rsidP="00BD26F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t xml:space="preserve">Small </w:t>
            </w:r>
            <w:r w:rsidRPr="00BD26F6">
              <w:rPr>
                <w:i/>
              </w:rPr>
              <w:t>n</w:t>
            </w:r>
            <w:r>
              <w:t>* calculation for three year average</w:t>
            </w:r>
          </w:p>
          <w:p w:rsidR="00230BEA" w:rsidRDefault="00230BEA" w:rsidP="00BD26F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t xml:space="preserve">OR </w:t>
            </w:r>
          </w:p>
          <w:p w:rsidR="00230BEA" w:rsidRDefault="00230BEA" w:rsidP="00BD26F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t>Duplicated count of students represented in the three year average</w:t>
            </w:r>
          </w:p>
        </w:tc>
      </w:tr>
    </w:tbl>
    <w:p w:rsidR="00757D16" w:rsidRPr="00230BEA" w:rsidRDefault="00BD26F6" w:rsidP="00757D1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t xml:space="preserve"> </w:t>
      </w:r>
      <w:r w:rsidR="00230BEA">
        <w:t xml:space="preserve">*See </w:t>
      </w:r>
      <w:r w:rsidR="00230BEA">
        <w:rPr>
          <w:rStyle w:val="Heading2Char"/>
        </w:rPr>
        <w:t>Background Information and Statutory Authority</w:t>
      </w:r>
      <w:r w:rsidR="00230BEA">
        <w:t xml:space="preserve"> for small </w:t>
      </w:r>
      <w:r w:rsidR="00230BEA">
        <w:rPr>
          <w:i/>
        </w:rPr>
        <w:t>n</w:t>
      </w:r>
      <w:r w:rsidR="00230BEA">
        <w:t xml:space="preserve"> information.</w:t>
      </w:r>
    </w:p>
    <w:p w:rsidR="00256D19" w:rsidRDefault="00256D19" w:rsidP="007503E8">
      <w:pPr>
        <w:pStyle w:val="Heading2"/>
        <w:spacing w:before="0" w:after="0"/>
      </w:pPr>
    </w:p>
    <w:p w:rsidR="00A972CE" w:rsidRPr="007503E8" w:rsidRDefault="00A972CE" w:rsidP="007503E8">
      <w:pPr>
        <w:pStyle w:val="Heading2"/>
        <w:spacing w:before="0" w:after="0"/>
      </w:pPr>
      <w:r w:rsidRPr="007503E8">
        <w:t xml:space="preserve">Action Requested:  </w:t>
      </w:r>
    </w:p>
    <w:p w:rsidR="00A972CE" w:rsidRPr="007503E8" w:rsidRDefault="00C8085B" w:rsidP="009F1A3D">
      <w:pPr>
        <w:spacing w:after="0" w:line="240" w:lineRule="auto"/>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02192A">
            <w:t>Other. Specify below:</w:t>
          </w:r>
        </w:sdtContent>
      </w:sdt>
    </w:p>
    <w:p w:rsidR="0002192A" w:rsidRDefault="00C32AA4" w:rsidP="0002192A">
      <w:pPr>
        <w:spacing w:after="0" w:line="240" w:lineRule="auto"/>
      </w:pPr>
      <w:r>
        <w:t xml:space="preserve">The </w:t>
      </w:r>
      <w:r w:rsidR="0002192A" w:rsidRPr="00BF7F08">
        <w:t xml:space="preserve">Board </w:t>
      </w:r>
      <w:r>
        <w:t>is asked</w:t>
      </w:r>
      <w:r w:rsidR="0002192A" w:rsidRPr="00BF7F08">
        <w:t xml:space="preserve"> to waive first review and take action October 18, 2018.</w:t>
      </w:r>
    </w:p>
    <w:p w:rsidR="00EC3E22" w:rsidRDefault="00EC3E22" w:rsidP="0094605A">
      <w:pPr>
        <w:pStyle w:val="Heading2"/>
        <w:spacing w:before="0" w:after="0"/>
      </w:pPr>
    </w:p>
    <w:p w:rsidR="002F30C7" w:rsidRDefault="00A972CE" w:rsidP="009F1A3D">
      <w:pPr>
        <w:pStyle w:val="Heading2"/>
        <w:spacing w:before="0" w:after="0" w:line="240" w:lineRule="auto"/>
      </w:pPr>
      <w:r w:rsidRPr="0094605A">
        <w:t>Superintendent’s Recommendation:</w:t>
      </w:r>
      <w:r w:rsidRPr="007503E8">
        <w:t xml:space="preserve"> </w:t>
      </w:r>
    </w:p>
    <w:p w:rsidR="00D67A8B" w:rsidRPr="00D67A8B" w:rsidRDefault="00EC3E22" w:rsidP="005C65E1">
      <w:r w:rsidRPr="00C32AA4">
        <w:t>The Superintendent of Public Instruction recommends</w:t>
      </w:r>
      <w:r w:rsidR="00C32AA4" w:rsidRPr="00C54D24">
        <w:rPr>
          <w:szCs w:val="24"/>
        </w:rPr>
        <w:t xml:space="preserve"> that the Virginia Board of Education waive first review and </w:t>
      </w:r>
      <w:r w:rsidR="00C32AA4">
        <w:rPr>
          <w:szCs w:val="24"/>
        </w:rPr>
        <w:t xml:space="preserve">deny </w:t>
      </w:r>
      <w:r w:rsidRPr="00C32AA4">
        <w:t xml:space="preserve">the </w:t>
      </w:r>
      <w:r w:rsidR="005C65E1">
        <w:rPr>
          <w:rFonts w:cs="Times New Roman"/>
          <w:szCs w:val="24"/>
        </w:rPr>
        <w:t>Request for Appeal</w:t>
      </w:r>
      <w:r w:rsidR="00727A41" w:rsidRPr="00C32AA4">
        <w:rPr>
          <w:rFonts w:cs="Times New Roman"/>
          <w:szCs w:val="24"/>
        </w:rPr>
        <w:t xml:space="preserve"> of a Performance Level Designation for a Specific School Quality Indicator </w:t>
      </w:r>
      <w:r w:rsidR="005C65E1">
        <w:rPr>
          <w:rFonts w:cs="Times New Roman"/>
          <w:szCs w:val="24"/>
        </w:rPr>
        <w:t xml:space="preserve">from </w:t>
      </w:r>
      <w:r w:rsidR="00D67A8B">
        <w:rPr>
          <w:szCs w:val="24"/>
        </w:rPr>
        <w:t>Chesapeake City Public Schools for Rena B. Wright Primary School and Truitt Intermediate School</w:t>
      </w:r>
      <w:r w:rsidR="005C65E1">
        <w:rPr>
          <w:szCs w:val="24"/>
        </w:rPr>
        <w:t>.</w:t>
      </w:r>
    </w:p>
    <w:p w:rsidR="00BF7F08" w:rsidRDefault="00BF7F08" w:rsidP="00D67A8B">
      <w:pPr>
        <w:autoSpaceDE w:val="0"/>
        <w:autoSpaceDN w:val="0"/>
        <w:rPr>
          <w:szCs w:val="24"/>
        </w:rPr>
      </w:pPr>
      <w:r w:rsidRPr="00D67A8B">
        <w:rPr>
          <w:b/>
          <w:szCs w:val="24"/>
        </w:rPr>
        <w:t>Rationale</w:t>
      </w:r>
      <w:r w:rsidR="007756ED">
        <w:rPr>
          <w:b/>
          <w:szCs w:val="24"/>
        </w:rPr>
        <w:t xml:space="preserve"> for Action</w:t>
      </w:r>
      <w:r w:rsidRPr="00D67A8B">
        <w:rPr>
          <w:b/>
          <w:szCs w:val="24"/>
        </w:rPr>
        <w:t>:</w:t>
      </w:r>
      <w:r w:rsidRPr="00D67A8B">
        <w:rPr>
          <w:szCs w:val="24"/>
        </w:rPr>
        <w:t xml:space="preserve"> Appeal data for th</w:t>
      </w:r>
      <w:r w:rsidR="00CE426C">
        <w:rPr>
          <w:szCs w:val="24"/>
        </w:rPr>
        <w:t>ese</w:t>
      </w:r>
      <w:r w:rsidRPr="00D67A8B">
        <w:rPr>
          <w:szCs w:val="24"/>
        </w:rPr>
        <w:t xml:space="preserve"> school</w:t>
      </w:r>
      <w:r w:rsidR="00CE426C">
        <w:rPr>
          <w:szCs w:val="24"/>
        </w:rPr>
        <w:t>s</w:t>
      </w:r>
      <w:r w:rsidRPr="00D67A8B">
        <w:rPr>
          <w:szCs w:val="24"/>
        </w:rPr>
        <w:t xml:space="preserve"> </w:t>
      </w:r>
      <w:r w:rsidR="00CE426C">
        <w:rPr>
          <w:szCs w:val="24"/>
        </w:rPr>
        <w:t>do not represent limited circumstances that warrant special consideration in designating performance levels.</w:t>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AB28E0" w:rsidP="00F3174A">
          <w:pPr>
            <w:spacing w:after="0" w:line="240" w:lineRule="auto"/>
          </w:pPr>
          <w:r>
            <w:t>Other. Specify below:</w:t>
          </w:r>
        </w:p>
      </w:sdtContent>
    </w:sdt>
    <w:p w:rsidR="00AB28E0" w:rsidRPr="00190428" w:rsidRDefault="00AB28E0" w:rsidP="00AB28E0">
      <w:r w:rsidRPr="00190428">
        <w:t>Previous actions of the Board</w:t>
      </w:r>
      <w:r w:rsidR="00975BCB">
        <w:t>, if any,</w:t>
      </w:r>
      <w:r w:rsidRPr="00190428">
        <w:t xml:space="preserve"> and historical information on accreditation status are included with the information for each school in the attachments. </w:t>
      </w:r>
    </w:p>
    <w:p w:rsidR="009F1A3D" w:rsidRDefault="009F1A3D" w:rsidP="00D158BC">
      <w:pPr>
        <w:spacing w:after="0" w:line="240" w:lineRule="auto"/>
        <w:rPr>
          <w:rStyle w:val="Heading2Char"/>
        </w:rPr>
      </w:pPr>
      <w:r>
        <w:rPr>
          <w:rStyle w:val="Heading2Char"/>
        </w:rPr>
        <w:t>Background Information and Statutory Authority:</w:t>
      </w:r>
    </w:p>
    <w:p w:rsidR="004060EB" w:rsidRPr="002B63F4" w:rsidRDefault="004060EB" w:rsidP="004060EB">
      <w:pPr>
        <w:pStyle w:val="NoSpacing"/>
        <w:rPr>
          <w:w w:val="105"/>
        </w:rPr>
      </w:pPr>
      <w:r w:rsidRPr="002B63F4">
        <w:rPr>
          <w:shd w:val="clear" w:color="auto" w:fill="FFFFFF"/>
        </w:rPr>
        <w:t>This Board item relates to Priority 1 of the </w:t>
      </w:r>
      <w:r w:rsidRPr="002B63F4">
        <w:rPr>
          <w:i/>
          <w:iCs/>
          <w:shd w:val="clear" w:color="auto" w:fill="FFFFFF"/>
        </w:rPr>
        <w:t>Virginia Board of Education Comprehensive Plan: 2018-2023</w:t>
      </w:r>
      <w:r w:rsidRPr="002B63F4">
        <w:rPr>
          <w:shd w:val="clear" w:color="auto" w:fill="FFFFFF"/>
        </w:rPr>
        <w:t> to provide high-quality, effective learning environments for all students.</w:t>
      </w:r>
    </w:p>
    <w:p w:rsidR="004060EB" w:rsidRDefault="004060EB" w:rsidP="00D158BC">
      <w:pPr>
        <w:pStyle w:val="BodyText"/>
        <w:spacing w:line="254" w:lineRule="auto"/>
        <w:ind w:left="0" w:right="964" w:firstLine="0"/>
        <w:rPr>
          <w:color w:val="FF0000"/>
          <w:w w:val="105"/>
          <w:u w:val="single"/>
        </w:rPr>
      </w:pPr>
    </w:p>
    <w:p w:rsidR="00CA1825" w:rsidRPr="00D50F62" w:rsidRDefault="00451F51" w:rsidP="002B63F4">
      <w:pPr>
        <w:pStyle w:val="NoSpacing"/>
      </w:pPr>
      <w:r w:rsidRPr="002B63F4">
        <w:rPr>
          <w:w w:val="105"/>
        </w:rPr>
        <w:t>The 201</w:t>
      </w:r>
      <w:r w:rsidR="00260377" w:rsidRPr="002B63F4">
        <w:rPr>
          <w:w w:val="105"/>
        </w:rPr>
        <w:t>8</w:t>
      </w:r>
      <w:r w:rsidRPr="002B63F4">
        <w:rPr>
          <w:w w:val="105"/>
        </w:rPr>
        <w:t xml:space="preserve"> </w:t>
      </w:r>
      <w:r w:rsidR="00CA1825" w:rsidRPr="002B63F4">
        <w:rPr>
          <w:w w:val="105"/>
        </w:rPr>
        <w:t>Standards of Quality</w:t>
      </w:r>
      <w:r w:rsidRPr="002B63F4">
        <w:rPr>
          <w:w w:val="105"/>
        </w:rPr>
        <w:t xml:space="preserve"> at </w:t>
      </w:r>
      <w:r w:rsidR="00CA1825" w:rsidRPr="002B63F4">
        <w:rPr>
          <w:w w:val="105"/>
        </w:rPr>
        <w:t xml:space="preserve">§ 22.1-253.13:3 </w:t>
      </w:r>
      <w:r w:rsidR="004060EB" w:rsidRPr="002B63F4">
        <w:rPr>
          <w:w w:val="105"/>
        </w:rPr>
        <w:t xml:space="preserve">provide that </w:t>
      </w:r>
      <w:r w:rsidR="00CA1825" w:rsidRPr="002B63F4">
        <w:rPr>
          <w:w w:val="105"/>
        </w:rPr>
        <w:t xml:space="preserve">the </w:t>
      </w:r>
      <w:r w:rsidR="00CA1825" w:rsidRPr="00D50F62">
        <w:rPr>
          <w:w w:val="105"/>
        </w:rPr>
        <w:t>Board's regulations establishing standards for accreditation shall ensure that the accreditation process is transparent and based on objective measurements and that any appeal of the accreditation status of a school is heard and decided by the Board.</w:t>
      </w:r>
    </w:p>
    <w:p w:rsidR="002B63F4" w:rsidRDefault="002B63F4" w:rsidP="00D158BC">
      <w:pPr>
        <w:pStyle w:val="BodyText"/>
        <w:spacing w:before="11"/>
        <w:ind w:left="0" w:firstLine="0"/>
        <w:rPr>
          <w:w w:val="105"/>
          <w:highlight w:val="yellow"/>
        </w:rPr>
      </w:pPr>
    </w:p>
    <w:p w:rsidR="00CA1825" w:rsidRDefault="00451F51" w:rsidP="00D158BC">
      <w:pPr>
        <w:pStyle w:val="BodyText"/>
        <w:spacing w:before="11"/>
        <w:ind w:left="0" w:firstLine="0"/>
        <w:rPr>
          <w:color w:val="080808"/>
          <w:w w:val="105"/>
        </w:rPr>
      </w:pPr>
      <w:r w:rsidRPr="002B63F4">
        <w:rPr>
          <w:w w:val="105"/>
        </w:rPr>
        <w:t>T</w:t>
      </w:r>
      <w:r w:rsidR="00CA1825" w:rsidRPr="002B63F4">
        <w:rPr>
          <w:w w:val="105"/>
        </w:rPr>
        <w:t xml:space="preserve">he </w:t>
      </w:r>
      <w:r w:rsidRPr="002B63F4">
        <w:rPr>
          <w:w w:val="105"/>
        </w:rPr>
        <w:t xml:space="preserve">2017 </w:t>
      </w:r>
      <w:r w:rsidR="00CA1825" w:rsidRPr="002B63F4">
        <w:rPr>
          <w:w w:val="105"/>
        </w:rPr>
        <w:t xml:space="preserve">Standards of Accreditation </w:t>
      </w:r>
      <w:r w:rsidRPr="002B63F4">
        <w:rPr>
          <w:w w:val="105"/>
        </w:rPr>
        <w:t xml:space="preserve">at </w:t>
      </w:r>
      <w:r w:rsidR="00CA1825" w:rsidRPr="002B63F4">
        <w:rPr>
          <w:w w:val="105"/>
        </w:rPr>
        <w:t>8VAC20-131-380.</w:t>
      </w:r>
      <w:r w:rsidR="00E858D3" w:rsidRPr="002B63F4">
        <w:rPr>
          <w:w w:val="105"/>
        </w:rPr>
        <w:t>F</w:t>
      </w:r>
      <w:r w:rsidR="002B63F4">
        <w:rPr>
          <w:w w:val="105"/>
        </w:rPr>
        <w:t>.6</w:t>
      </w:r>
      <w:r w:rsidR="00CA1825" w:rsidRPr="002B63F4">
        <w:rPr>
          <w:w w:val="105"/>
        </w:rPr>
        <w:t xml:space="preserve"> </w:t>
      </w:r>
      <w:r w:rsidR="004060EB" w:rsidRPr="002B63F4">
        <w:rPr>
          <w:w w:val="105"/>
        </w:rPr>
        <w:t xml:space="preserve">provide that </w:t>
      </w:r>
      <w:r w:rsidR="00CA1825" w:rsidRPr="002B63F4">
        <w:rPr>
          <w:color w:val="080808"/>
          <w:w w:val="105"/>
        </w:rPr>
        <w:t>t</w:t>
      </w:r>
      <w:r w:rsidR="00CA1825" w:rsidRPr="00D50F62">
        <w:rPr>
          <w:color w:val="080808"/>
          <w:w w:val="105"/>
        </w:rPr>
        <w:t xml:space="preserve">he board shall provide a process for a local school board to appeal the performance level designation for a specific school quality indicator for any school in the division. </w:t>
      </w:r>
      <w:r w:rsidR="00CA1825" w:rsidRPr="00D158BC">
        <w:rPr>
          <w:color w:val="080808"/>
          <w:w w:val="105"/>
        </w:rPr>
        <w:t>The board shall grant such appeals only in limited circumstances that warrant special consideration in designating performance levels.</w:t>
      </w:r>
      <w:r w:rsidR="00CA1825" w:rsidRPr="00D50F62">
        <w:rPr>
          <w:b/>
          <w:color w:val="080808"/>
          <w:w w:val="105"/>
        </w:rPr>
        <w:t xml:space="preserve"> </w:t>
      </w:r>
      <w:r w:rsidR="00CA1825" w:rsidRPr="00D50F62">
        <w:rPr>
          <w:color w:val="080808"/>
          <w:w w:val="105"/>
        </w:rPr>
        <w:t>In order to appeal such designation the local school board shall submit a request to the board</w:t>
      </w:r>
      <w:r w:rsidR="00CA1825" w:rsidRPr="00D50F62">
        <w:rPr>
          <w:color w:val="282828"/>
          <w:w w:val="105"/>
        </w:rPr>
        <w:t xml:space="preserve">, </w:t>
      </w:r>
      <w:r w:rsidR="00CA1825" w:rsidRPr="00D50F62">
        <w:rPr>
          <w:color w:val="080808"/>
          <w:w w:val="105"/>
        </w:rPr>
        <w:t>signed by the chairman of the school board and the school superintendent</w:t>
      </w:r>
      <w:r w:rsidR="00CA1825" w:rsidRPr="00D50F62">
        <w:rPr>
          <w:color w:val="282828"/>
          <w:w w:val="105"/>
        </w:rPr>
        <w:t xml:space="preserve">, </w:t>
      </w:r>
      <w:r w:rsidR="00CA1825" w:rsidRPr="00D50F62">
        <w:rPr>
          <w:color w:val="080808"/>
          <w:w w:val="105"/>
        </w:rPr>
        <w:t>explaining why the school board is appealing the designation and shall include documentation supporting the request to change the performance level designation.</w:t>
      </w:r>
    </w:p>
    <w:p w:rsidR="00A2369E" w:rsidRDefault="00A2369E" w:rsidP="00A2369E">
      <w:pPr>
        <w:spacing w:after="0" w:line="240" w:lineRule="auto"/>
        <w:rPr>
          <w:rStyle w:val="Heading2Char"/>
          <w:b w:val="0"/>
        </w:rPr>
      </w:pPr>
    </w:p>
    <w:p w:rsidR="00A2369E" w:rsidRPr="00E87923" w:rsidRDefault="00A2369E" w:rsidP="00A2369E">
      <w:pPr>
        <w:spacing w:after="0" w:line="240" w:lineRule="auto"/>
        <w:rPr>
          <w:rStyle w:val="Heading2Char"/>
          <w:b w:val="0"/>
          <w:u w:val="single"/>
        </w:rPr>
      </w:pPr>
      <w:r w:rsidRPr="00E87923">
        <w:rPr>
          <w:rStyle w:val="Heading2Char"/>
          <w:b w:val="0"/>
          <w:u w:val="single"/>
        </w:rPr>
        <w:t xml:space="preserve">Small </w:t>
      </w:r>
      <w:r w:rsidRPr="00E87923">
        <w:rPr>
          <w:rStyle w:val="Heading2Char"/>
          <w:b w:val="0"/>
          <w:i/>
          <w:u w:val="single"/>
        </w:rPr>
        <w:t>n</w:t>
      </w:r>
      <w:r w:rsidRPr="00E87923">
        <w:rPr>
          <w:rStyle w:val="Heading2Char"/>
          <w:b w:val="0"/>
          <w:u w:val="single"/>
        </w:rPr>
        <w:t xml:space="preserve"> Rules Used for Determining State </w:t>
      </w:r>
      <w:r w:rsidR="00BF7F08" w:rsidRPr="00E87923">
        <w:rPr>
          <w:rStyle w:val="Heading2Char"/>
          <w:b w:val="0"/>
          <w:u w:val="single"/>
        </w:rPr>
        <w:t>Accreditation</w:t>
      </w:r>
      <w:r w:rsidRPr="00E87923">
        <w:rPr>
          <w:rStyle w:val="Heading2Char"/>
          <w:b w:val="0"/>
          <w:u w:val="single"/>
        </w:rPr>
        <w:t xml:space="preserve">  (Criteria Updated August 2018)</w:t>
      </w:r>
    </w:p>
    <w:p w:rsidR="00A2369E" w:rsidRPr="007F3C5A" w:rsidRDefault="00A2369E" w:rsidP="00A2369E">
      <w:pPr>
        <w:spacing w:after="0" w:line="240" w:lineRule="auto"/>
        <w:rPr>
          <w:rStyle w:val="Heading2Char"/>
          <w:b w:val="0"/>
        </w:rPr>
      </w:pPr>
    </w:p>
    <w:p w:rsidR="00A2369E" w:rsidRPr="007F3C5A" w:rsidRDefault="00A2369E" w:rsidP="00A2369E">
      <w:pPr>
        <w:numPr>
          <w:ilvl w:val="0"/>
          <w:numId w:val="8"/>
        </w:numPr>
        <w:spacing w:after="0" w:line="240" w:lineRule="auto"/>
        <w:rPr>
          <w:rFonts w:eastAsiaTheme="majorEastAsia" w:cs="Times New Roman"/>
          <w:bCs/>
          <w:szCs w:val="24"/>
        </w:rPr>
      </w:pPr>
      <w:r w:rsidRPr="007F3C5A">
        <w:rPr>
          <w:rFonts w:eastAsiaTheme="majorEastAsia" w:cs="Times New Roman"/>
          <w:bCs/>
          <w:szCs w:val="24"/>
        </w:rPr>
        <w:t>For student groups where the current year rate includes 30 or more students, the performance level is based on the current year or the three-year cumulative rate, whichever is more favorable. (</w:t>
      </w:r>
      <w:r w:rsidRPr="007F3C5A">
        <w:rPr>
          <w:rFonts w:eastAsiaTheme="majorEastAsia" w:cs="Times New Roman"/>
          <w:bCs/>
          <w:i/>
          <w:iCs/>
          <w:szCs w:val="24"/>
        </w:rPr>
        <w:t>This rule is unchanged from the July 2018 release.)</w:t>
      </w:r>
    </w:p>
    <w:p w:rsidR="00A2369E" w:rsidRPr="007F3C5A" w:rsidRDefault="00A2369E" w:rsidP="00A2369E">
      <w:pPr>
        <w:spacing w:after="0" w:line="240" w:lineRule="auto"/>
        <w:rPr>
          <w:rStyle w:val="Heading2Char"/>
          <w:b w:val="0"/>
        </w:rPr>
      </w:pPr>
    </w:p>
    <w:p w:rsidR="00A2369E" w:rsidRPr="007F3C5A" w:rsidRDefault="00A2369E" w:rsidP="00A2369E">
      <w:pPr>
        <w:numPr>
          <w:ilvl w:val="0"/>
          <w:numId w:val="9"/>
        </w:numPr>
        <w:spacing w:after="0" w:line="240" w:lineRule="auto"/>
        <w:rPr>
          <w:rFonts w:eastAsiaTheme="majorEastAsia" w:cs="Times New Roman"/>
          <w:bCs/>
          <w:szCs w:val="24"/>
        </w:rPr>
      </w:pPr>
      <w:r w:rsidRPr="007F3C5A">
        <w:rPr>
          <w:rFonts w:eastAsiaTheme="majorEastAsia" w:cs="Times New Roman"/>
          <w:bCs/>
          <w:szCs w:val="24"/>
        </w:rPr>
        <w:t xml:space="preserve">For student groups where the current year rate includes less than 30 students and is Level One or Level Two, the group’s performance level will be based on the current year rate, or the three-year cumulative rate, whichever is more favorable. </w:t>
      </w:r>
    </w:p>
    <w:p w:rsidR="00A2369E" w:rsidRDefault="00E87923" w:rsidP="007F3C5A">
      <w:pPr>
        <w:spacing w:after="0" w:line="240" w:lineRule="auto"/>
        <w:ind w:left="360"/>
        <w:rPr>
          <w:rFonts w:eastAsiaTheme="majorEastAsia" w:cs="Times New Roman"/>
          <w:bCs/>
          <w:i/>
          <w:iCs/>
          <w:szCs w:val="24"/>
        </w:rPr>
      </w:pPr>
      <w:r>
        <w:rPr>
          <w:rFonts w:eastAsiaTheme="majorEastAsia" w:cs="Times New Roman"/>
          <w:bCs/>
          <w:i/>
          <w:iCs/>
          <w:szCs w:val="24"/>
        </w:rPr>
        <w:t>(</w:t>
      </w:r>
      <w:r w:rsidR="00A2369E" w:rsidRPr="007F3C5A">
        <w:rPr>
          <w:rFonts w:eastAsiaTheme="majorEastAsia" w:cs="Times New Roman"/>
          <w:bCs/>
          <w:i/>
          <w:iCs/>
          <w:szCs w:val="24"/>
        </w:rPr>
        <w:t xml:space="preserve">This rule represents a change from the July 2018 release. The rule now applies to </w:t>
      </w:r>
      <w:r w:rsidR="00A2369E" w:rsidRPr="007F3C5A">
        <w:rPr>
          <w:rFonts w:eastAsiaTheme="majorEastAsia" w:cs="Times New Roman"/>
          <w:bCs/>
          <w:i/>
          <w:iCs/>
          <w:szCs w:val="24"/>
          <w:u w:val="single"/>
        </w:rPr>
        <w:t>all</w:t>
      </w:r>
      <w:r w:rsidR="00A2369E" w:rsidRPr="007F3C5A">
        <w:rPr>
          <w:rFonts w:eastAsiaTheme="majorEastAsia" w:cs="Times New Roman"/>
          <w:bCs/>
          <w:i/>
          <w:iCs/>
          <w:szCs w:val="24"/>
        </w:rPr>
        <w:t xml:space="preserve"> indicators. Previously, the rule applied only to achievement gap indicators. This rule also allows the more favorable rate between the current year and the three-year cumulative rate to be selected when the current year rate includes less than 30.</w:t>
      </w:r>
      <w:r>
        <w:rPr>
          <w:rFonts w:eastAsiaTheme="majorEastAsia" w:cs="Times New Roman"/>
          <w:bCs/>
          <w:i/>
          <w:iCs/>
          <w:szCs w:val="24"/>
        </w:rPr>
        <w:t>)</w:t>
      </w:r>
      <w:r w:rsidR="00A2369E" w:rsidRPr="007F3C5A">
        <w:rPr>
          <w:rFonts w:eastAsiaTheme="majorEastAsia" w:cs="Times New Roman"/>
          <w:bCs/>
          <w:i/>
          <w:iCs/>
          <w:szCs w:val="24"/>
        </w:rPr>
        <w:t xml:space="preserve"> </w:t>
      </w:r>
    </w:p>
    <w:p w:rsidR="007F3C5A" w:rsidRPr="007F3C5A" w:rsidRDefault="007F3C5A" w:rsidP="007F3C5A">
      <w:pPr>
        <w:spacing w:after="0" w:line="240" w:lineRule="auto"/>
        <w:ind w:left="360"/>
        <w:rPr>
          <w:rFonts w:eastAsiaTheme="majorEastAsia" w:cs="Times New Roman"/>
          <w:bCs/>
          <w:szCs w:val="24"/>
        </w:rPr>
      </w:pPr>
    </w:p>
    <w:p w:rsidR="00A2369E" w:rsidRPr="007F3C5A" w:rsidRDefault="00A2369E" w:rsidP="00A2369E">
      <w:pPr>
        <w:numPr>
          <w:ilvl w:val="0"/>
          <w:numId w:val="10"/>
        </w:numPr>
        <w:spacing w:after="0" w:line="240" w:lineRule="auto"/>
        <w:rPr>
          <w:rFonts w:eastAsiaTheme="majorEastAsia" w:cs="Times New Roman"/>
          <w:bCs/>
          <w:szCs w:val="24"/>
        </w:rPr>
      </w:pPr>
      <w:r w:rsidRPr="007F3C5A">
        <w:rPr>
          <w:rFonts w:eastAsiaTheme="majorEastAsia" w:cs="Times New Roman"/>
          <w:bCs/>
          <w:szCs w:val="24"/>
        </w:rPr>
        <w:t xml:space="preserve">If the current year rate includes less than 30 students and is Level Three, the performance level will be based on the three-year cumulative rate if it includes 30 or more students. If the three-year cumulative rate also includes less than 30 students, the indicator is excluded from consideration. </w:t>
      </w:r>
      <w:r w:rsidRPr="007F3C5A">
        <w:rPr>
          <w:rFonts w:eastAsiaTheme="majorEastAsia" w:cs="Times New Roman"/>
          <w:bCs/>
          <w:i/>
          <w:iCs/>
          <w:szCs w:val="24"/>
        </w:rPr>
        <w:t>(This rule is unchanged from the July 2018 release)</w:t>
      </w:r>
    </w:p>
    <w:p w:rsidR="00CA1825" w:rsidRDefault="00CA1825" w:rsidP="007D435A">
      <w:pPr>
        <w:spacing w:after="0" w:line="240" w:lineRule="auto"/>
        <w:rPr>
          <w:rStyle w:val="Heading2Char"/>
          <w:b w:val="0"/>
        </w:rPr>
      </w:pPr>
    </w:p>
    <w:p w:rsidR="009E0474" w:rsidRDefault="00123E2E" w:rsidP="00256D19">
      <w:pPr>
        <w:spacing w:after="0" w:line="240" w:lineRule="auto"/>
        <w:rPr>
          <w:rStyle w:val="Heading2Char"/>
        </w:rPr>
      </w:pPr>
      <w:r w:rsidRPr="007503E8">
        <w:rPr>
          <w:rStyle w:val="Heading2Char"/>
        </w:rPr>
        <w:t>Timetable for Further Review/Action:</w:t>
      </w:r>
    </w:p>
    <w:p w:rsidR="00330F75" w:rsidRPr="00330F75" w:rsidRDefault="00330F75" w:rsidP="00256D19">
      <w:pPr>
        <w:spacing w:after="0" w:line="240" w:lineRule="auto"/>
        <w:rPr>
          <w:rStyle w:val="Heading2Char"/>
          <w:b w:val="0"/>
        </w:rPr>
      </w:pPr>
      <w:r w:rsidRPr="00330F75">
        <w:rPr>
          <w:rStyle w:val="Heading2Char"/>
          <w:b w:val="0"/>
        </w:rPr>
        <w:t>None</w:t>
      </w:r>
    </w:p>
    <w:p w:rsidR="00330F75" w:rsidRDefault="00330F75" w:rsidP="00256D19">
      <w:pPr>
        <w:spacing w:after="0" w:line="240" w:lineRule="auto"/>
        <w:rPr>
          <w:szCs w:val="24"/>
        </w:rPr>
      </w:pPr>
    </w:p>
    <w:p w:rsidR="009B109E" w:rsidRPr="009F1A3D" w:rsidRDefault="000E009D" w:rsidP="009F1A3D">
      <w:pPr>
        <w:spacing w:after="0"/>
        <w:rPr>
          <w:b/>
        </w:rPr>
      </w:pPr>
      <w:r w:rsidRPr="009F1A3D">
        <w:rPr>
          <w:b/>
        </w:rPr>
        <w:t xml:space="preserve">Impact on Fiscal and Human Resources: </w:t>
      </w:r>
    </w:p>
    <w:p w:rsidR="00330F75" w:rsidRPr="00E87923" w:rsidRDefault="00EC3E22" w:rsidP="003C5394">
      <w:pPr>
        <w:rPr>
          <w:color w:val="3F3F3F"/>
        </w:rPr>
      </w:pPr>
      <w:r>
        <w:t xml:space="preserve">The Office of School Improvement will use the academic review budget to fund </w:t>
      </w:r>
      <w:r w:rsidR="00AB28E0">
        <w:t>appropriate</w:t>
      </w:r>
      <w:r>
        <w:t xml:space="preserve"> technical assistance.</w:t>
      </w:r>
      <w:r w:rsidR="0082211F" w:rsidRPr="00E87923">
        <w:rPr>
          <w:color w:val="3F3F3F"/>
        </w:rPr>
        <w:t xml:space="preserve"> </w:t>
      </w:r>
    </w:p>
    <w:p w:rsidR="00742848" w:rsidRDefault="00742848">
      <w:pPr>
        <w:spacing w:after="0"/>
        <w:ind w:left="-1440" w:right="1198"/>
        <w:sectPr w:rsidR="00742848" w:rsidSect="007428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upperLetter" w:start="1"/>
          <w:cols w:space="720"/>
          <w:docGrid w:linePitch="360"/>
        </w:sectPr>
      </w:pPr>
    </w:p>
    <w:p w:rsidR="00A73C4E" w:rsidRPr="00D50F62" w:rsidRDefault="00A73C4E" w:rsidP="00A73C4E">
      <w:pPr>
        <w:pStyle w:val="BodyText"/>
        <w:jc w:val="right"/>
      </w:pPr>
      <w:r>
        <w:lastRenderedPageBreak/>
        <w:t>Attachment A1</w:t>
      </w:r>
    </w:p>
    <w:p w:rsidR="00A73C4E" w:rsidRDefault="00A73C4E">
      <w:pPr>
        <w:spacing w:line="320" w:lineRule="exact"/>
        <w:rPr>
          <w:szCs w:val="24"/>
        </w:rPr>
      </w:pPr>
    </w:p>
    <w:p w:rsidR="00E855C8" w:rsidRPr="005C65E1" w:rsidRDefault="00E855C8" w:rsidP="005C65E1">
      <w:pPr>
        <w:tabs>
          <w:tab w:val="center" w:pos="6000"/>
          <w:tab w:val="right" w:pos="12000"/>
        </w:tabs>
        <w:spacing w:after="78"/>
        <w:rPr>
          <w:rFonts w:ascii="Arial" w:eastAsia="Arial" w:hAnsi="Arial" w:cs="Arial"/>
          <w:b/>
          <w:sz w:val="20"/>
        </w:rPr>
      </w:pPr>
    </w:p>
    <w:p w:rsidR="00A73C4E" w:rsidRDefault="005C65E1">
      <w:pPr>
        <w:tabs>
          <w:tab w:val="center" w:pos="6000"/>
          <w:tab w:val="right" w:pos="12000"/>
        </w:tabs>
        <w:spacing w:after="78"/>
      </w:pPr>
      <w:r>
        <w:rPr>
          <w:rFonts w:ascii="Arial" w:eastAsia="Arial" w:hAnsi="Arial" w:cs="Arial"/>
          <w:b/>
          <w:sz w:val="20"/>
        </w:rPr>
        <w:t xml:space="preserve">                                                        </w:t>
      </w:r>
      <w:r w:rsidR="00A73C4E">
        <w:rPr>
          <w:rFonts w:ascii="Arial" w:eastAsia="Arial" w:hAnsi="Arial" w:cs="Arial"/>
          <w:b/>
          <w:sz w:val="20"/>
        </w:rPr>
        <w:t>Virginia Department of Education</w:t>
      </w:r>
      <w:r w:rsidR="00A73C4E">
        <w:rPr>
          <w:rFonts w:ascii="Arial" w:eastAsia="Arial" w:hAnsi="Arial" w:cs="Arial"/>
          <w:b/>
          <w:sz w:val="20"/>
        </w:rPr>
        <w:tab/>
      </w:r>
      <w:r w:rsidR="00EB0372">
        <w:rPr>
          <w:rFonts w:ascii="Arial" w:eastAsia="Arial" w:hAnsi="Arial" w:cs="Arial"/>
          <w:b/>
          <w:sz w:val="20"/>
        </w:rPr>
        <w:t xml:space="preserve">  </w:t>
      </w:r>
      <w:r w:rsidR="00A73C4E">
        <w:rPr>
          <w:rFonts w:ascii="Arial" w:eastAsia="Arial" w:hAnsi="Arial" w:cs="Arial"/>
          <w:sz w:val="20"/>
        </w:rPr>
        <w:t>Page 1 of 1</w:t>
      </w:r>
    </w:p>
    <w:p w:rsidR="00A73C4E" w:rsidRDefault="00A73C4E">
      <w:pPr>
        <w:spacing w:after="78"/>
        <w:ind w:left="10" w:hanging="10"/>
        <w:jc w:val="center"/>
      </w:pPr>
      <w:r>
        <w:rPr>
          <w:rFonts w:ascii="Arial" w:eastAsia="Arial" w:hAnsi="Arial" w:cs="Arial"/>
          <w:b/>
          <w:sz w:val="20"/>
        </w:rPr>
        <w:t>State/Federal Accountability Data</w:t>
      </w:r>
    </w:p>
    <w:p w:rsidR="00A73C4E" w:rsidRDefault="00A73C4E">
      <w:pPr>
        <w:spacing w:after="78"/>
        <w:ind w:left="10" w:hanging="10"/>
        <w:jc w:val="center"/>
      </w:pPr>
      <w:r>
        <w:rPr>
          <w:rFonts w:ascii="Arial" w:eastAsia="Arial" w:hAnsi="Arial" w:cs="Arial"/>
          <w:b/>
          <w:sz w:val="20"/>
        </w:rPr>
        <w:t>Truitt Intermediate</w:t>
      </w:r>
    </w:p>
    <w:p w:rsidR="00A73C4E" w:rsidRDefault="00A73C4E">
      <w:pPr>
        <w:spacing w:after="78"/>
        <w:ind w:left="10" w:hanging="10"/>
        <w:jc w:val="center"/>
      </w:pPr>
      <w:r>
        <w:rPr>
          <w:rFonts w:ascii="Arial" w:eastAsia="Arial" w:hAnsi="Arial" w:cs="Arial"/>
          <w:b/>
          <w:sz w:val="20"/>
        </w:rPr>
        <w:t>Grades: 03 - 05</w:t>
      </w:r>
    </w:p>
    <w:p w:rsidR="00A73C4E" w:rsidRDefault="00A73C4E">
      <w:pPr>
        <w:spacing w:after="216"/>
        <w:ind w:left="10" w:right="56" w:hanging="10"/>
        <w:jc w:val="center"/>
      </w:pPr>
      <w:r>
        <w:rPr>
          <w:rFonts w:ascii="Arial" w:eastAsia="Arial" w:hAnsi="Arial" w:cs="Arial"/>
          <w:b/>
          <w:sz w:val="20"/>
        </w:rPr>
        <w:t>Chesapeake City</w:t>
      </w:r>
    </w:p>
    <w:p w:rsidR="00A73C4E" w:rsidRDefault="00A73C4E">
      <w:pPr>
        <w:spacing w:after="0"/>
        <w:ind w:left="-5" w:hanging="10"/>
      </w:pPr>
      <w:r>
        <w:rPr>
          <w:rFonts w:ascii="Arial" w:eastAsia="Arial" w:hAnsi="Arial" w:cs="Arial"/>
          <w:b/>
          <w:sz w:val="16"/>
        </w:rPr>
        <w:t>State Accountability - Accreditation Designation</w:t>
      </w:r>
    </w:p>
    <w:p w:rsidR="00A73C4E" w:rsidRDefault="00A73C4E">
      <w:pPr>
        <w:spacing w:after="26"/>
      </w:pPr>
    </w:p>
    <w:p w:rsidR="00A73C4E" w:rsidRDefault="00A73C4E">
      <w:pPr>
        <w:spacing w:after="3"/>
        <w:ind w:left="-5" w:hanging="10"/>
      </w:pPr>
      <w:r>
        <w:rPr>
          <w:rFonts w:ascii="Arial" w:eastAsia="Arial" w:hAnsi="Arial" w:cs="Arial"/>
          <w:sz w:val="16"/>
        </w:rPr>
        <w:t>Accreditation is based on assessments taken in the previous year.</w:t>
      </w:r>
    </w:p>
    <w:tbl>
      <w:tblPr>
        <w:tblStyle w:val="TableGrid0"/>
        <w:tblW w:w="10080" w:type="dxa"/>
        <w:tblInd w:w="0" w:type="dxa"/>
        <w:tblCellMar>
          <w:top w:w="40" w:type="dxa"/>
          <w:left w:w="115" w:type="dxa"/>
          <w:right w:w="115" w:type="dxa"/>
        </w:tblCellMar>
        <w:tblLook w:val="04A0" w:firstRow="1" w:lastRow="0" w:firstColumn="1" w:lastColumn="0" w:noHBand="0" w:noVBand="1"/>
        <w:tblDescription w:val="Table shows 6 years of accreditation ratings for Truitt Intermediate. "/>
      </w:tblPr>
      <w:tblGrid>
        <w:gridCol w:w="1661"/>
        <w:gridCol w:w="1816"/>
        <w:gridCol w:w="3316"/>
        <w:gridCol w:w="3287"/>
      </w:tblGrid>
      <w:tr w:rsidR="00A73C4E" w:rsidTr="00BF6C17">
        <w:trPr>
          <w:trHeight w:val="400"/>
          <w:tblHeader/>
        </w:trPr>
        <w:tc>
          <w:tcPr>
            <w:tcW w:w="2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b/>
                <w:sz w:val="16"/>
              </w:rPr>
              <w:t>Year</w:t>
            </w:r>
          </w:p>
        </w:tc>
        <w:tc>
          <w:tcPr>
            <w:tcW w:w="2000" w:type="dxa"/>
            <w:tcBorders>
              <w:top w:val="single" w:sz="4" w:space="0" w:color="000000"/>
              <w:left w:val="single" w:sz="4" w:space="0" w:color="000000"/>
              <w:bottom w:val="single" w:sz="4" w:space="0" w:color="000000"/>
              <w:right w:val="single" w:sz="4" w:space="0" w:color="000000"/>
            </w:tcBorders>
          </w:tcPr>
          <w:p w:rsidR="00A73C4E" w:rsidRDefault="00A73C4E">
            <w:pPr>
              <w:jc w:val="center"/>
            </w:pPr>
            <w:r>
              <w:rPr>
                <w:rFonts w:ascii="Arial" w:eastAsia="Arial" w:hAnsi="Arial" w:cs="Arial"/>
                <w:b/>
                <w:sz w:val="16"/>
              </w:rPr>
              <w:t>Based on Statewide Assessments in</w:t>
            </w:r>
          </w:p>
        </w:tc>
        <w:tc>
          <w:tcPr>
            <w:tcW w:w="4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b/>
                <w:sz w:val="16"/>
              </w:rPr>
              <w:t>Accreditation Rating</w:t>
            </w:r>
          </w:p>
        </w:tc>
        <w:tc>
          <w:tcPr>
            <w:tcW w:w="4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b/>
                <w:sz w:val="16"/>
              </w:rPr>
              <w:t>Area(s) not Meeting Benchmark</w:t>
            </w:r>
          </w:p>
        </w:tc>
      </w:tr>
      <w:tr w:rsidR="00A73C4E" w:rsidTr="00574BC6">
        <w:trPr>
          <w:trHeight w:val="400"/>
        </w:trPr>
        <w:tc>
          <w:tcPr>
            <w:tcW w:w="2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2013-2014</w:t>
            </w:r>
          </w:p>
        </w:tc>
        <w:tc>
          <w:tcPr>
            <w:tcW w:w="2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2012-2013</w:t>
            </w:r>
          </w:p>
        </w:tc>
        <w:tc>
          <w:tcPr>
            <w:tcW w:w="4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Accredited with Warning</w:t>
            </w:r>
          </w:p>
        </w:tc>
        <w:tc>
          <w:tcPr>
            <w:tcW w:w="4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Mathematics</w:t>
            </w:r>
          </w:p>
        </w:tc>
      </w:tr>
      <w:tr w:rsidR="00A73C4E" w:rsidTr="00574BC6">
        <w:trPr>
          <w:trHeight w:val="400"/>
        </w:trPr>
        <w:tc>
          <w:tcPr>
            <w:tcW w:w="2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2014-2015</w:t>
            </w:r>
          </w:p>
        </w:tc>
        <w:tc>
          <w:tcPr>
            <w:tcW w:w="2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2013-2014</w:t>
            </w:r>
          </w:p>
        </w:tc>
        <w:tc>
          <w:tcPr>
            <w:tcW w:w="4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Accredited with Warning</w:t>
            </w:r>
          </w:p>
        </w:tc>
        <w:tc>
          <w:tcPr>
            <w:tcW w:w="4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English</w:t>
            </w:r>
          </w:p>
        </w:tc>
      </w:tr>
      <w:tr w:rsidR="00A73C4E" w:rsidTr="00574BC6">
        <w:trPr>
          <w:trHeight w:val="400"/>
        </w:trPr>
        <w:tc>
          <w:tcPr>
            <w:tcW w:w="2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2015-2016</w:t>
            </w:r>
          </w:p>
        </w:tc>
        <w:tc>
          <w:tcPr>
            <w:tcW w:w="2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2014-2015</w:t>
            </w:r>
          </w:p>
        </w:tc>
        <w:tc>
          <w:tcPr>
            <w:tcW w:w="4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Partially Accredited: Warned School-Pass Rate</w:t>
            </w:r>
          </w:p>
        </w:tc>
        <w:tc>
          <w:tcPr>
            <w:tcW w:w="4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English</w:t>
            </w:r>
          </w:p>
        </w:tc>
      </w:tr>
      <w:tr w:rsidR="00A73C4E" w:rsidTr="00574BC6">
        <w:trPr>
          <w:trHeight w:val="400"/>
        </w:trPr>
        <w:tc>
          <w:tcPr>
            <w:tcW w:w="2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2016-2017</w:t>
            </w:r>
          </w:p>
        </w:tc>
        <w:tc>
          <w:tcPr>
            <w:tcW w:w="2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2015-2016</w:t>
            </w:r>
          </w:p>
        </w:tc>
        <w:tc>
          <w:tcPr>
            <w:tcW w:w="4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Partially Accredited: Reconstituted School</w:t>
            </w:r>
          </w:p>
        </w:tc>
        <w:tc>
          <w:tcPr>
            <w:tcW w:w="4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English</w:t>
            </w:r>
          </w:p>
        </w:tc>
      </w:tr>
      <w:tr w:rsidR="00A73C4E" w:rsidTr="00574BC6">
        <w:trPr>
          <w:trHeight w:val="400"/>
        </w:trPr>
        <w:tc>
          <w:tcPr>
            <w:tcW w:w="2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2017-2018</w:t>
            </w:r>
          </w:p>
        </w:tc>
        <w:tc>
          <w:tcPr>
            <w:tcW w:w="2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2016-2017</w:t>
            </w:r>
          </w:p>
        </w:tc>
        <w:tc>
          <w:tcPr>
            <w:tcW w:w="4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Partially Accredited: Reconstituted School</w:t>
            </w:r>
          </w:p>
        </w:tc>
        <w:tc>
          <w:tcPr>
            <w:tcW w:w="4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English, Science</w:t>
            </w:r>
          </w:p>
        </w:tc>
      </w:tr>
      <w:tr w:rsidR="00A73C4E" w:rsidTr="00574BC6">
        <w:trPr>
          <w:trHeight w:val="400"/>
        </w:trPr>
        <w:tc>
          <w:tcPr>
            <w:tcW w:w="2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2018-2019</w:t>
            </w:r>
          </w:p>
        </w:tc>
        <w:tc>
          <w:tcPr>
            <w:tcW w:w="2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2017-2018</w:t>
            </w:r>
          </w:p>
        </w:tc>
        <w:tc>
          <w:tcPr>
            <w:tcW w:w="4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Accredited with Conditions</w:t>
            </w:r>
          </w:p>
        </w:tc>
        <w:tc>
          <w:tcPr>
            <w:tcW w:w="4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English</w:t>
            </w:r>
          </w:p>
        </w:tc>
      </w:tr>
    </w:tbl>
    <w:p w:rsidR="00A73C4E" w:rsidRDefault="00A73C4E">
      <w:pPr>
        <w:spacing w:after="0"/>
        <w:ind w:left="-5" w:hanging="10"/>
      </w:pPr>
      <w:r>
        <w:rPr>
          <w:rFonts w:ascii="Arial" w:eastAsia="Arial" w:hAnsi="Arial" w:cs="Arial"/>
          <w:b/>
          <w:sz w:val="16"/>
        </w:rPr>
        <w:t>State Accreditation Pass Rates by Assessment Year</w:t>
      </w:r>
    </w:p>
    <w:p w:rsidR="00A73C4E" w:rsidRDefault="00A73C4E">
      <w:pPr>
        <w:spacing w:after="126"/>
      </w:pPr>
    </w:p>
    <w:tbl>
      <w:tblPr>
        <w:tblStyle w:val="TableGrid0"/>
        <w:tblW w:w="10080" w:type="dxa"/>
        <w:tblInd w:w="0" w:type="dxa"/>
        <w:tblCellMar>
          <w:top w:w="70" w:type="dxa"/>
          <w:left w:w="4" w:type="dxa"/>
          <w:right w:w="4" w:type="dxa"/>
        </w:tblCellMar>
        <w:tblLook w:val="04A0" w:firstRow="1" w:lastRow="0" w:firstColumn="1" w:lastColumn="0" w:noHBand="0" w:noVBand="1"/>
        <w:tblDescription w:val="Table shows 6 years of school pass rates in core content areas for Truitt Intermediate. "/>
      </w:tblPr>
      <w:tblGrid>
        <w:gridCol w:w="2120"/>
        <w:gridCol w:w="1330"/>
        <w:gridCol w:w="1326"/>
        <w:gridCol w:w="1326"/>
        <w:gridCol w:w="1326"/>
        <w:gridCol w:w="1326"/>
        <w:gridCol w:w="1326"/>
      </w:tblGrid>
      <w:tr w:rsidR="00A73C4E" w:rsidTr="00BF6C17">
        <w:trPr>
          <w:trHeight w:val="300"/>
          <w:tblHeader/>
        </w:trPr>
        <w:tc>
          <w:tcPr>
            <w:tcW w:w="2400" w:type="dxa"/>
            <w:vMerge w:val="restart"/>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b/>
                <w:sz w:val="20"/>
              </w:rPr>
              <w:t>Assessment Type</w:t>
            </w:r>
          </w:p>
        </w:tc>
        <w:tc>
          <w:tcPr>
            <w:tcW w:w="1600" w:type="dxa"/>
            <w:tcBorders>
              <w:top w:val="single" w:sz="4" w:space="0" w:color="000000"/>
              <w:left w:val="single" w:sz="4" w:space="0" w:color="000000"/>
              <w:bottom w:val="single" w:sz="4" w:space="0" w:color="000000"/>
              <w:right w:val="nil"/>
            </w:tcBorders>
          </w:tcPr>
          <w:p w:rsidR="00A73C4E" w:rsidRDefault="00A73C4E"/>
        </w:tc>
        <w:tc>
          <w:tcPr>
            <w:tcW w:w="1600" w:type="dxa"/>
            <w:tcBorders>
              <w:top w:val="single" w:sz="4" w:space="0" w:color="000000"/>
              <w:left w:val="nil"/>
              <w:bottom w:val="single" w:sz="4" w:space="0" w:color="000000"/>
              <w:right w:val="nil"/>
            </w:tcBorders>
          </w:tcPr>
          <w:p w:rsidR="00A73C4E" w:rsidRDefault="00A73C4E"/>
        </w:tc>
        <w:tc>
          <w:tcPr>
            <w:tcW w:w="3200" w:type="dxa"/>
            <w:gridSpan w:val="2"/>
            <w:tcBorders>
              <w:top w:val="single" w:sz="4" w:space="0" w:color="000000"/>
              <w:left w:val="nil"/>
              <w:bottom w:val="single" w:sz="4" w:space="0" w:color="000000"/>
              <w:right w:val="nil"/>
            </w:tcBorders>
          </w:tcPr>
          <w:p w:rsidR="00A73C4E" w:rsidRDefault="00A73C4E">
            <w:pPr>
              <w:jc w:val="center"/>
            </w:pPr>
            <w:r>
              <w:rPr>
                <w:rFonts w:ascii="Arial" w:eastAsia="Arial" w:hAnsi="Arial" w:cs="Arial"/>
                <w:b/>
                <w:sz w:val="16"/>
              </w:rPr>
              <w:t>School Pass Rates</w:t>
            </w:r>
          </w:p>
        </w:tc>
        <w:tc>
          <w:tcPr>
            <w:tcW w:w="1600" w:type="dxa"/>
            <w:tcBorders>
              <w:top w:val="single" w:sz="4" w:space="0" w:color="000000"/>
              <w:left w:val="nil"/>
              <w:bottom w:val="single" w:sz="4" w:space="0" w:color="000000"/>
              <w:right w:val="nil"/>
            </w:tcBorders>
          </w:tcPr>
          <w:p w:rsidR="00A73C4E" w:rsidRDefault="00A73C4E"/>
        </w:tc>
        <w:tc>
          <w:tcPr>
            <w:tcW w:w="1600" w:type="dxa"/>
            <w:tcBorders>
              <w:top w:val="single" w:sz="4" w:space="0" w:color="000000"/>
              <w:left w:val="nil"/>
              <w:bottom w:val="single" w:sz="4" w:space="0" w:color="000000"/>
              <w:right w:val="single" w:sz="4" w:space="0" w:color="000000"/>
            </w:tcBorders>
          </w:tcPr>
          <w:p w:rsidR="00A73C4E" w:rsidRDefault="00A73C4E"/>
        </w:tc>
      </w:tr>
      <w:tr w:rsidR="00A73C4E" w:rsidTr="00BF6C17">
        <w:trPr>
          <w:trHeight w:val="300"/>
          <w:tblHeader/>
        </w:trPr>
        <w:tc>
          <w:tcPr>
            <w:tcW w:w="0" w:type="auto"/>
            <w:vMerge/>
            <w:tcBorders>
              <w:top w:val="nil"/>
              <w:left w:val="single" w:sz="4" w:space="0" w:color="000000"/>
              <w:bottom w:val="single" w:sz="4" w:space="0" w:color="000000"/>
              <w:right w:val="single" w:sz="4" w:space="0" w:color="000000"/>
            </w:tcBorders>
          </w:tcPr>
          <w:p w:rsidR="00A73C4E" w:rsidRDefault="00A73C4E"/>
        </w:tc>
        <w:tc>
          <w:tcPr>
            <w:tcW w:w="1600" w:type="dxa"/>
            <w:tcBorders>
              <w:top w:val="single" w:sz="4" w:space="0" w:color="000000"/>
              <w:left w:val="single" w:sz="4" w:space="0" w:color="000000"/>
              <w:bottom w:val="single" w:sz="4" w:space="0" w:color="000000"/>
              <w:right w:val="single" w:sz="4" w:space="0" w:color="000000"/>
            </w:tcBorders>
          </w:tcPr>
          <w:p w:rsidR="00A73C4E" w:rsidRDefault="00A73C4E">
            <w:pPr>
              <w:jc w:val="center"/>
            </w:pPr>
            <w:r>
              <w:rPr>
                <w:rFonts w:ascii="Arial" w:eastAsia="Arial" w:hAnsi="Arial" w:cs="Arial"/>
                <w:sz w:val="16"/>
              </w:rPr>
              <w:t>2012-2013</w:t>
            </w:r>
          </w:p>
        </w:tc>
        <w:tc>
          <w:tcPr>
            <w:tcW w:w="1600" w:type="dxa"/>
            <w:tcBorders>
              <w:top w:val="single" w:sz="4" w:space="0" w:color="000000"/>
              <w:left w:val="single" w:sz="4" w:space="0" w:color="000000"/>
              <w:bottom w:val="single" w:sz="4" w:space="0" w:color="000000"/>
              <w:right w:val="single" w:sz="4" w:space="0" w:color="000000"/>
            </w:tcBorders>
          </w:tcPr>
          <w:p w:rsidR="00A73C4E" w:rsidRDefault="00A73C4E">
            <w:pPr>
              <w:jc w:val="center"/>
            </w:pPr>
            <w:r>
              <w:rPr>
                <w:rFonts w:ascii="Arial" w:eastAsia="Arial" w:hAnsi="Arial" w:cs="Arial"/>
                <w:sz w:val="16"/>
              </w:rPr>
              <w:t>2013-2014</w:t>
            </w:r>
          </w:p>
        </w:tc>
        <w:tc>
          <w:tcPr>
            <w:tcW w:w="1600" w:type="dxa"/>
            <w:tcBorders>
              <w:top w:val="single" w:sz="4" w:space="0" w:color="000000"/>
              <w:left w:val="single" w:sz="4" w:space="0" w:color="000000"/>
              <w:bottom w:val="single" w:sz="4" w:space="0" w:color="000000"/>
              <w:right w:val="single" w:sz="4" w:space="0" w:color="000000"/>
            </w:tcBorders>
          </w:tcPr>
          <w:p w:rsidR="00A73C4E" w:rsidRDefault="00A73C4E">
            <w:pPr>
              <w:jc w:val="center"/>
            </w:pPr>
            <w:r>
              <w:rPr>
                <w:rFonts w:ascii="Arial" w:eastAsia="Arial" w:hAnsi="Arial" w:cs="Arial"/>
                <w:sz w:val="16"/>
              </w:rPr>
              <w:t>2014-2015</w:t>
            </w:r>
          </w:p>
        </w:tc>
        <w:tc>
          <w:tcPr>
            <w:tcW w:w="1600" w:type="dxa"/>
            <w:tcBorders>
              <w:top w:val="single" w:sz="4" w:space="0" w:color="000000"/>
              <w:left w:val="single" w:sz="4" w:space="0" w:color="000000"/>
              <w:bottom w:val="single" w:sz="4" w:space="0" w:color="000000"/>
              <w:right w:val="single" w:sz="4" w:space="0" w:color="000000"/>
            </w:tcBorders>
          </w:tcPr>
          <w:p w:rsidR="00A73C4E" w:rsidRDefault="00A73C4E">
            <w:pPr>
              <w:jc w:val="center"/>
            </w:pPr>
            <w:r>
              <w:rPr>
                <w:rFonts w:ascii="Arial" w:eastAsia="Arial" w:hAnsi="Arial" w:cs="Arial"/>
                <w:sz w:val="16"/>
              </w:rPr>
              <w:t>2015-2016</w:t>
            </w:r>
          </w:p>
        </w:tc>
        <w:tc>
          <w:tcPr>
            <w:tcW w:w="1600" w:type="dxa"/>
            <w:tcBorders>
              <w:top w:val="single" w:sz="4" w:space="0" w:color="000000"/>
              <w:left w:val="single" w:sz="4" w:space="0" w:color="000000"/>
              <w:bottom w:val="single" w:sz="4" w:space="0" w:color="000000"/>
              <w:right w:val="single" w:sz="4" w:space="0" w:color="000000"/>
            </w:tcBorders>
          </w:tcPr>
          <w:p w:rsidR="00A73C4E" w:rsidRDefault="00A73C4E">
            <w:pPr>
              <w:jc w:val="center"/>
            </w:pPr>
            <w:r>
              <w:rPr>
                <w:rFonts w:ascii="Arial" w:eastAsia="Arial" w:hAnsi="Arial" w:cs="Arial"/>
                <w:sz w:val="16"/>
              </w:rPr>
              <w:t>2016-2017</w:t>
            </w:r>
          </w:p>
        </w:tc>
        <w:tc>
          <w:tcPr>
            <w:tcW w:w="1600" w:type="dxa"/>
            <w:tcBorders>
              <w:top w:val="single" w:sz="4" w:space="0" w:color="000000"/>
              <w:left w:val="single" w:sz="4" w:space="0" w:color="000000"/>
              <w:bottom w:val="single" w:sz="4" w:space="0" w:color="000000"/>
              <w:right w:val="single" w:sz="4" w:space="0" w:color="000000"/>
            </w:tcBorders>
          </w:tcPr>
          <w:p w:rsidR="00A73C4E" w:rsidRDefault="00A73C4E">
            <w:pPr>
              <w:jc w:val="center"/>
            </w:pPr>
            <w:r>
              <w:rPr>
                <w:rFonts w:ascii="Arial" w:eastAsia="Arial" w:hAnsi="Arial" w:cs="Arial"/>
                <w:sz w:val="16"/>
              </w:rPr>
              <w:t>2017-2018</w:t>
            </w:r>
          </w:p>
        </w:tc>
      </w:tr>
      <w:tr w:rsidR="00A73C4E" w:rsidTr="00574BC6">
        <w:trPr>
          <w:trHeight w:val="400"/>
        </w:trPr>
        <w:tc>
          <w:tcPr>
            <w:tcW w:w="24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English</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ind w:right="44"/>
              <w:jc w:val="center"/>
            </w:pPr>
            <w:r>
              <w:rPr>
                <w:rFonts w:ascii="Arial" w:eastAsia="Arial" w:hAnsi="Arial" w:cs="Arial"/>
                <w:sz w:val="16"/>
              </w:rPr>
              <w:t>*77%</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ind w:right="45"/>
              <w:jc w:val="center"/>
            </w:pPr>
            <w:r>
              <w:rPr>
                <w:rFonts w:ascii="Arial" w:eastAsia="Arial" w:hAnsi="Arial" w:cs="Arial"/>
                <w:sz w:val="16"/>
              </w:rPr>
              <w:t>69%</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ind w:right="45"/>
              <w:jc w:val="center"/>
            </w:pPr>
            <w:r>
              <w:rPr>
                <w:rFonts w:ascii="Arial" w:eastAsia="Arial" w:hAnsi="Arial" w:cs="Arial"/>
                <w:sz w:val="16"/>
              </w:rPr>
              <w:t>69%</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ind w:right="45"/>
              <w:jc w:val="center"/>
            </w:pPr>
            <w:r>
              <w:rPr>
                <w:rFonts w:ascii="Arial" w:eastAsia="Arial" w:hAnsi="Arial" w:cs="Arial"/>
                <w:sz w:val="16"/>
              </w:rPr>
              <w:t>72%</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ind w:right="45"/>
              <w:jc w:val="center"/>
            </w:pPr>
            <w:r>
              <w:rPr>
                <w:rFonts w:ascii="Arial" w:eastAsia="Arial" w:hAnsi="Arial" w:cs="Arial"/>
                <w:sz w:val="16"/>
              </w:rPr>
              <w:t>72%</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ind w:right="45"/>
              <w:jc w:val="center"/>
            </w:pPr>
            <w:r>
              <w:rPr>
                <w:rFonts w:ascii="Arial" w:eastAsia="Arial" w:hAnsi="Arial" w:cs="Arial"/>
                <w:sz w:val="16"/>
              </w:rPr>
              <w:t>72%</w:t>
            </w:r>
          </w:p>
        </w:tc>
      </w:tr>
      <w:tr w:rsidR="00A73C4E" w:rsidTr="00574BC6">
        <w:trPr>
          <w:trHeight w:val="400"/>
        </w:trPr>
        <w:tc>
          <w:tcPr>
            <w:tcW w:w="24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both"/>
            </w:pPr>
            <w:r>
              <w:rPr>
                <w:rFonts w:ascii="Arial" w:eastAsia="Arial" w:hAnsi="Arial" w:cs="Arial"/>
                <w:sz w:val="16"/>
              </w:rPr>
              <w:t>Graduation and Completion Index</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N/A</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N/A</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N/A</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N/A</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N/A</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N/A</w:t>
            </w:r>
          </w:p>
        </w:tc>
      </w:tr>
      <w:tr w:rsidR="00A73C4E" w:rsidTr="00574BC6">
        <w:trPr>
          <w:trHeight w:val="400"/>
        </w:trPr>
        <w:tc>
          <w:tcPr>
            <w:tcW w:w="24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History and Social Sciences</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ind w:right="45"/>
              <w:jc w:val="center"/>
            </w:pPr>
            <w:r>
              <w:rPr>
                <w:rFonts w:ascii="Arial" w:eastAsia="Arial" w:hAnsi="Arial" w:cs="Arial"/>
                <w:sz w:val="16"/>
              </w:rPr>
              <w:t>78%</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ind w:right="45"/>
              <w:jc w:val="center"/>
            </w:pPr>
            <w:r>
              <w:rPr>
                <w:rFonts w:ascii="Arial" w:eastAsia="Arial" w:hAnsi="Arial" w:cs="Arial"/>
                <w:sz w:val="16"/>
              </w:rPr>
              <w:t>89%</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ind w:right="45"/>
              <w:jc w:val="center"/>
            </w:pPr>
            <w:r>
              <w:rPr>
                <w:rFonts w:ascii="Arial" w:eastAsia="Arial" w:hAnsi="Arial" w:cs="Arial"/>
                <w:sz w:val="16"/>
              </w:rPr>
              <w:t>85%</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ind w:right="45"/>
              <w:jc w:val="center"/>
            </w:pPr>
            <w:r>
              <w:rPr>
                <w:rFonts w:ascii="Arial" w:eastAsia="Arial" w:hAnsi="Arial" w:cs="Arial"/>
                <w:sz w:val="16"/>
              </w:rPr>
              <w:t>83%</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ind w:right="45"/>
              <w:jc w:val="center"/>
            </w:pPr>
            <w:r>
              <w:rPr>
                <w:rFonts w:ascii="Arial" w:eastAsia="Arial" w:hAnsi="Arial" w:cs="Arial"/>
                <w:sz w:val="16"/>
              </w:rPr>
              <w:t>76%</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ind w:right="45"/>
              <w:jc w:val="center"/>
            </w:pPr>
            <w:r>
              <w:rPr>
                <w:rFonts w:ascii="Arial" w:eastAsia="Arial" w:hAnsi="Arial" w:cs="Arial"/>
                <w:sz w:val="16"/>
              </w:rPr>
              <w:t>80%</w:t>
            </w:r>
          </w:p>
        </w:tc>
      </w:tr>
      <w:tr w:rsidR="00A73C4E" w:rsidTr="00574BC6">
        <w:trPr>
          <w:trHeight w:val="400"/>
        </w:trPr>
        <w:tc>
          <w:tcPr>
            <w:tcW w:w="24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Mathematics</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ind w:right="45"/>
              <w:jc w:val="center"/>
            </w:pPr>
            <w:r>
              <w:rPr>
                <w:rFonts w:ascii="Arial" w:eastAsia="Arial" w:hAnsi="Arial" w:cs="Arial"/>
                <w:sz w:val="16"/>
              </w:rPr>
              <w:t>59%</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ind w:right="45"/>
              <w:jc w:val="center"/>
            </w:pPr>
            <w:r>
              <w:rPr>
                <w:rFonts w:ascii="Arial" w:eastAsia="Arial" w:hAnsi="Arial" w:cs="Arial"/>
                <w:sz w:val="16"/>
              </w:rPr>
              <w:t>81%</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ind w:right="45"/>
              <w:jc w:val="center"/>
            </w:pPr>
            <w:r>
              <w:rPr>
                <w:rFonts w:ascii="Arial" w:eastAsia="Arial" w:hAnsi="Arial" w:cs="Arial"/>
                <w:sz w:val="16"/>
              </w:rPr>
              <w:t>77%</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ind w:right="45"/>
              <w:jc w:val="center"/>
            </w:pPr>
            <w:r>
              <w:rPr>
                <w:rFonts w:ascii="Arial" w:eastAsia="Arial" w:hAnsi="Arial" w:cs="Arial"/>
                <w:sz w:val="16"/>
              </w:rPr>
              <w:t>75%</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ind w:right="45"/>
              <w:jc w:val="center"/>
            </w:pPr>
            <w:r>
              <w:rPr>
                <w:rFonts w:ascii="Arial" w:eastAsia="Arial" w:hAnsi="Arial" w:cs="Arial"/>
                <w:sz w:val="16"/>
              </w:rPr>
              <w:t>74%</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ind w:right="45"/>
              <w:jc w:val="center"/>
            </w:pPr>
            <w:r>
              <w:rPr>
                <w:rFonts w:ascii="Arial" w:eastAsia="Arial" w:hAnsi="Arial" w:cs="Arial"/>
                <w:sz w:val="16"/>
              </w:rPr>
              <w:t>71%</w:t>
            </w:r>
          </w:p>
        </w:tc>
      </w:tr>
      <w:tr w:rsidR="00A73C4E" w:rsidTr="00574BC6">
        <w:trPr>
          <w:trHeight w:val="400"/>
        </w:trPr>
        <w:tc>
          <w:tcPr>
            <w:tcW w:w="24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Science</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ind w:right="44"/>
              <w:jc w:val="center"/>
            </w:pPr>
            <w:r>
              <w:rPr>
                <w:rFonts w:ascii="Arial" w:eastAsia="Arial" w:hAnsi="Arial" w:cs="Arial"/>
                <w:sz w:val="16"/>
              </w:rPr>
              <w:t>*75%</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ind w:right="45"/>
              <w:jc w:val="center"/>
            </w:pPr>
            <w:r>
              <w:rPr>
                <w:rFonts w:ascii="Arial" w:eastAsia="Arial" w:hAnsi="Arial" w:cs="Arial"/>
                <w:sz w:val="16"/>
              </w:rPr>
              <w:t>78%</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ind w:right="45"/>
              <w:jc w:val="center"/>
            </w:pPr>
            <w:r>
              <w:rPr>
                <w:rFonts w:ascii="Arial" w:eastAsia="Arial" w:hAnsi="Arial" w:cs="Arial"/>
                <w:sz w:val="16"/>
              </w:rPr>
              <w:t>78%</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ind w:right="45"/>
              <w:jc w:val="center"/>
            </w:pPr>
            <w:r>
              <w:rPr>
                <w:rFonts w:ascii="Arial" w:eastAsia="Arial" w:hAnsi="Arial" w:cs="Arial"/>
                <w:sz w:val="16"/>
              </w:rPr>
              <w:t>75%</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ind w:right="45"/>
              <w:jc w:val="center"/>
            </w:pPr>
            <w:r>
              <w:rPr>
                <w:rFonts w:ascii="Arial" w:eastAsia="Arial" w:hAnsi="Arial" w:cs="Arial"/>
                <w:sz w:val="16"/>
              </w:rPr>
              <w:t>64%</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ind w:right="45"/>
              <w:jc w:val="center"/>
            </w:pPr>
            <w:r>
              <w:rPr>
                <w:rFonts w:ascii="Arial" w:eastAsia="Arial" w:hAnsi="Arial" w:cs="Arial"/>
                <w:sz w:val="16"/>
              </w:rPr>
              <w:t>71%</w:t>
            </w:r>
          </w:p>
        </w:tc>
      </w:tr>
    </w:tbl>
    <w:p w:rsidR="00A73C4E" w:rsidRDefault="00A73C4E">
      <w:pPr>
        <w:spacing w:after="0"/>
        <w:ind w:left="-5" w:hanging="10"/>
      </w:pPr>
      <w:r>
        <w:rPr>
          <w:rFonts w:ascii="Arial" w:eastAsia="Arial" w:hAnsi="Arial" w:cs="Arial"/>
          <w:b/>
          <w:sz w:val="16"/>
        </w:rPr>
        <w:t>Federal Accountability Status</w:t>
      </w:r>
    </w:p>
    <w:p w:rsidR="00A73C4E" w:rsidRDefault="00A73C4E">
      <w:pPr>
        <w:spacing w:after="126"/>
      </w:pPr>
    </w:p>
    <w:tbl>
      <w:tblPr>
        <w:tblStyle w:val="TableGrid0"/>
        <w:tblW w:w="10080" w:type="dxa"/>
        <w:tblInd w:w="0" w:type="dxa"/>
        <w:tblCellMar>
          <w:top w:w="40" w:type="dxa"/>
          <w:left w:w="115" w:type="dxa"/>
          <w:right w:w="115" w:type="dxa"/>
        </w:tblCellMar>
        <w:tblLook w:val="04A0" w:firstRow="1" w:lastRow="0" w:firstColumn="1" w:lastColumn="0" w:noHBand="0" w:noVBand="1"/>
        <w:tblDescription w:val="Table shows 6 years of federal accountability data for Truitt Intermediate. "/>
      </w:tblPr>
      <w:tblGrid>
        <w:gridCol w:w="1677"/>
        <w:gridCol w:w="1825"/>
        <w:gridCol w:w="3327"/>
        <w:gridCol w:w="3251"/>
      </w:tblGrid>
      <w:tr w:rsidR="00A73C4E" w:rsidTr="00BF6C17">
        <w:trPr>
          <w:trHeight w:val="400"/>
          <w:tblHeader/>
        </w:trPr>
        <w:tc>
          <w:tcPr>
            <w:tcW w:w="2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b/>
                <w:sz w:val="16"/>
              </w:rPr>
              <w:t>Year</w:t>
            </w:r>
          </w:p>
        </w:tc>
        <w:tc>
          <w:tcPr>
            <w:tcW w:w="2000" w:type="dxa"/>
            <w:tcBorders>
              <w:top w:val="single" w:sz="4" w:space="0" w:color="000000"/>
              <w:left w:val="single" w:sz="4" w:space="0" w:color="000000"/>
              <w:bottom w:val="single" w:sz="4" w:space="0" w:color="000000"/>
              <w:right w:val="single" w:sz="4" w:space="0" w:color="000000"/>
            </w:tcBorders>
          </w:tcPr>
          <w:p w:rsidR="00A73C4E" w:rsidRDefault="00A73C4E">
            <w:pPr>
              <w:jc w:val="center"/>
            </w:pPr>
            <w:r>
              <w:rPr>
                <w:rFonts w:ascii="Arial" w:eastAsia="Arial" w:hAnsi="Arial" w:cs="Arial"/>
                <w:b/>
                <w:sz w:val="16"/>
              </w:rPr>
              <w:t>Based on Statewide Assessments in</w:t>
            </w:r>
          </w:p>
        </w:tc>
        <w:tc>
          <w:tcPr>
            <w:tcW w:w="4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b/>
                <w:sz w:val="16"/>
              </w:rPr>
              <w:t>Federal Rating</w:t>
            </w:r>
          </w:p>
        </w:tc>
        <w:tc>
          <w:tcPr>
            <w:tcW w:w="4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b/>
                <w:sz w:val="16"/>
              </w:rPr>
              <w:t>Federal Status</w:t>
            </w:r>
          </w:p>
        </w:tc>
      </w:tr>
      <w:tr w:rsidR="00A73C4E" w:rsidTr="00574BC6">
        <w:trPr>
          <w:trHeight w:val="400"/>
        </w:trPr>
        <w:tc>
          <w:tcPr>
            <w:tcW w:w="2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2013-2014</w:t>
            </w:r>
          </w:p>
        </w:tc>
        <w:tc>
          <w:tcPr>
            <w:tcW w:w="2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2012-2013</w:t>
            </w:r>
          </w:p>
        </w:tc>
        <w:tc>
          <w:tcPr>
            <w:tcW w:w="4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Met All Federal AMOs</w:t>
            </w:r>
          </w:p>
        </w:tc>
        <w:tc>
          <w:tcPr>
            <w:tcW w:w="4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Title I - School Wide Program</w:t>
            </w:r>
          </w:p>
        </w:tc>
      </w:tr>
      <w:tr w:rsidR="00A73C4E" w:rsidTr="00574BC6">
        <w:trPr>
          <w:trHeight w:val="400"/>
        </w:trPr>
        <w:tc>
          <w:tcPr>
            <w:tcW w:w="2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2014-2015</w:t>
            </w:r>
          </w:p>
        </w:tc>
        <w:tc>
          <w:tcPr>
            <w:tcW w:w="2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2013-2014</w:t>
            </w:r>
          </w:p>
        </w:tc>
        <w:tc>
          <w:tcPr>
            <w:tcW w:w="4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Improvement Plan Required</w:t>
            </w:r>
          </w:p>
        </w:tc>
        <w:tc>
          <w:tcPr>
            <w:tcW w:w="4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Title I - School Wide Program</w:t>
            </w:r>
          </w:p>
        </w:tc>
      </w:tr>
      <w:tr w:rsidR="00A73C4E" w:rsidTr="00574BC6">
        <w:trPr>
          <w:trHeight w:val="400"/>
        </w:trPr>
        <w:tc>
          <w:tcPr>
            <w:tcW w:w="2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lastRenderedPageBreak/>
              <w:t>2015-2016</w:t>
            </w:r>
          </w:p>
        </w:tc>
        <w:tc>
          <w:tcPr>
            <w:tcW w:w="2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2014-2015</w:t>
            </w:r>
          </w:p>
        </w:tc>
        <w:tc>
          <w:tcPr>
            <w:tcW w:w="4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Improvement Plan Required</w:t>
            </w:r>
          </w:p>
        </w:tc>
        <w:tc>
          <w:tcPr>
            <w:tcW w:w="4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Title I - School Wide Program</w:t>
            </w:r>
          </w:p>
        </w:tc>
      </w:tr>
      <w:tr w:rsidR="00A73C4E" w:rsidTr="00574BC6">
        <w:trPr>
          <w:trHeight w:val="400"/>
        </w:trPr>
        <w:tc>
          <w:tcPr>
            <w:tcW w:w="2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2016-2017</w:t>
            </w:r>
          </w:p>
        </w:tc>
        <w:tc>
          <w:tcPr>
            <w:tcW w:w="2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2015-2016</w:t>
            </w:r>
          </w:p>
        </w:tc>
        <w:tc>
          <w:tcPr>
            <w:tcW w:w="4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Improvement Plan Required</w:t>
            </w:r>
          </w:p>
        </w:tc>
        <w:tc>
          <w:tcPr>
            <w:tcW w:w="4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Title I - School Wide Program</w:t>
            </w:r>
          </w:p>
        </w:tc>
      </w:tr>
      <w:tr w:rsidR="00A73C4E" w:rsidTr="00574BC6">
        <w:trPr>
          <w:trHeight w:val="400"/>
        </w:trPr>
        <w:tc>
          <w:tcPr>
            <w:tcW w:w="2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2017-2018</w:t>
            </w:r>
          </w:p>
        </w:tc>
        <w:tc>
          <w:tcPr>
            <w:tcW w:w="2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2016-2017</w:t>
            </w:r>
          </w:p>
        </w:tc>
        <w:tc>
          <w:tcPr>
            <w:tcW w:w="4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Improvement Plan Required</w:t>
            </w:r>
          </w:p>
        </w:tc>
        <w:tc>
          <w:tcPr>
            <w:tcW w:w="4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Title I - School Wide Program</w:t>
            </w:r>
          </w:p>
        </w:tc>
      </w:tr>
      <w:tr w:rsidR="00A73C4E" w:rsidTr="00574BC6">
        <w:trPr>
          <w:trHeight w:val="400"/>
        </w:trPr>
        <w:tc>
          <w:tcPr>
            <w:tcW w:w="2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2018-2019</w:t>
            </w:r>
          </w:p>
        </w:tc>
        <w:tc>
          <w:tcPr>
            <w:tcW w:w="2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2017-2018</w:t>
            </w:r>
          </w:p>
        </w:tc>
        <w:tc>
          <w:tcPr>
            <w:tcW w:w="4000" w:type="dxa"/>
            <w:tcBorders>
              <w:top w:val="single" w:sz="4" w:space="0" w:color="000000"/>
              <w:left w:val="single" w:sz="4" w:space="0" w:color="000000"/>
              <w:bottom w:val="single" w:sz="4" w:space="0" w:color="000000"/>
              <w:right w:val="single" w:sz="4" w:space="0" w:color="000000"/>
            </w:tcBorders>
          </w:tcPr>
          <w:p w:rsidR="00A73C4E" w:rsidRDefault="00A73C4E"/>
        </w:tc>
        <w:tc>
          <w:tcPr>
            <w:tcW w:w="40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Title I - School Wide Program</w:t>
            </w:r>
          </w:p>
        </w:tc>
      </w:tr>
    </w:tbl>
    <w:p w:rsidR="00A73C4E" w:rsidRDefault="00A73C4E">
      <w:pPr>
        <w:spacing w:after="0"/>
        <w:ind w:left="-5" w:hanging="10"/>
      </w:pPr>
      <w:r>
        <w:rPr>
          <w:rFonts w:ascii="Arial" w:eastAsia="Arial" w:hAnsi="Arial" w:cs="Arial"/>
          <w:b/>
          <w:sz w:val="16"/>
        </w:rPr>
        <w:t>Federal Accountability Pass Rates by Assessment Year</w:t>
      </w:r>
    </w:p>
    <w:p w:rsidR="00A73C4E" w:rsidRDefault="00A73C4E">
      <w:pPr>
        <w:spacing w:after="126"/>
      </w:pPr>
    </w:p>
    <w:tbl>
      <w:tblPr>
        <w:tblStyle w:val="TableGrid0"/>
        <w:tblW w:w="10080" w:type="dxa"/>
        <w:tblInd w:w="0" w:type="dxa"/>
        <w:tblCellMar>
          <w:top w:w="70" w:type="dxa"/>
          <w:left w:w="115" w:type="dxa"/>
          <w:right w:w="115" w:type="dxa"/>
        </w:tblCellMar>
        <w:tblLook w:val="04A0" w:firstRow="1" w:lastRow="0" w:firstColumn="1" w:lastColumn="0" w:noHBand="0" w:noVBand="1"/>
        <w:tblDescription w:val="Table shows 6 years of pass rates in core content areas for Truitt Intermediate. "/>
      </w:tblPr>
      <w:tblGrid>
        <w:gridCol w:w="2064"/>
        <w:gridCol w:w="1336"/>
        <w:gridCol w:w="1336"/>
        <w:gridCol w:w="1336"/>
        <w:gridCol w:w="1336"/>
        <w:gridCol w:w="1336"/>
        <w:gridCol w:w="1336"/>
      </w:tblGrid>
      <w:tr w:rsidR="00A73C4E" w:rsidTr="00BF6C17">
        <w:trPr>
          <w:trHeight w:val="300"/>
          <w:tblHeader/>
        </w:trPr>
        <w:tc>
          <w:tcPr>
            <w:tcW w:w="2400" w:type="dxa"/>
            <w:vMerge w:val="restart"/>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b/>
                <w:sz w:val="16"/>
              </w:rPr>
              <w:t>Assessment Type</w:t>
            </w:r>
          </w:p>
        </w:tc>
        <w:tc>
          <w:tcPr>
            <w:tcW w:w="1600" w:type="dxa"/>
            <w:tcBorders>
              <w:top w:val="single" w:sz="4" w:space="0" w:color="000000"/>
              <w:left w:val="single" w:sz="4" w:space="0" w:color="000000"/>
              <w:bottom w:val="single" w:sz="4" w:space="0" w:color="000000"/>
              <w:right w:val="nil"/>
            </w:tcBorders>
          </w:tcPr>
          <w:p w:rsidR="00A73C4E" w:rsidRDefault="00A73C4E"/>
        </w:tc>
        <w:tc>
          <w:tcPr>
            <w:tcW w:w="1600" w:type="dxa"/>
            <w:tcBorders>
              <w:top w:val="single" w:sz="4" w:space="0" w:color="000000"/>
              <w:left w:val="nil"/>
              <w:bottom w:val="single" w:sz="4" w:space="0" w:color="000000"/>
              <w:right w:val="nil"/>
            </w:tcBorders>
          </w:tcPr>
          <w:p w:rsidR="00A73C4E" w:rsidRDefault="00A73C4E"/>
        </w:tc>
        <w:tc>
          <w:tcPr>
            <w:tcW w:w="3200" w:type="dxa"/>
            <w:gridSpan w:val="2"/>
            <w:tcBorders>
              <w:top w:val="single" w:sz="4" w:space="0" w:color="000000"/>
              <w:left w:val="nil"/>
              <w:bottom w:val="single" w:sz="4" w:space="0" w:color="000000"/>
              <w:right w:val="nil"/>
            </w:tcBorders>
          </w:tcPr>
          <w:p w:rsidR="00A73C4E" w:rsidRDefault="00A73C4E">
            <w:pPr>
              <w:jc w:val="center"/>
            </w:pPr>
            <w:r>
              <w:rPr>
                <w:rFonts w:ascii="Arial" w:eastAsia="Arial" w:hAnsi="Arial" w:cs="Arial"/>
                <w:b/>
                <w:sz w:val="16"/>
              </w:rPr>
              <w:t>School Pass Rates</w:t>
            </w:r>
          </w:p>
        </w:tc>
        <w:tc>
          <w:tcPr>
            <w:tcW w:w="1600" w:type="dxa"/>
            <w:tcBorders>
              <w:top w:val="single" w:sz="4" w:space="0" w:color="000000"/>
              <w:left w:val="nil"/>
              <w:bottom w:val="single" w:sz="4" w:space="0" w:color="000000"/>
              <w:right w:val="nil"/>
            </w:tcBorders>
          </w:tcPr>
          <w:p w:rsidR="00A73C4E" w:rsidRDefault="00A73C4E"/>
        </w:tc>
        <w:tc>
          <w:tcPr>
            <w:tcW w:w="1600" w:type="dxa"/>
            <w:tcBorders>
              <w:top w:val="single" w:sz="4" w:space="0" w:color="000000"/>
              <w:left w:val="nil"/>
              <w:bottom w:val="single" w:sz="4" w:space="0" w:color="000000"/>
              <w:right w:val="single" w:sz="4" w:space="0" w:color="000000"/>
            </w:tcBorders>
          </w:tcPr>
          <w:p w:rsidR="00A73C4E" w:rsidRDefault="00A73C4E"/>
        </w:tc>
      </w:tr>
      <w:tr w:rsidR="00A73C4E" w:rsidTr="00BF6C17">
        <w:trPr>
          <w:trHeight w:val="300"/>
          <w:tblHeader/>
        </w:trPr>
        <w:tc>
          <w:tcPr>
            <w:tcW w:w="0" w:type="auto"/>
            <w:vMerge/>
            <w:tcBorders>
              <w:top w:val="nil"/>
              <w:left w:val="single" w:sz="4" w:space="0" w:color="000000"/>
              <w:bottom w:val="single" w:sz="4" w:space="0" w:color="000000"/>
              <w:right w:val="single" w:sz="4" w:space="0" w:color="000000"/>
            </w:tcBorders>
          </w:tcPr>
          <w:p w:rsidR="00A73C4E" w:rsidRDefault="00A73C4E"/>
        </w:tc>
        <w:tc>
          <w:tcPr>
            <w:tcW w:w="1600" w:type="dxa"/>
            <w:tcBorders>
              <w:top w:val="single" w:sz="4" w:space="0" w:color="000000"/>
              <w:left w:val="single" w:sz="4" w:space="0" w:color="000000"/>
              <w:bottom w:val="single" w:sz="4" w:space="0" w:color="000000"/>
              <w:right w:val="single" w:sz="4" w:space="0" w:color="000000"/>
            </w:tcBorders>
          </w:tcPr>
          <w:p w:rsidR="00A73C4E" w:rsidRDefault="00A73C4E">
            <w:pPr>
              <w:jc w:val="center"/>
            </w:pPr>
            <w:r>
              <w:rPr>
                <w:rFonts w:ascii="Arial" w:eastAsia="Arial" w:hAnsi="Arial" w:cs="Arial"/>
                <w:sz w:val="16"/>
              </w:rPr>
              <w:t>2012-2013</w:t>
            </w:r>
          </w:p>
        </w:tc>
        <w:tc>
          <w:tcPr>
            <w:tcW w:w="1600" w:type="dxa"/>
            <w:tcBorders>
              <w:top w:val="single" w:sz="4" w:space="0" w:color="000000"/>
              <w:left w:val="single" w:sz="4" w:space="0" w:color="000000"/>
              <w:bottom w:val="single" w:sz="4" w:space="0" w:color="000000"/>
              <w:right w:val="single" w:sz="4" w:space="0" w:color="000000"/>
            </w:tcBorders>
          </w:tcPr>
          <w:p w:rsidR="00A73C4E" w:rsidRDefault="00A73C4E">
            <w:pPr>
              <w:jc w:val="center"/>
            </w:pPr>
            <w:r>
              <w:rPr>
                <w:rFonts w:ascii="Arial" w:eastAsia="Arial" w:hAnsi="Arial" w:cs="Arial"/>
                <w:sz w:val="16"/>
              </w:rPr>
              <w:t>2013-2014</w:t>
            </w:r>
          </w:p>
        </w:tc>
        <w:tc>
          <w:tcPr>
            <w:tcW w:w="1600" w:type="dxa"/>
            <w:tcBorders>
              <w:top w:val="single" w:sz="4" w:space="0" w:color="000000"/>
              <w:left w:val="single" w:sz="4" w:space="0" w:color="000000"/>
              <w:bottom w:val="single" w:sz="4" w:space="0" w:color="000000"/>
              <w:right w:val="single" w:sz="4" w:space="0" w:color="000000"/>
            </w:tcBorders>
          </w:tcPr>
          <w:p w:rsidR="00A73C4E" w:rsidRDefault="00A73C4E">
            <w:pPr>
              <w:jc w:val="center"/>
            </w:pPr>
            <w:r>
              <w:rPr>
                <w:rFonts w:ascii="Arial" w:eastAsia="Arial" w:hAnsi="Arial" w:cs="Arial"/>
                <w:sz w:val="16"/>
              </w:rPr>
              <w:t>2014-2015</w:t>
            </w:r>
          </w:p>
        </w:tc>
        <w:tc>
          <w:tcPr>
            <w:tcW w:w="1600" w:type="dxa"/>
            <w:tcBorders>
              <w:top w:val="single" w:sz="4" w:space="0" w:color="000000"/>
              <w:left w:val="single" w:sz="4" w:space="0" w:color="000000"/>
              <w:bottom w:val="single" w:sz="4" w:space="0" w:color="000000"/>
              <w:right w:val="single" w:sz="4" w:space="0" w:color="000000"/>
            </w:tcBorders>
          </w:tcPr>
          <w:p w:rsidR="00A73C4E" w:rsidRDefault="00A73C4E">
            <w:pPr>
              <w:jc w:val="center"/>
            </w:pPr>
            <w:r>
              <w:rPr>
                <w:rFonts w:ascii="Arial" w:eastAsia="Arial" w:hAnsi="Arial" w:cs="Arial"/>
                <w:sz w:val="16"/>
              </w:rPr>
              <w:t>2015-2016</w:t>
            </w:r>
          </w:p>
        </w:tc>
        <w:tc>
          <w:tcPr>
            <w:tcW w:w="1600" w:type="dxa"/>
            <w:tcBorders>
              <w:top w:val="single" w:sz="4" w:space="0" w:color="000000"/>
              <w:left w:val="single" w:sz="4" w:space="0" w:color="000000"/>
              <w:bottom w:val="single" w:sz="4" w:space="0" w:color="000000"/>
              <w:right w:val="single" w:sz="4" w:space="0" w:color="000000"/>
            </w:tcBorders>
          </w:tcPr>
          <w:p w:rsidR="00A73C4E" w:rsidRDefault="00A73C4E">
            <w:pPr>
              <w:jc w:val="center"/>
            </w:pPr>
            <w:r>
              <w:rPr>
                <w:rFonts w:ascii="Arial" w:eastAsia="Arial" w:hAnsi="Arial" w:cs="Arial"/>
                <w:sz w:val="16"/>
              </w:rPr>
              <w:t>2016-2017</w:t>
            </w:r>
          </w:p>
        </w:tc>
        <w:tc>
          <w:tcPr>
            <w:tcW w:w="1600" w:type="dxa"/>
            <w:tcBorders>
              <w:top w:val="single" w:sz="4" w:space="0" w:color="000000"/>
              <w:left w:val="single" w:sz="4" w:space="0" w:color="000000"/>
              <w:bottom w:val="single" w:sz="4" w:space="0" w:color="000000"/>
              <w:right w:val="single" w:sz="4" w:space="0" w:color="000000"/>
            </w:tcBorders>
          </w:tcPr>
          <w:p w:rsidR="00A73C4E" w:rsidRDefault="00A73C4E">
            <w:pPr>
              <w:jc w:val="center"/>
            </w:pPr>
            <w:r>
              <w:rPr>
                <w:rFonts w:ascii="Arial" w:eastAsia="Arial" w:hAnsi="Arial" w:cs="Arial"/>
                <w:sz w:val="16"/>
              </w:rPr>
              <w:t>2017-2018</w:t>
            </w:r>
          </w:p>
        </w:tc>
      </w:tr>
      <w:tr w:rsidR="00A73C4E" w:rsidTr="00574BC6">
        <w:trPr>
          <w:trHeight w:val="400"/>
        </w:trPr>
        <w:tc>
          <w:tcPr>
            <w:tcW w:w="24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English: Reading</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*61%</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65%</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67%</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69%</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70%</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N/A</w:t>
            </w:r>
          </w:p>
        </w:tc>
      </w:tr>
      <w:tr w:rsidR="00A73C4E" w:rsidTr="00574BC6">
        <w:trPr>
          <w:trHeight w:val="400"/>
        </w:trPr>
        <w:tc>
          <w:tcPr>
            <w:tcW w:w="24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English: Writing</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57%</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71%</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N/A</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N/A</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N/A</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N/A</w:t>
            </w:r>
          </w:p>
        </w:tc>
      </w:tr>
      <w:tr w:rsidR="00A73C4E" w:rsidTr="00574BC6">
        <w:trPr>
          <w:trHeight w:val="400"/>
        </w:trPr>
        <w:tc>
          <w:tcPr>
            <w:tcW w:w="24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History and Social Sciences</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80%</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88%</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86%</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83%</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75%</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N/A</w:t>
            </w:r>
          </w:p>
        </w:tc>
      </w:tr>
      <w:tr w:rsidR="00A73C4E" w:rsidTr="00574BC6">
        <w:trPr>
          <w:trHeight w:val="400"/>
        </w:trPr>
        <w:tc>
          <w:tcPr>
            <w:tcW w:w="24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Mathematics</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58%</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78%</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76%</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73%</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67%</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N/A</w:t>
            </w:r>
          </w:p>
        </w:tc>
      </w:tr>
      <w:tr w:rsidR="00A73C4E" w:rsidTr="00574BC6">
        <w:trPr>
          <w:trHeight w:val="400"/>
        </w:trPr>
        <w:tc>
          <w:tcPr>
            <w:tcW w:w="24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Science</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*76%</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78%</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78%</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64%</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63%</w:t>
            </w:r>
          </w:p>
        </w:tc>
        <w:tc>
          <w:tcPr>
            <w:tcW w:w="1600" w:type="dxa"/>
            <w:tcBorders>
              <w:top w:val="single" w:sz="4" w:space="0" w:color="000000"/>
              <w:left w:val="single" w:sz="4" w:space="0" w:color="000000"/>
              <w:bottom w:val="single" w:sz="4" w:space="0" w:color="000000"/>
              <w:right w:val="single" w:sz="4" w:space="0" w:color="000000"/>
            </w:tcBorders>
            <w:vAlign w:val="center"/>
          </w:tcPr>
          <w:p w:rsidR="00A73C4E" w:rsidRDefault="00A73C4E">
            <w:pPr>
              <w:jc w:val="center"/>
            </w:pPr>
            <w:r>
              <w:rPr>
                <w:rFonts w:ascii="Arial" w:eastAsia="Arial" w:hAnsi="Arial" w:cs="Arial"/>
                <w:sz w:val="16"/>
              </w:rPr>
              <w:t>N/A</w:t>
            </w:r>
          </w:p>
        </w:tc>
      </w:tr>
    </w:tbl>
    <w:p w:rsidR="00574BC6" w:rsidRDefault="00A73C4E">
      <w:pPr>
        <w:spacing w:after="3"/>
        <w:ind w:left="-5" w:hanging="10"/>
        <w:rPr>
          <w:rFonts w:ascii="Arial" w:eastAsia="Arial" w:hAnsi="Arial" w:cs="Arial"/>
          <w:sz w:val="16"/>
        </w:rPr>
      </w:pPr>
      <w:r>
        <w:rPr>
          <w:rFonts w:ascii="Arial" w:eastAsia="Arial" w:hAnsi="Arial" w:cs="Arial"/>
          <w:sz w:val="16"/>
        </w:rPr>
        <w:t>* This data reflects the first administration of new Standards of Learning assessments based on new content standards.</w:t>
      </w:r>
    </w:p>
    <w:p w:rsidR="00574BC6" w:rsidRDefault="00574BC6">
      <w:pPr>
        <w:rPr>
          <w:rFonts w:ascii="Arial" w:eastAsia="Arial" w:hAnsi="Arial" w:cs="Arial"/>
          <w:sz w:val="16"/>
        </w:rPr>
      </w:pPr>
      <w:r>
        <w:rPr>
          <w:rFonts w:ascii="Arial" w:eastAsia="Arial" w:hAnsi="Arial" w:cs="Arial"/>
          <w:sz w:val="16"/>
        </w:rPr>
        <w:br w:type="page"/>
      </w:r>
    </w:p>
    <w:p w:rsidR="00A73C4E" w:rsidRDefault="00A73C4E">
      <w:pPr>
        <w:spacing w:after="3"/>
        <w:ind w:left="-5" w:hanging="10"/>
      </w:pPr>
    </w:p>
    <w:p w:rsidR="00A73C4E" w:rsidRPr="00A34AE6" w:rsidRDefault="00A73C4E" w:rsidP="00A73C4E">
      <w:pPr>
        <w:pStyle w:val="Header"/>
        <w:jc w:val="right"/>
        <w:rPr>
          <w:rFonts w:cs="Times New Roman"/>
          <w:szCs w:val="24"/>
        </w:rPr>
      </w:pPr>
      <w:r w:rsidRPr="00A34AE6">
        <w:rPr>
          <w:rFonts w:cs="Times New Roman"/>
          <w:szCs w:val="24"/>
        </w:rPr>
        <w:t>Attachment A</w:t>
      </w:r>
      <w:r w:rsidR="005C65E1">
        <w:rPr>
          <w:rFonts w:cs="Times New Roman"/>
          <w:szCs w:val="24"/>
        </w:rPr>
        <w:t>1</w:t>
      </w:r>
    </w:p>
    <w:p w:rsidR="00A73C4E" w:rsidRPr="00D65ABF" w:rsidRDefault="00A73C4E" w:rsidP="00A73C4E">
      <w:pPr>
        <w:pStyle w:val="Header"/>
        <w:jc w:val="center"/>
        <w:rPr>
          <w:rFonts w:cs="Times New Roman"/>
          <w:b/>
          <w:szCs w:val="24"/>
        </w:rPr>
      </w:pPr>
      <w:r w:rsidRPr="00D65ABF">
        <w:rPr>
          <w:rFonts w:cs="Times New Roman"/>
          <w:b/>
          <w:szCs w:val="24"/>
        </w:rPr>
        <w:t>Virginia Department of Education</w:t>
      </w:r>
    </w:p>
    <w:p w:rsidR="00A73C4E" w:rsidRPr="00AE4923" w:rsidRDefault="00A73C4E" w:rsidP="00A73C4E">
      <w:pPr>
        <w:pStyle w:val="Header"/>
        <w:jc w:val="center"/>
        <w:rPr>
          <w:rFonts w:cs="Times New Roman"/>
          <w:b/>
          <w:szCs w:val="24"/>
        </w:rPr>
      </w:pPr>
      <w:r w:rsidRPr="00AE4923">
        <w:rPr>
          <w:rFonts w:cs="Times New Roman"/>
          <w:b/>
          <w:szCs w:val="24"/>
        </w:rPr>
        <w:t>Office of School Improvement</w:t>
      </w:r>
    </w:p>
    <w:p w:rsidR="00A73C4E" w:rsidRPr="00AE4923" w:rsidRDefault="00A73C4E" w:rsidP="00A73C4E">
      <w:pPr>
        <w:pStyle w:val="Header"/>
        <w:jc w:val="center"/>
        <w:rPr>
          <w:rFonts w:cs="Times New Roman"/>
          <w:b/>
          <w:szCs w:val="24"/>
        </w:rPr>
      </w:pPr>
      <w:r w:rsidRPr="00AE4923">
        <w:rPr>
          <w:rFonts w:cs="Times New Roman"/>
          <w:b/>
          <w:szCs w:val="24"/>
        </w:rPr>
        <w:t xml:space="preserve">Appeal Form </w:t>
      </w:r>
    </w:p>
    <w:p w:rsidR="00A73C4E" w:rsidRPr="00AE4923" w:rsidRDefault="00A73C4E" w:rsidP="00A73C4E">
      <w:pPr>
        <w:pStyle w:val="Footer"/>
        <w:jc w:val="center"/>
        <w:rPr>
          <w:rFonts w:cs="Times New Roman"/>
          <w:b/>
          <w:szCs w:val="24"/>
        </w:rPr>
      </w:pPr>
      <w:r w:rsidRPr="00AE4923">
        <w:rPr>
          <w:rFonts w:cs="Times New Roman"/>
          <w:b/>
          <w:szCs w:val="24"/>
        </w:rPr>
        <w:t>Division: Chesapeake</w:t>
      </w:r>
    </w:p>
    <w:p w:rsidR="00A73C4E" w:rsidRPr="00AE4923" w:rsidRDefault="00A73C4E" w:rsidP="00A73C4E">
      <w:pPr>
        <w:pStyle w:val="Header"/>
        <w:jc w:val="center"/>
        <w:rPr>
          <w:rFonts w:cs="Times New Roman"/>
          <w:b/>
          <w:szCs w:val="24"/>
        </w:rPr>
      </w:pPr>
      <w:r w:rsidRPr="00AE4923">
        <w:rPr>
          <w:rFonts w:cs="Times New Roman"/>
          <w:b/>
          <w:szCs w:val="24"/>
        </w:rPr>
        <w:t>School: Truitt Intermediate School/Rena B. Wright Primary School</w:t>
      </w:r>
    </w:p>
    <w:p w:rsidR="00A73C4E" w:rsidRDefault="00A73C4E" w:rsidP="00A73C4E">
      <w:pPr>
        <w:rPr>
          <w:rFonts w:cs="Times New Roman"/>
          <w:szCs w:val="24"/>
        </w:rPr>
      </w:pPr>
    </w:p>
    <w:p w:rsidR="00A73C4E" w:rsidRDefault="00A73C4E" w:rsidP="00A73C4E">
      <w:pPr>
        <w:rPr>
          <w:rFonts w:cs="Times New Roman"/>
          <w:szCs w:val="24"/>
        </w:rPr>
      </w:pPr>
      <w:r>
        <w:rPr>
          <w:rFonts w:cs="Times New Roman"/>
          <w:szCs w:val="24"/>
        </w:rPr>
        <w:t>As stated in the Standards of Quality (§ 22.1-253.13:3), the Board's regulations establishing standards for accreditation shall ensure that the accreditation process is transparent and based on objective measurements and that any appeal of the accreditation status of a school is heard and decided by the Board.</w:t>
      </w:r>
    </w:p>
    <w:p w:rsidR="00A73C4E" w:rsidRDefault="00A73C4E" w:rsidP="00A73C4E">
      <w:pPr>
        <w:rPr>
          <w:rFonts w:cs="Times New Roman"/>
          <w:szCs w:val="24"/>
        </w:rPr>
      </w:pPr>
    </w:p>
    <w:p w:rsidR="00A73C4E" w:rsidRDefault="00A73C4E" w:rsidP="00A73C4E">
      <w:pPr>
        <w:rPr>
          <w:rFonts w:cs="Times New Roman"/>
          <w:szCs w:val="24"/>
        </w:rPr>
      </w:pPr>
      <w:r>
        <w:rPr>
          <w:rFonts w:cs="Times New Roman"/>
          <w:szCs w:val="24"/>
        </w:rPr>
        <w:t>As stated in the Standards of Accreditation (</w:t>
      </w:r>
      <w:r>
        <w:rPr>
          <w:rFonts w:eastAsia="Times New Roman" w:cs="Times New Roman"/>
          <w:szCs w:val="24"/>
        </w:rPr>
        <w:t xml:space="preserve">8VAC20-131-380.A.6.), </w:t>
      </w:r>
      <w:r>
        <w:rPr>
          <w:rFonts w:cs="Times New Roman"/>
          <w:szCs w:val="24"/>
        </w:rPr>
        <w:t xml:space="preserve">the board shall provide a process for a local school board to appeal the performance level designation for a specific school quality indicator for any school in the division. </w:t>
      </w:r>
      <w:r w:rsidRPr="00CE50D2">
        <w:rPr>
          <w:rFonts w:cs="Times New Roman"/>
          <w:b/>
          <w:szCs w:val="24"/>
          <w:u w:val="single"/>
        </w:rPr>
        <w:t>The board shall grant such appeals only in limited circumstances that warrant special consideration in designating performance levels.</w:t>
      </w:r>
      <w:r>
        <w:rPr>
          <w:rFonts w:cs="Times New Roman"/>
          <w:szCs w:val="24"/>
        </w:rPr>
        <w:t xml:space="preserve"> In order to appeal such designation the local school board shall submit a request to the board, signed by the chairman of the school board and the school superintendent, explaining why the school board is appealing the designation and shall include documentation supporting the request to change the performance level designation.</w:t>
      </w:r>
    </w:p>
    <w:p w:rsidR="00A73C4E" w:rsidRDefault="00A73C4E" w:rsidP="00A73C4E">
      <w:r>
        <w:t xml:space="preserve"> </w:t>
      </w:r>
    </w:p>
    <w:p w:rsidR="00A73C4E" w:rsidRPr="003752FF" w:rsidRDefault="00A73C4E" w:rsidP="00A73C4E">
      <w:pPr>
        <w:jc w:val="center"/>
        <w:rPr>
          <w:rFonts w:cs="Times New Roman"/>
          <w:b/>
          <w:szCs w:val="24"/>
        </w:rPr>
      </w:pPr>
      <w:r w:rsidRPr="003752FF">
        <w:rPr>
          <w:rFonts w:cs="Times New Roman"/>
          <w:b/>
          <w:szCs w:val="24"/>
        </w:rPr>
        <w:t>Appeal</w:t>
      </w:r>
    </w:p>
    <w:tbl>
      <w:tblPr>
        <w:tblStyle w:val="TableGrid"/>
        <w:tblW w:w="10524" w:type="dxa"/>
        <w:tblInd w:w="-443" w:type="dxa"/>
        <w:tblLook w:val="04A0" w:firstRow="1" w:lastRow="0" w:firstColumn="1" w:lastColumn="0" w:noHBand="0" w:noVBand="1"/>
        <w:tblDescription w:val="The table shows three years of student achievement data for Truitt Intermediate School and Rena B. Wright Primary School in Chesapeake. Data include pass rates on standardized assessments in English, mathematics, science, and history."/>
      </w:tblPr>
      <w:tblGrid>
        <w:gridCol w:w="10524"/>
      </w:tblGrid>
      <w:tr w:rsidR="00A73C4E" w:rsidRPr="00D5519D" w:rsidTr="00A73C4E">
        <w:trPr>
          <w:trHeight w:val="285"/>
          <w:tblHeader/>
        </w:trPr>
        <w:tc>
          <w:tcPr>
            <w:tcW w:w="10524" w:type="dxa"/>
          </w:tcPr>
          <w:p w:rsidR="00A73C4E" w:rsidRPr="00D5519D" w:rsidRDefault="00A73C4E" w:rsidP="00A73C4E">
            <w:pPr>
              <w:rPr>
                <w:rFonts w:cs="Times New Roman"/>
                <w:b/>
                <w:szCs w:val="24"/>
              </w:rPr>
            </w:pPr>
            <w:r w:rsidRPr="00D5519D">
              <w:rPr>
                <w:rFonts w:cs="Times New Roman"/>
                <w:b/>
                <w:szCs w:val="24"/>
              </w:rPr>
              <w:t>Division:</w:t>
            </w:r>
            <w:r>
              <w:rPr>
                <w:rFonts w:cs="Times New Roman"/>
                <w:b/>
                <w:szCs w:val="24"/>
              </w:rPr>
              <w:t xml:space="preserve"> Chesapeake </w:t>
            </w:r>
          </w:p>
          <w:p w:rsidR="00A73C4E" w:rsidRPr="00D5519D" w:rsidRDefault="00A73C4E" w:rsidP="00A73C4E">
            <w:pPr>
              <w:rPr>
                <w:rFonts w:cs="Times New Roman"/>
                <w:b/>
                <w:szCs w:val="24"/>
              </w:rPr>
            </w:pPr>
            <w:r w:rsidRPr="00D5519D">
              <w:rPr>
                <w:rFonts w:cs="Times New Roman"/>
                <w:b/>
                <w:szCs w:val="24"/>
              </w:rPr>
              <w:t>School:</w:t>
            </w:r>
            <w:r>
              <w:rPr>
                <w:rFonts w:cs="Times New Roman"/>
                <w:b/>
                <w:szCs w:val="24"/>
              </w:rPr>
              <w:t xml:space="preserve"> Truitt Intermediate/Rena B. Wright Primary</w:t>
            </w:r>
          </w:p>
        </w:tc>
      </w:tr>
      <w:tr w:rsidR="00A73C4E" w:rsidRPr="00D5519D" w:rsidTr="00A73C4E">
        <w:trPr>
          <w:trHeight w:val="285"/>
        </w:trPr>
        <w:tc>
          <w:tcPr>
            <w:tcW w:w="10524" w:type="dxa"/>
          </w:tcPr>
          <w:p w:rsidR="00A73C4E" w:rsidRPr="00D5519D" w:rsidRDefault="00A73C4E" w:rsidP="00A73C4E">
            <w:pPr>
              <w:rPr>
                <w:rFonts w:cs="Times New Roman"/>
                <w:b/>
                <w:szCs w:val="24"/>
              </w:rPr>
            </w:pPr>
            <w:r>
              <w:rPr>
                <w:rFonts w:cs="Times New Roman"/>
                <w:b/>
                <w:szCs w:val="24"/>
              </w:rPr>
              <w:t>Date: 9-5-18</w:t>
            </w:r>
          </w:p>
        </w:tc>
      </w:tr>
    </w:tbl>
    <w:p w:rsidR="00A73C4E" w:rsidRDefault="00A73C4E"/>
    <w:p w:rsidR="00A73C4E" w:rsidRPr="00350B46" w:rsidRDefault="00A73C4E" w:rsidP="00A73C4E">
      <w:pPr>
        <w:jc w:val="center"/>
        <w:rPr>
          <w:rFonts w:cs="Times New Roman"/>
          <w:b/>
          <w:szCs w:val="24"/>
        </w:rPr>
      </w:pPr>
      <w:r>
        <w:rPr>
          <w:rFonts w:cs="Times New Roman"/>
          <w:b/>
          <w:szCs w:val="24"/>
        </w:rPr>
        <w:t>School Data</w:t>
      </w:r>
    </w:p>
    <w:tbl>
      <w:tblPr>
        <w:tblStyle w:val="TableGrid"/>
        <w:tblW w:w="10524" w:type="dxa"/>
        <w:tblInd w:w="-443" w:type="dxa"/>
        <w:tblLook w:val="04A0" w:firstRow="1" w:lastRow="0" w:firstColumn="1" w:lastColumn="0" w:noHBand="0" w:noVBand="1"/>
        <w:tblDescription w:val="The table shows three years of student achievement data for Truitt Intermediate School and Rena B. Wright Primary School in Chesapeake. Data include pass rates on standardized assessments in English, mathematics, science, and history."/>
      </w:tblPr>
      <w:tblGrid>
        <w:gridCol w:w="2631"/>
        <w:gridCol w:w="2631"/>
        <w:gridCol w:w="2631"/>
        <w:gridCol w:w="2631"/>
      </w:tblGrid>
      <w:tr w:rsidR="00A73C4E" w:rsidRPr="00D5519D" w:rsidTr="00A73C4E">
        <w:trPr>
          <w:trHeight w:val="1458"/>
          <w:tblHeader/>
        </w:trPr>
        <w:tc>
          <w:tcPr>
            <w:tcW w:w="2631" w:type="dxa"/>
            <w:shd w:val="clear" w:color="auto" w:fill="auto"/>
          </w:tcPr>
          <w:p w:rsidR="00A73C4E" w:rsidRPr="00D5519D" w:rsidRDefault="00A73C4E" w:rsidP="00A73C4E">
            <w:pPr>
              <w:jc w:val="center"/>
              <w:rPr>
                <w:rFonts w:cs="Times New Roman"/>
                <w:b/>
                <w:szCs w:val="24"/>
              </w:rPr>
            </w:pPr>
            <w:r w:rsidRPr="00C7110D">
              <w:rPr>
                <w:rFonts w:cs="Times New Roman"/>
                <w:b/>
                <w:szCs w:val="24"/>
              </w:rPr>
              <w:t>Content Area</w:t>
            </w:r>
          </w:p>
        </w:tc>
        <w:tc>
          <w:tcPr>
            <w:tcW w:w="2631" w:type="dxa"/>
            <w:shd w:val="clear" w:color="auto" w:fill="auto"/>
          </w:tcPr>
          <w:p w:rsidR="00A73C4E" w:rsidRPr="00C7110D" w:rsidRDefault="00A73C4E" w:rsidP="00A73C4E">
            <w:pPr>
              <w:jc w:val="center"/>
              <w:rPr>
                <w:rFonts w:cs="Times New Roman"/>
                <w:b/>
                <w:szCs w:val="24"/>
              </w:rPr>
            </w:pPr>
            <w:r w:rsidRPr="00C7110D">
              <w:rPr>
                <w:rFonts w:cs="Times New Roman"/>
                <w:b/>
                <w:szCs w:val="24"/>
              </w:rPr>
              <w:t xml:space="preserve">2015-2016 </w:t>
            </w:r>
          </w:p>
          <w:p w:rsidR="00A73C4E" w:rsidRPr="00C7110D" w:rsidRDefault="00A73C4E" w:rsidP="00A73C4E">
            <w:pPr>
              <w:jc w:val="center"/>
              <w:rPr>
                <w:rFonts w:cs="Times New Roman"/>
                <w:b/>
                <w:szCs w:val="24"/>
              </w:rPr>
            </w:pPr>
            <w:r w:rsidRPr="00C7110D">
              <w:rPr>
                <w:rFonts w:cs="Times New Roman"/>
                <w:b/>
                <w:szCs w:val="24"/>
              </w:rPr>
              <w:t>Pass Rate</w:t>
            </w:r>
          </w:p>
          <w:p w:rsidR="00A73C4E" w:rsidRPr="00C7110D" w:rsidRDefault="00A73C4E" w:rsidP="00A73C4E">
            <w:pPr>
              <w:jc w:val="center"/>
              <w:rPr>
                <w:rFonts w:cs="Times New Roman"/>
                <w:b/>
                <w:szCs w:val="24"/>
              </w:rPr>
            </w:pPr>
            <w:r w:rsidRPr="00C7110D">
              <w:rPr>
                <w:rFonts w:cs="Times New Roman"/>
                <w:b/>
                <w:szCs w:val="24"/>
              </w:rPr>
              <w:t>Based on</w:t>
            </w:r>
          </w:p>
          <w:p w:rsidR="00A73C4E" w:rsidRPr="00C7110D" w:rsidRDefault="00A73C4E" w:rsidP="00A73C4E">
            <w:pPr>
              <w:jc w:val="center"/>
              <w:rPr>
                <w:rFonts w:cs="Times New Roman"/>
                <w:b/>
                <w:szCs w:val="24"/>
              </w:rPr>
            </w:pPr>
            <w:r>
              <w:rPr>
                <w:rFonts w:cs="Times New Roman"/>
                <w:b/>
                <w:szCs w:val="24"/>
              </w:rPr>
              <w:t>2014-2015</w:t>
            </w:r>
          </w:p>
          <w:p w:rsidR="00A73C4E" w:rsidRPr="00D5519D" w:rsidRDefault="00A73C4E" w:rsidP="00A73C4E">
            <w:pPr>
              <w:jc w:val="center"/>
              <w:rPr>
                <w:rFonts w:cs="Times New Roman"/>
                <w:b/>
                <w:szCs w:val="24"/>
              </w:rPr>
            </w:pPr>
            <w:r w:rsidRPr="00C7110D">
              <w:rPr>
                <w:rFonts w:cs="Times New Roman"/>
                <w:b/>
                <w:szCs w:val="24"/>
              </w:rPr>
              <w:t>Assessments</w:t>
            </w:r>
          </w:p>
        </w:tc>
        <w:tc>
          <w:tcPr>
            <w:tcW w:w="2631" w:type="dxa"/>
            <w:shd w:val="clear" w:color="auto" w:fill="auto"/>
          </w:tcPr>
          <w:p w:rsidR="00A73C4E" w:rsidRPr="00C7110D" w:rsidRDefault="00A73C4E" w:rsidP="00A73C4E">
            <w:pPr>
              <w:jc w:val="center"/>
              <w:rPr>
                <w:rFonts w:cs="Times New Roman"/>
                <w:b/>
                <w:szCs w:val="24"/>
              </w:rPr>
            </w:pPr>
            <w:r w:rsidRPr="00C7110D">
              <w:rPr>
                <w:rFonts w:cs="Times New Roman"/>
                <w:b/>
                <w:szCs w:val="24"/>
              </w:rPr>
              <w:t xml:space="preserve">2016-2017 </w:t>
            </w:r>
          </w:p>
          <w:p w:rsidR="00A73C4E" w:rsidRPr="00C7110D" w:rsidRDefault="00A73C4E" w:rsidP="00A73C4E">
            <w:pPr>
              <w:jc w:val="center"/>
              <w:rPr>
                <w:rFonts w:cs="Times New Roman"/>
                <w:b/>
                <w:szCs w:val="24"/>
              </w:rPr>
            </w:pPr>
            <w:r w:rsidRPr="00C7110D">
              <w:rPr>
                <w:rFonts w:cs="Times New Roman"/>
                <w:b/>
                <w:szCs w:val="24"/>
              </w:rPr>
              <w:t>Pass Rate</w:t>
            </w:r>
          </w:p>
          <w:p w:rsidR="00A73C4E" w:rsidRPr="00C7110D" w:rsidRDefault="00A73C4E" w:rsidP="00A73C4E">
            <w:pPr>
              <w:jc w:val="center"/>
              <w:rPr>
                <w:rFonts w:cs="Times New Roman"/>
                <w:b/>
                <w:szCs w:val="24"/>
              </w:rPr>
            </w:pPr>
            <w:r w:rsidRPr="00C7110D">
              <w:rPr>
                <w:rFonts w:cs="Times New Roman"/>
                <w:b/>
                <w:szCs w:val="24"/>
              </w:rPr>
              <w:t>Based on</w:t>
            </w:r>
          </w:p>
          <w:p w:rsidR="00A73C4E" w:rsidRDefault="00A73C4E" w:rsidP="00A73C4E">
            <w:pPr>
              <w:jc w:val="center"/>
              <w:rPr>
                <w:rFonts w:cs="Times New Roman"/>
                <w:b/>
                <w:szCs w:val="24"/>
              </w:rPr>
            </w:pPr>
            <w:r>
              <w:rPr>
                <w:rFonts w:cs="Times New Roman"/>
                <w:b/>
                <w:szCs w:val="24"/>
              </w:rPr>
              <w:t>2015-2016</w:t>
            </w:r>
            <w:r w:rsidRPr="00C7110D">
              <w:rPr>
                <w:rFonts w:cs="Times New Roman"/>
                <w:b/>
                <w:szCs w:val="24"/>
              </w:rPr>
              <w:t xml:space="preserve"> </w:t>
            </w:r>
          </w:p>
          <w:p w:rsidR="00A73C4E" w:rsidRPr="00D5519D" w:rsidRDefault="00A73C4E" w:rsidP="00A73C4E">
            <w:pPr>
              <w:jc w:val="center"/>
              <w:rPr>
                <w:rFonts w:cs="Times New Roman"/>
                <w:b/>
                <w:szCs w:val="24"/>
              </w:rPr>
            </w:pPr>
            <w:r w:rsidRPr="00C7110D">
              <w:rPr>
                <w:rFonts w:cs="Times New Roman"/>
                <w:b/>
                <w:szCs w:val="24"/>
              </w:rPr>
              <w:t>Assessments</w:t>
            </w:r>
          </w:p>
        </w:tc>
        <w:tc>
          <w:tcPr>
            <w:tcW w:w="2631" w:type="dxa"/>
            <w:shd w:val="clear" w:color="auto" w:fill="auto"/>
          </w:tcPr>
          <w:p w:rsidR="00A73C4E" w:rsidRPr="00C7110D" w:rsidRDefault="00A73C4E" w:rsidP="00A73C4E">
            <w:pPr>
              <w:jc w:val="center"/>
              <w:rPr>
                <w:rFonts w:cs="Times New Roman"/>
                <w:b/>
                <w:szCs w:val="24"/>
              </w:rPr>
            </w:pPr>
            <w:r w:rsidRPr="00C7110D">
              <w:rPr>
                <w:rFonts w:cs="Times New Roman"/>
                <w:b/>
                <w:szCs w:val="24"/>
              </w:rPr>
              <w:t xml:space="preserve">2017-2018 </w:t>
            </w:r>
          </w:p>
          <w:p w:rsidR="00A73C4E" w:rsidRPr="00C7110D" w:rsidRDefault="00A73C4E" w:rsidP="00A73C4E">
            <w:pPr>
              <w:jc w:val="center"/>
              <w:rPr>
                <w:rFonts w:cs="Times New Roman"/>
                <w:b/>
                <w:szCs w:val="24"/>
              </w:rPr>
            </w:pPr>
            <w:r w:rsidRPr="00C7110D">
              <w:rPr>
                <w:rFonts w:cs="Times New Roman"/>
                <w:b/>
                <w:szCs w:val="24"/>
              </w:rPr>
              <w:t>Pass Rate</w:t>
            </w:r>
          </w:p>
          <w:p w:rsidR="00A73C4E" w:rsidRPr="00C7110D" w:rsidRDefault="00A73C4E" w:rsidP="00A73C4E">
            <w:pPr>
              <w:jc w:val="center"/>
              <w:rPr>
                <w:rFonts w:cs="Times New Roman"/>
                <w:b/>
                <w:szCs w:val="24"/>
              </w:rPr>
            </w:pPr>
            <w:r w:rsidRPr="00C7110D">
              <w:rPr>
                <w:rFonts w:cs="Times New Roman"/>
                <w:b/>
                <w:szCs w:val="24"/>
              </w:rPr>
              <w:t>Based on</w:t>
            </w:r>
          </w:p>
          <w:p w:rsidR="00A73C4E" w:rsidRDefault="00A73C4E" w:rsidP="00A73C4E">
            <w:pPr>
              <w:jc w:val="center"/>
              <w:rPr>
                <w:rFonts w:cs="Times New Roman"/>
                <w:b/>
                <w:szCs w:val="24"/>
              </w:rPr>
            </w:pPr>
            <w:r>
              <w:rPr>
                <w:rFonts w:cs="Times New Roman"/>
                <w:b/>
                <w:szCs w:val="24"/>
              </w:rPr>
              <w:t>2016-2017</w:t>
            </w:r>
            <w:r w:rsidRPr="00C7110D">
              <w:rPr>
                <w:rFonts w:cs="Times New Roman"/>
                <w:b/>
                <w:szCs w:val="24"/>
              </w:rPr>
              <w:t xml:space="preserve"> </w:t>
            </w:r>
          </w:p>
          <w:p w:rsidR="00A73C4E" w:rsidRPr="00D5519D" w:rsidRDefault="00A73C4E" w:rsidP="00A73C4E">
            <w:pPr>
              <w:jc w:val="center"/>
              <w:rPr>
                <w:rFonts w:cs="Times New Roman"/>
                <w:b/>
                <w:szCs w:val="24"/>
              </w:rPr>
            </w:pPr>
            <w:r w:rsidRPr="00C7110D">
              <w:rPr>
                <w:rFonts w:cs="Times New Roman"/>
                <w:b/>
                <w:szCs w:val="24"/>
              </w:rPr>
              <w:t>Assessments</w:t>
            </w:r>
          </w:p>
        </w:tc>
      </w:tr>
      <w:tr w:rsidR="00A73C4E" w:rsidRPr="00D5519D" w:rsidTr="00A73C4E">
        <w:trPr>
          <w:trHeight w:val="285"/>
        </w:trPr>
        <w:tc>
          <w:tcPr>
            <w:tcW w:w="2631" w:type="dxa"/>
            <w:shd w:val="clear" w:color="auto" w:fill="auto"/>
          </w:tcPr>
          <w:p w:rsidR="00A73C4E" w:rsidRPr="00D5519D" w:rsidRDefault="00A73C4E" w:rsidP="00A73C4E">
            <w:pPr>
              <w:rPr>
                <w:rFonts w:cs="Times New Roman"/>
                <w:szCs w:val="24"/>
              </w:rPr>
            </w:pPr>
            <w:r>
              <w:rPr>
                <w:rFonts w:cs="Times New Roman"/>
                <w:szCs w:val="24"/>
              </w:rPr>
              <w:t>English</w:t>
            </w:r>
          </w:p>
        </w:tc>
        <w:tc>
          <w:tcPr>
            <w:tcW w:w="2631" w:type="dxa"/>
            <w:shd w:val="clear" w:color="auto" w:fill="auto"/>
          </w:tcPr>
          <w:p w:rsidR="00A73C4E" w:rsidRPr="00D5519D" w:rsidRDefault="00A73C4E" w:rsidP="00A73C4E">
            <w:pPr>
              <w:jc w:val="center"/>
              <w:rPr>
                <w:rFonts w:cs="Times New Roman"/>
                <w:szCs w:val="24"/>
              </w:rPr>
            </w:pPr>
            <w:r>
              <w:rPr>
                <w:rFonts w:cs="Times New Roman"/>
                <w:szCs w:val="24"/>
              </w:rPr>
              <w:t>70</w:t>
            </w:r>
          </w:p>
        </w:tc>
        <w:tc>
          <w:tcPr>
            <w:tcW w:w="2631" w:type="dxa"/>
            <w:shd w:val="clear" w:color="auto" w:fill="auto"/>
          </w:tcPr>
          <w:p w:rsidR="00A73C4E" w:rsidRPr="00D5519D" w:rsidRDefault="00A73C4E" w:rsidP="00A73C4E">
            <w:pPr>
              <w:jc w:val="center"/>
              <w:rPr>
                <w:rFonts w:cs="Times New Roman"/>
                <w:szCs w:val="24"/>
              </w:rPr>
            </w:pPr>
            <w:r>
              <w:rPr>
                <w:rFonts w:cs="Times New Roman"/>
                <w:szCs w:val="24"/>
              </w:rPr>
              <w:t>72</w:t>
            </w:r>
          </w:p>
        </w:tc>
        <w:tc>
          <w:tcPr>
            <w:tcW w:w="2631" w:type="dxa"/>
            <w:shd w:val="clear" w:color="auto" w:fill="auto"/>
          </w:tcPr>
          <w:p w:rsidR="00A73C4E" w:rsidRPr="00D5519D" w:rsidRDefault="00A73C4E" w:rsidP="00A73C4E">
            <w:pPr>
              <w:jc w:val="center"/>
              <w:rPr>
                <w:rFonts w:cs="Times New Roman"/>
                <w:szCs w:val="24"/>
              </w:rPr>
            </w:pPr>
            <w:r>
              <w:rPr>
                <w:rFonts w:cs="Times New Roman"/>
                <w:szCs w:val="24"/>
              </w:rPr>
              <w:t>72</w:t>
            </w:r>
          </w:p>
        </w:tc>
      </w:tr>
      <w:tr w:rsidR="00A73C4E" w:rsidRPr="00D5519D" w:rsidTr="00A73C4E">
        <w:trPr>
          <w:trHeight w:val="285"/>
        </w:trPr>
        <w:tc>
          <w:tcPr>
            <w:tcW w:w="2631" w:type="dxa"/>
            <w:shd w:val="clear" w:color="auto" w:fill="auto"/>
          </w:tcPr>
          <w:p w:rsidR="00A73C4E" w:rsidRPr="00D5519D" w:rsidRDefault="00A73C4E" w:rsidP="00A73C4E">
            <w:pPr>
              <w:rPr>
                <w:rFonts w:cs="Times New Roman"/>
                <w:szCs w:val="24"/>
              </w:rPr>
            </w:pPr>
            <w:r>
              <w:rPr>
                <w:rFonts w:cs="Times New Roman"/>
                <w:szCs w:val="24"/>
              </w:rPr>
              <w:t>Mathematics</w:t>
            </w:r>
          </w:p>
        </w:tc>
        <w:tc>
          <w:tcPr>
            <w:tcW w:w="2631" w:type="dxa"/>
            <w:shd w:val="clear" w:color="auto" w:fill="auto"/>
          </w:tcPr>
          <w:p w:rsidR="00A73C4E" w:rsidRPr="00D5519D" w:rsidRDefault="00A73C4E" w:rsidP="00A73C4E">
            <w:pPr>
              <w:jc w:val="center"/>
              <w:rPr>
                <w:rFonts w:cs="Times New Roman"/>
                <w:szCs w:val="24"/>
              </w:rPr>
            </w:pPr>
            <w:r>
              <w:rPr>
                <w:rFonts w:cs="Times New Roman"/>
                <w:szCs w:val="24"/>
              </w:rPr>
              <w:t>77</w:t>
            </w:r>
          </w:p>
        </w:tc>
        <w:tc>
          <w:tcPr>
            <w:tcW w:w="2631" w:type="dxa"/>
            <w:shd w:val="clear" w:color="auto" w:fill="auto"/>
          </w:tcPr>
          <w:p w:rsidR="00A73C4E" w:rsidRPr="00D5519D" w:rsidRDefault="00A73C4E" w:rsidP="00A73C4E">
            <w:pPr>
              <w:jc w:val="center"/>
              <w:rPr>
                <w:rFonts w:cs="Times New Roman"/>
                <w:szCs w:val="24"/>
              </w:rPr>
            </w:pPr>
            <w:r>
              <w:rPr>
                <w:rFonts w:cs="Times New Roman"/>
                <w:szCs w:val="24"/>
              </w:rPr>
              <w:t>78</w:t>
            </w:r>
          </w:p>
        </w:tc>
        <w:tc>
          <w:tcPr>
            <w:tcW w:w="2631" w:type="dxa"/>
            <w:shd w:val="clear" w:color="auto" w:fill="auto"/>
          </w:tcPr>
          <w:p w:rsidR="00A73C4E" w:rsidRPr="00D5519D" w:rsidRDefault="00A73C4E" w:rsidP="00A73C4E">
            <w:pPr>
              <w:jc w:val="center"/>
              <w:rPr>
                <w:rFonts w:cs="Times New Roman"/>
                <w:szCs w:val="24"/>
              </w:rPr>
            </w:pPr>
            <w:r>
              <w:rPr>
                <w:rFonts w:cs="Times New Roman"/>
                <w:szCs w:val="24"/>
              </w:rPr>
              <w:t>74</w:t>
            </w:r>
          </w:p>
        </w:tc>
      </w:tr>
      <w:tr w:rsidR="00A73C4E" w:rsidRPr="00D5519D" w:rsidTr="00A73C4E">
        <w:trPr>
          <w:trHeight w:val="285"/>
        </w:trPr>
        <w:tc>
          <w:tcPr>
            <w:tcW w:w="2631" w:type="dxa"/>
            <w:shd w:val="clear" w:color="auto" w:fill="auto"/>
          </w:tcPr>
          <w:p w:rsidR="00A73C4E" w:rsidRPr="00D5519D" w:rsidRDefault="00A73C4E" w:rsidP="00A73C4E">
            <w:pPr>
              <w:rPr>
                <w:rFonts w:cs="Times New Roman"/>
                <w:szCs w:val="24"/>
              </w:rPr>
            </w:pPr>
            <w:r>
              <w:rPr>
                <w:rFonts w:cs="Times New Roman"/>
                <w:szCs w:val="24"/>
              </w:rPr>
              <w:t>Science</w:t>
            </w:r>
          </w:p>
        </w:tc>
        <w:tc>
          <w:tcPr>
            <w:tcW w:w="2631" w:type="dxa"/>
            <w:shd w:val="clear" w:color="auto" w:fill="auto"/>
          </w:tcPr>
          <w:p w:rsidR="00A73C4E" w:rsidRPr="00D5519D" w:rsidRDefault="00A73C4E" w:rsidP="00A73C4E">
            <w:pPr>
              <w:jc w:val="center"/>
              <w:rPr>
                <w:rFonts w:cs="Times New Roman"/>
                <w:szCs w:val="24"/>
              </w:rPr>
            </w:pPr>
            <w:r>
              <w:rPr>
                <w:rFonts w:cs="Times New Roman"/>
                <w:szCs w:val="24"/>
              </w:rPr>
              <w:t>78</w:t>
            </w:r>
          </w:p>
        </w:tc>
        <w:tc>
          <w:tcPr>
            <w:tcW w:w="2631" w:type="dxa"/>
            <w:shd w:val="clear" w:color="auto" w:fill="auto"/>
          </w:tcPr>
          <w:p w:rsidR="00A73C4E" w:rsidRPr="00D5519D" w:rsidRDefault="00A73C4E" w:rsidP="00A73C4E">
            <w:pPr>
              <w:jc w:val="center"/>
              <w:rPr>
                <w:rFonts w:cs="Times New Roman"/>
                <w:szCs w:val="24"/>
              </w:rPr>
            </w:pPr>
            <w:r>
              <w:rPr>
                <w:rFonts w:cs="Times New Roman"/>
                <w:szCs w:val="24"/>
              </w:rPr>
              <w:t>75</w:t>
            </w:r>
          </w:p>
        </w:tc>
        <w:tc>
          <w:tcPr>
            <w:tcW w:w="2631" w:type="dxa"/>
            <w:shd w:val="clear" w:color="auto" w:fill="auto"/>
          </w:tcPr>
          <w:p w:rsidR="00A73C4E" w:rsidRPr="00D5519D" w:rsidRDefault="00A73C4E" w:rsidP="00A73C4E">
            <w:pPr>
              <w:jc w:val="center"/>
              <w:rPr>
                <w:rFonts w:cs="Times New Roman"/>
                <w:szCs w:val="24"/>
              </w:rPr>
            </w:pPr>
            <w:r>
              <w:rPr>
                <w:rFonts w:cs="Times New Roman"/>
                <w:szCs w:val="24"/>
              </w:rPr>
              <w:t>69</w:t>
            </w:r>
          </w:p>
        </w:tc>
      </w:tr>
      <w:tr w:rsidR="00A73C4E" w:rsidRPr="00D5519D" w:rsidTr="00A73C4E">
        <w:trPr>
          <w:trHeight w:val="285"/>
        </w:trPr>
        <w:tc>
          <w:tcPr>
            <w:tcW w:w="2631" w:type="dxa"/>
            <w:shd w:val="clear" w:color="auto" w:fill="auto"/>
          </w:tcPr>
          <w:p w:rsidR="00A73C4E" w:rsidRPr="00D5519D" w:rsidRDefault="00A73C4E" w:rsidP="00A73C4E">
            <w:pPr>
              <w:rPr>
                <w:rFonts w:cs="Times New Roman"/>
                <w:szCs w:val="24"/>
              </w:rPr>
            </w:pPr>
            <w:r>
              <w:rPr>
                <w:rFonts w:cs="Times New Roman"/>
                <w:szCs w:val="24"/>
              </w:rPr>
              <w:t>History</w:t>
            </w:r>
          </w:p>
        </w:tc>
        <w:tc>
          <w:tcPr>
            <w:tcW w:w="2631" w:type="dxa"/>
            <w:shd w:val="clear" w:color="auto" w:fill="auto"/>
          </w:tcPr>
          <w:p w:rsidR="00A73C4E" w:rsidRPr="00D5519D" w:rsidRDefault="00A73C4E" w:rsidP="00A73C4E">
            <w:pPr>
              <w:jc w:val="center"/>
              <w:rPr>
                <w:rFonts w:cs="Times New Roman"/>
                <w:szCs w:val="24"/>
              </w:rPr>
            </w:pPr>
            <w:r>
              <w:rPr>
                <w:rFonts w:cs="Times New Roman"/>
                <w:szCs w:val="24"/>
              </w:rPr>
              <w:t>85</w:t>
            </w:r>
          </w:p>
        </w:tc>
        <w:tc>
          <w:tcPr>
            <w:tcW w:w="2631" w:type="dxa"/>
            <w:shd w:val="clear" w:color="auto" w:fill="auto"/>
          </w:tcPr>
          <w:p w:rsidR="00A73C4E" w:rsidRPr="00D5519D" w:rsidRDefault="00A73C4E" w:rsidP="00A73C4E">
            <w:pPr>
              <w:jc w:val="center"/>
              <w:rPr>
                <w:rFonts w:cs="Times New Roman"/>
                <w:szCs w:val="24"/>
              </w:rPr>
            </w:pPr>
            <w:r>
              <w:rPr>
                <w:rFonts w:cs="Times New Roman"/>
                <w:szCs w:val="24"/>
              </w:rPr>
              <w:t>87</w:t>
            </w:r>
          </w:p>
        </w:tc>
        <w:tc>
          <w:tcPr>
            <w:tcW w:w="2631" w:type="dxa"/>
            <w:shd w:val="clear" w:color="auto" w:fill="auto"/>
          </w:tcPr>
          <w:p w:rsidR="00A73C4E" w:rsidRPr="00D5519D" w:rsidRDefault="00A73C4E" w:rsidP="00A73C4E">
            <w:pPr>
              <w:jc w:val="center"/>
              <w:rPr>
                <w:rFonts w:cs="Times New Roman"/>
                <w:szCs w:val="24"/>
              </w:rPr>
            </w:pPr>
            <w:r>
              <w:rPr>
                <w:rFonts w:cs="Times New Roman"/>
                <w:szCs w:val="24"/>
              </w:rPr>
              <w:t>82</w:t>
            </w:r>
          </w:p>
        </w:tc>
      </w:tr>
      <w:tr w:rsidR="00A73C4E" w:rsidRPr="00D5519D" w:rsidTr="00A73C4E">
        <w:trPr>
          <w:trHeight w:val="871"/>
        </w:trPr>
        <w:tc>
          <w:tcPr>
            <w:tcW w:w="2631" w:type="dxa"/>
            <w:shd w:val="clear" w:color="auto" w:fill="auto"/>
          </w:tcPr>
          <w:p w:rsidR="00A73C4E" w:rsidRPr="00D5519D" w:rsidRDefault="00A73C4E" w:rsidP="00A73C4E">
            <w:pPr>
              <w:rPr>
                <w:rFonts w:cs="Times New Roman"/>
                <w:szCs w:val="24"/>
              </w:rPr>
            </w:pPr>
            <w:r>
              <w:rPr>
                <w:rFonts w:cs="Times New Roman"/>
                <w:szCs w:val="24"/>
              </w:rPr>
              <w:lastRenderedPageBreak/>
              <w:t xml:space="preserve">Graduation </w:t>
            </w:r>
            <w:r w:rsidRPr="00C7110D">
              <w:rPr>
                <w:rFonts w:cs="Times New Roman"/>
                <w:szCs w:val="24"/>
              </w:rPr>
              <w:t>and Completion Index (if applicable)</w:t>
            </w:r>
          </w:p>
        </w:tc>
        <w:tc>
          <w:tcPr>
            <w:tcW w:w="2631" w:type="dxa"/>
            <w:shd w:val="clear" w:color="auto" w:fill="auto"/>
          </w:tcPr>
          <w:p w:rsidR="00A73C4E" w:rsidRPr="00D5519D" w:rsidRDefault="00A73C4E" w:rsidP="00A73C4E">
            <w:pPr>
              <w:jc w:val="center"/>
              <w:rPr>
                <w:rFonts w:cs="Times New Roman"/>
                <w:szCs w:val="24"/>
              </w:rPr>
            </w:pPr>
            <w:r>
              <w:rPr>
                <w:rFonts w:cs="Times New Roman"/>
                <w:szCs w:val="24"/>
              </w:rPr>
              <w:t>N/A</w:t>
            </w:r>
          </w:p>
        </w:tc>
        <w:tc>
          <w:tcPr>
            <w:tcW w:w="2631" w:type="dxa"/>
            <w:shd w:val="clear" w:color="auto" w:fill="auto"/>
          </w:tcPr>
          <w:p w:rsidR="00A73C4E" w:rsidRPr="00D5519D" w:rsidRDefault="00A73C4E" w:rsidP="00A73C4E">
            <w:pPr>
              <w:jc w:val="center"/>
              <w:rPr>
                <w:rFonts w:cs="Times New Roman"/>
                <w:szCs w:val="24"/>
              </w:rPr>
            </w:pPr>
            <w:r>
              <w:rPr>
                <w:rFonts w:cs="Times New Roman"/>
                <w:szCs w:val="24"/>
              </w:rPr>
              <w:t>N/A</w:t>
            </w:r>
          </w:p>
        </w:tc>
        <w:tc>
          <w:tcPr>
            <w:tcW w:w="2631" w:type="dxa"/>
            <w:shd w:val="clear" w:color="auto" w:fill="auto"/>
          </w:tcPr>
          <w:p w:rsidR="00A73C4E" w:rsidRPr="00D5519D" w:rsidRDefault="00A73C4E" w:rsidP="00A73C4E">
            <w:pPr>
              <w:jc w:val="center"/>
              <w:rPr>
                <w:rFonts w:cs="Times New Roman"/>
                <w:szCs w:val="24"/>
              </w:rPr>
            </w:pPr>
            <w:r>
              <w:rPr>
                <w:rFonts w:cs="Times New Roman"/>
                <w:szCs w:val="24"/>
              </w:rPr>
              <w:t>N/A</w:t>
            </w:r>
          </w:p>
        </w:tc>
      </w:tr>
    </w:tbl>
    <w:p w:rsidR="00A73C4E" w:rsidRDefault="00A73C4E"/>
    <w:p w:rsidR="00A73C4E" w:rsidRPr="00350B46" w:rsidRDefault="00A73C4E" w:rsidP="00A73C4E">
      <w:pPr>
        <w:jc w:val="center"/>
        <w:rPr>
          <w:rFonts w:cs="Times New Roman"/>
          <w:b/>
          <w:szCs w:val="24"/>
        </w:rPr>
      </w:pPr>
      <w:r w:rsidRPr="00350B46">
        <w:rPr>
          <w:rFonts w:cs="Times New Roman"/>
          <w:b/>
          <w:szCs w:val="24"/>
        </w:rPr>
        <w:t>Preliminary 2018-2019 School Data</w:t>
      </w:r>
    </w:p>
    <w:tbl>
      <w:tblPr>
        <w:tblStyle w:val="TableGrid"/>
        <w:tblW w:w="10568" w:type="dxa"/>
        <w:tblInd w:w="-413" w:type="dxa"/>
        <w:tblLook w:val="04A0" w:firstRow="1" w:lastRow="0" w:firstColumn="1" w:lastColumn="0" w:noHBand="0" w:noVBand="1"/>
        <w:tblDescription w:val="The table shows three years of student achievement data for Truitt Intermediate School and Rena B. Wright Primary School in Chesapeake. Data include pass rates on standardized assessments in English, mathematics, science, and history."/>
      </w:tblPr>
      <w:tblGrid>
        <w:gridCol w:w="5284"/>
        <w:gridCol w:w="5284"/>
      </w:tblGrid>
      <w:tr w:rsidR="00A73C4E" w:rsidTr="00A73C4E">
        <w:trPr>
          <w:trHeight w:val="273"/>
          <w:tblHeader/>
        </w:trPr>
        <w:tc>
          <w:tcPr>
            <w:tcW w:w="5284" w:type="dxa"/>
            <w:shd w:val="clear" w:color="auto" w:fill="auto"/>
          </w:tcPr>
          <w:p w:rsidR="00A73C4E" w:rsidRPr="009F0A58" w:rsidRDefault="00A73C4E" w:rsidP="00A73C4E">
            <w:pPr>
              <w:jc w:val="center"/>
              <w:rPr>
                <w:rFonts w:cs="Times New Roman"/>
                <w:b/>
                <w:szCs w:val="24"/>
              </w:rPr>
            </w:pPr>
            <w:r w:rsidRPr="009F0A58">
              <w:rPr>
                <w:rFonts w:cs="Times New Roman"/>
                <w:b/>
                <w:szCs w:val="24"/>
              </w:rPr>
              <w:t>School Quality Indicator</w:t>
            </w:r>
          </w:p>
        </w:tc>
        <w:tc>
          <w:tcPr>
            <w:tcW w:w="5284" w:type="dxa"/>
            <w:shd w:val="clear" w:color="auto" w:fill="auto"/>
          </w:tcPr>
          <w:p w:rsidR="00A73C4E" w:rsidRPr="009F0A58" w:rsidRDefault="00A73C4E" w:rsidP="00A73C4E">
            <w:pPr>
              <w:jc w:val="center"/>
              <w:rPr>
                <w:rFonts w:cs="Times New Roman"/>
                <w:b/>
                <w:szCs w:val="24"/>
              </w:rPr>
            </w:pPr>
            <w:r w:rsidRPr="009F0A58">
              <w:rPr>
                <w:rFonts w:cs="Times New Roman"/>
                <w:b/>
                <w:szCs w:val="24"/>
              </w:rPr>
              <w:t>Preliminary Data</w:t>
            </w:r>
          </w:p>
        </w:tc>
      </w:tr>
      <w:tr w:rsidR="00A73C4E" w:rsidTr="00A73C4E">
        <w:trPr>
          <w:trHeight w:val="273"/>
        </w:trPr>
        <w:tc>
          <w:tcPr>
            <w:tcW w:w="5284" w:type="dxa"/>
          </w:tcPr>
          <w:p w:rsidR="00A73C4E" w:rsidRPr="00766BA3" w:rsidRDefault="00A73C4E">
            <w:pPr>
              <w:rPr>
                <w:rFonts w:cs="Times New Roman"/>
                <w:szCs w:val="24"/>
              </w:rPr>
            </w:pPr>
            <w:r>
              <w:rPr>
                <w:rFonts w:cs="Times New Roman"/>
                <w:szCs w:val="24"/>
              </w:rPr>
              <w:t>Academic Achievement - English</w:t>
            </w:r>
          </w:p>
        </w:tc>
        <w:tc>
          <w:tcPr>
            <w:tcW w:w="5284" w:type="dxa"/>
          </w:tcPr>
          <w:p w:rsidR="00A73C4E" w:rsidRPr="00D85EB6" w:rsidRDefault="00A73C4E">
            <w:pPr>
              <w:rPr>
                <w:rFonts w:cs="Times New Roman"/>
                <w:szCs w:val="24"/>
              </w:rPr>
            </w:pPr>
            <w:r w:rsidRPr="00D85EB6">
              <w:rPr>
                <w:rFonts w:cs="Times New Roman"/>
                <w:szCs w:val="24"/>
              </w:rPr>
              <w:t>Level One</w:t>
            </w:r>
          </w:p>
          <w:p w:rsidR="00A73C4E" w:rsidRPr="00D85EB6" w:rsidRDefault="00A73C4E">
            <w:pPr>
              <w:rPr>
                <w:rFonts w:cs="Times New Roman"/>
                <w:szCs w:val="24"/>
              </w:rPr>
            </w:pPr>
            <w:r w:rsidRPr="00D85EB6">
              <w:rPr>
                <w:rFonts w:cs="Times New Roman"/>
                <w:szCs w:val="24"/>
              </w:rPr>
              <w:t>All Students - 77.12</w:t>
            </w:r>
          </w:p>
        </w:tc>
      </w:tr>
      <w:tr w:rsidR="00A73C4E" w:rsidTr="00A73C4E">
        <w:trPr>
          <w:trHeight w:val="258"/>
        </w:trPr>
        <w:tc>
          <w:tcPr>
            <w:tcW w:w="5284" w:type="dxa"/>
          </w:tcPr>
          <w:p w:rsidR="00A73C4E" w:rsidRPr="00766BA3" w:rsidRDefault="00A73C4E">
            <w:pPr>
              <w:rPr>
                <w:rFonts w:cs="Times New Roman"/>
                <w:szCs w:val="24"/>
              </w:rPr>
            </w:pPr>
            <w:r>
              <w:rPr>
                <w:rFonts w:cs="Times New Roman"/>
                <w:szCs w:val="24"/>
              </w:rPr>
              <w:t>Academic Gap - English</w:t>
            </w:r>
          </w:p>
        </w:tc>
        <w:tc>
          <w:tcPr>
            <w:tcW w:w="5284" w:type="dxa"/>
          </w:tcPr>
          <w:p w:rsidR="00A73C4E" w:rsidRPr="00D85EB6" w:rsidRDefault="00A73C4E">
            <w:pPr>
              <w:rPr>
                <w:rFonts w:cs="Times New Roman"/>
                <w:szCs w:val="24"/>
              </w:rPr>
            </w:pPr>
            <w:r w:rsidRPr="00D85EB6">
              <w:rPr>
                <w:rFonts w:cs="Times New Roman"/>
                <w:szCs w:val="24"/>
              </w:rPr>
              <w:t>Level Two</w:t>
            </w:r>
          </w:p>
          <w:p w:rsidR="00A73C4E" w:rsidRPr="00D85EB6" w:rsidRDefault="00A73C4E">
            <w:pPr>
              <w:rPr>
                <w:rFonts w:cs="Times New Roman"/>
                <w:szCs w:val="24"/>
              </w:rPr>
            </w:pPr>
            <w:r w:rsidRPr="00D85EB6">
              <w:rPr>
                <w:rFonts w:cs="Times New Roman"/>
                <w:szCs w:val="24"/>
              </w:rPr>
              <w:t>Asian -100</w:t>
            </w:r>
          </w:p>
          <w:p w:rsidR="00A73C4E" w:rsidRPr="00D85EB6" w:rsidRDefault="00A73C4E">
            <w:pPr>
              <w:rPr>
                <w:rFonts w:cs="Times New Roman"/>
                <w:szCs w:val="24"/>
              </w:rPr>
            </w:pPr>
            <w:r w:rsidRPr="00D85EB6">
              <w:rPr>
                <w:rFonts w:cs="Times New Roman"/>
                <w:szCs w:val="24"/>
              </w:rPr>
              <w:t>Black - 76.67</w:t>
            </w:r>
          </w:p>
          <w:p w:rsidR="00A73C4E" w:rsidRPr="00D85EB6" w:rsidRDefault="00A73C4E">
            <w:pPr>
              <w:rPr>
                <w:rFonts w:cs="Times New Roman"/>
                <w:szCs w:val="24"/>
              </w:rPr>
            </w:pPr>
            <w:r w:rsidRPr="00D85EB6">
              <w:rPr>
                <w:rFonts w:cs="Times New Roman"/>
                <w:szCs w:val="24"/>
              </w:rPr>
              <w:t>Economically Dis. - 71.37</w:t>
            </w:r>
          </w:p>
          <w:p w:rsidR="00A73C4E" w:rsidRPr="00D85EB6" w:rsidRDefault="00A73C4E">
            <w:pPr>
              <w:rPr>
                <w:rFonts w:cs="Times New Roman"/>
                <w:szCs w:val="24"/>
              </w:rPr>
            </w:pPr>
            <w:r w:rsidRPr="00D85EB6">
              <w:rPr>
                <w:rFonts w:cs="Times New Roman"/>
                <w:szCs w:val="24"/>
              </w:rPr>
              <w:t>English Learners -100</w:t>
            </w:r>
          </w:p>
          <w:p w:rsidR="00A73C4E" w:rsidRPr="00D85EB6" w:rsidRDefault="00A73C4E">
            <w:pPr>
              <w:rPr>
                <w:rFonts w:cs="Times New Roman"/>
                <w:szCs w:val="24"/>
              </w:rPr>
            </w:pPr>
            <w:r w:rsidRPr="00D85EB6">
              <w:rPr>
                <w:rFonts w:cs="Times New Roman"/>
                <w:szCs w:val="24"/>
              </w:rPr>
              <w:t>Hispanic - 82.35</w:t>
            </w:r>
          </w:p>
          <w:p w:rsidR="00A73C4E" w:rsidRPr="00D85EB6" w:rsidRDefault="00A73C4E">
            <w:pPr>
              <w:rPr>
                <w:rFonts w:cs="Times New Roman"/>
                <w:szCs w:val="24"/>
              </w:rPr>
            </w:pPr>
            <w:r w:rsidRPr="00D85EB6">
              <w:rPr>
                <w:rFonts w:cs="Times New Roman"/>
                <w:szCs w:val="24"/>
              </w:rPr>
              <w:t>Students with Disabilities - 54.75</w:t>
            </w:r>
          </w:p>
          <w:p w:rsidR="00A73C4E" w:rsidRPr="00D85EB6" w:rsidRDefault="00A73C4E">
            <w:pPr>
              <w:rPr>
                <w:rFonts w:cs="Times New Roman"/>
                <w:szCs w:val="24"/>
              </w:rPr>
            </w:pPr>
            <w:r w:rsidRPr="00D85EB6">
              <w:rPr>
                <w:rFonts w:cs="Times New Roman"/>
                <w:szCs w:val="24"/>
              </w:rPr>
              <w:t>White - 81.22</w:t>
            </w:r>
          </w:p>
        </w:tc>
      </w:tr>
      <w:tr w:rsidR="00A73C4E" w:rsidTr="00A73C4E">
        <w:trPr>
          <w:trHeight w:val="273"/>
        </w:trPr>
        <w:tc>
          <w:tcPr>
            <w:tcW w:w="5284" w:type="dxa"/>
          </w:tcPr>
          <w:p w:rsidR="00A73C4E" w:rsidRPr="00766BA3" w:rsidRDefault="00A73C4E">
            <w:pPr>
              <w:rPr>
                <w:rFonts w:cs="Times New Roman"/>
                <w:szCs w:val="24"/>
              </w:rPr>
            </w:pPr>
            <w:r>
              <w:rPr>
                <w:rFonts w:cs="Times New Roman"/>
                <w:szCs w:val="24"/>
              </w:rPr>
              <w:t>Academic Achievement - Math</w:t>
            </w:r>
          </w:p>
        </w:tc>
        <w:tc>
          <w:tcPr>
            <w:tcW w:w="5284" w:type="dxa"/>
          </w:tcPr>
          <w:p w:rsidR="00A73C4E" w:rsidRPr="00D85EB6" w:rsidRDefault="00A73C4E">
            <w:pPr>
              <w:rPr>
                <w:rFonts w:cs="Times New Roman"/>
                <w:szCs w:val="24"/>
              </w:rPr>
            </w:pPr>
            <w:r w:rsidRPr="00D85EB6">
              <w:rPr>
                <w:rFonts w:cs="Times New Roman"/>
                <w:szCs w:val="24"/>
              </w:rPr>
              <w:t xml:space="preserve">Level One </w:t>
            </w:r>
          </w:p>
          <w:p w:rsidR="00A73C4E" w:rsidRPr="00D85EB6" w:rsidRDefault="00A73C4E">
            <w:pPr>
              <w:rPr>
                <w:rFonts w:cs="Times New Roman"/>
                <w:szCs w:val="24"/>
              </w:rPr>
            </w:pPr>
            <w:r w:rsidRPr="00D85EB6">
              <w:rPr>
                <w:rFonts w:cs="Times New Roman"/>
                <w:szCs w:val="24"/>
              </w:rPr>
              <w:t>All Students- 74.17</w:t>
            </w:r>
          </w:p>
        </w:tc>
      </w:tr>
      <w:tr w:rsidR="00A73C4E" w:rsidTr="00A73C4E">
        <w:trPr>
          <w:trHeight w:val="258"/>
        </w:trPr>
        <w:tc>
          <w:tcPr>
            <w:tcW w:w="5284" w:type="dxa"/>
          </w:tcPr>
          <w:p w:rsidR="00A73C4E" w:rsidRPr="00766BA3" w:rsidRDefault="00A73C4E">
            <w:pPr>
              <w:rPr>
                <w:rFonts w:cs="Times New Roman"/>
                <w:szCs w:val="24"/>
              </w:rPr>
            </w:pPr>
            <w:r>
              <w:rPr>
                <w:rFonts w:cs="Times New Roman"/>
                <w:szCs w:val="24"/>
              </w:rPr>
              <w:t>Academic Gap - Math</w:t>
            </w:r>
          </w:p>
        </w:tc>
        <w:tc>
          <w:tcPr>
            <w:tcW w:w="5284" w:type="dxa"/>
          </w:tcPr>
          <w:p w:rsidR="00A73C4E" w:rsidRPr="00D85EB6" w:rsidRDefault="00A73C4E">
            <w:pPr>
              <w:rPr>
                <w:rFonts w:cs="Times New Roman"/>
                <w:szCs w:val="24"/>
              </w:rPr>
            </w:pPr>
            <w:r w:rsidRPr="00D85EB6">
              <w:rPr>
                <w:rFonts w:cs="Times New Roman"/>
                <w:szCs w:val="24"/>
              </w:rPr>
              <w:t>Level Three</w:t>
            </w:r>
          </w:p>
          <w:p w:rsidR="00A73C4E" w:rsidRPr="00D85EB6" w:rsidRDefault="00A73C4E" w:rsidP="00A73C4E">
            <w:pPr>
              <w:rPr>
                <w:rFonts w:cs="Times New Roman"/>
                <w:szCs w:val="24"/>
              </w:rPr>
            </w:pPr>
            <w:r w:rsidRPr="00D85EB6">
              <w:rPr>
                <w:rFonts w:cs="Times New Roman"/>
                <w:szCs w:val="24"/>
              </w:rPr>
              <w:t>Asian -100</w:t>
            </w:r>
          </w:p>
          <w:p w:rsidR="00A73C4E" w:rsidRPr="00D85EB6" w:rsidRDefault="00A73C4E" w:rsidP="00A73C4E">
            <w:pPr>
              <w:rPr>
                <w:rFonts w:cs="Times New Roman"/>
                <w:szCs w:val="24"/>
              </w:rPr>
            </w:pPr>
            <w:r w:rsidRPr="00D85EB6">
              <w:rPr>
                <w:rFonts w:cs="Times New Roman"/>
                <w:szCs w:val="24"/>
              </w:rPr>
              <w:t>Black - 71.86</w:t>
            </w:r>
          </w:p>
          <w:p w:rsidR="00A73C4E" w:rsidRPr="00D85EB6" w:rsidRDefault="00A73C4E" w:rsidP="00A73C4E">
            <w:pPr>
              <w:rPr>
                <w:rFonts w:cs="Times New Roman"/>
                <w:szCs w:val="24"/>
              </w:rPr>
            </w:pPr>
            <w:r w:rsidRPr="00D85EB6">
              <w:rPr>
                <w:rFonts w:cs="Times New Roman"/>
                <w:szCs w:val="24"/>
              </w:rPr>
              <w:t>Economically Dis. - 68.44</w:t>
            </w:r>
          </w:p>
          <w:p w:rsidR="00A73C4E" w:rsidRPr="00D85EB6" w:rsidRDefault="00A73C4E" w:rsidP="00A73C4E">
            <w:pPr>
              <w:rPr>
                <w:rFonts w:cs="Times New Roman"/>
                <w:szCs w:val="24"/>
              </w:rPr>
            </w:pPr>
            <w:r w:rsidRPr="00D85EB6">
              <w:rPr>
                <w:rFonts w:cs="Times New Roman"/>
                <w:szCs w:val="24"/>
              </w:rPr>
              <w:t>English Learners -TS</w:t>
            </w:r>
          </w:p>
          <w:p w:rsidR="00A73C4E" w:rsidRPr="00D85EB6" w:rsidRDefault="00A73C4E" w:rsidP="00A73C4E">
            <w:pPr>
              <w:rPr>
                <w:rFonts w:cs="Times New Roman"/>
                <w:szCs w:val="24"/>
              </w:rPr>
            </w:pPr>
            <w:r w:rsidRPr="00D85EB6">
              <w:rPr>
                <w:rFonts w:cs="Times New Roman"/>
                <w:szCs w:val="24"/>
              </w:rPr>
              <w:t>Hispanic - 64.44</w:t>
            </w:r>
          </w:p>
          <w:p w:rsidR="00A73C4E" w:rsidRPr="00D85EB6" w:rsidRDefault="00A73C4E" w:rsidP="00A73C4E">
            <w:pPr>
              <w:rPr>
                <w:rFonts w:cs="Times New Roman"/>
                <w:szCs w:val="24"/>
              </w:rPr>
            </w:pPr>
            <w:r w:rsidRPr="00D85EB6">
              <w:rPr>
                <w:rFonts w:cs="Times New Roman"/>
                <w:szCs w:val="24"/>
              </w:rPr>
              <w:t>Students with Disabilities - 47.06</w:t>
            </w:r>
          </w:p>
          <w:p w:rsidR="00A73C4E" w:rsidRPr="00D85EB6" w:rsidRDefault="00A73C4E" w:rsidP="00A73C4E">
            <w:pPr>
              <w:rPr>
                <w:rFonts w:cs="Times New Roman"/>
                <w:szCs w:val="24"/>
              </w:rPr>
            </w:pPr>
            <w:r w:rsidRPr="00D85EB6">
              <w:rPr>
                <w:rFonts w:cs="Times New Roman"/>
                <w:szCs w:val="24"/>
              </w:rPr>
              <w:t>White - 81.22</w:t>
            </w:r>
          </w:p>
        </w:tc>
      </w:tr>
      <w:tr w:rsidR="00A73C4E" w:rsidTr="00A73C4E">
        <w:trPr>
          <w:trHeight w:val="273"/>
        </w:trPr>
        <w:tc>
          <w:tcPr>
            <w:tcW w:w="5284" w:type="dxa"/>
          </w:tcPr>
          <w:p w:rsidR="00A73C4E" w:rsidRPr="00766BA3" w:rsidRDefault="00A73C4E">
            <w:pPr>
              <w:rPr>
                <w:rFonts w:cs="Times New Roman"/>
                <w:szCs w:val="24"/>
              </w:rPr>
            </w:pPr>
            <w:r>
              <w:rPr>
                <w:rFonts w:cs="Times New Roman"/>
                <w:szCs w:val="24"/>
              </w:rPr>
              <w:t>Academic Achievement - Science</w:t>
            </w:r>
          </w:p>
        </w:tc>
        <w:tc>
          <w:tcPr>
            <w:tcW w:w="5284" w:type="dxa"/>
          </w:tcPr>
          <w:p w:rsidR="00A73C4E" w:rsidRPr="00D85EB6" w:rsidRDefault="00A73C4E">
            <w:pPr>
              <w:rPr>
                <w:rFonts w:cs="Times New Roman"/>
                <w:szCs w:val="24"/>
              </w:rPr>
            </w:pPr>
            <w:r w:rsidRPr="00D85EB6">
              <w:rPr>
                <w:rFonts w:cs="Times New Roman"/>
                <w:szCs w:val="24"/>
              </w:rPr>
              <w:t>Level One</w:t>
            </w:r>
          </w:p>
          <w:p w:rsidR="00A73C4E" w:rsidRPr="00D85EB6" w:rsidRDefault="00A73C4E">
            <w:pPr>
              <w:rPr>
                <w:rFonts w:cs="Times New Roman"/>
                <w:szCs w:val="24"/>
              </w:rPr>
            </w:pPr>
            <w:r w:rsidRPr="00D85EB6">
              <w:rPr>
                <w:rFonts w:cs="Times New Roman"/>
                <w:szCs w:val="24"/>
              </w:rPr>
              <w:t>All Students - 71.13</w:t>
            </w:r>
          </w:p>
        </w:tc>
      </w:tr>
      <w:tr w:rsidR="00A73C4E" w:rsidTr="00A73C4E">
        <w:trPr>
          <w:trHeight w:val="258"/>
        </w:trPr>
        <w:tc>
          <w:tcPr>
            <w:tcW w:w="5284" w:type="dxa"/>
          </w:tcPr>
          <w:p w:rsidR="00A73C4E" w:rsidRPr="00766BA3" w:rsidRDefault="00A73C4E">
            <w:pPr>
              <w:rPr>
                <w:rFonts w:cs="Times New Roman"/>
                <w:szCs w:val="24"/>
              </w:rPr>
            </w:pPr>
            <w:r>
              <w:rPr>
                <w:rFonts w:cs="Times New Roman"/>
                <w:szCs w:val="24"/>
              </w:rPr>
              <w:t>Chronic Absenteeism</w:t>
            </w:r>
          </w:p>
        </w:tc>
        <w:tc>
          <w:tcPr>
            <w:tcW w:w="5284" w:type="dxa"/>
          </w:tcPr>
          <w:p w:rsidR="00A73C4E" w:rsidRPr="00D85EB6" w:rsidRDefault="00A73C4E">
            <w:pPr>
              <w:rPr>
                <w:rFonts w:cs="Times New Roman"/>
                <w:szCs w:val="24"/>
              </w:rPr>
            </w:pPr>
            <w:r w:rsidRPr="00D85EB6">
              <w:rPr>
                <w:rFonts w:cs="Times New Roman"/>
                <w:szCs w:val="24"/>
              </w:rPr>
              <w:t>Level One</w:t>
            </w:r>
          </w:p>
          <w:p w:rsidR="00A73C4E" w:rsidRPr="00D85EB6" w:rsidRDefault="00A73C4E">
            <w:pPr>
              <w:rPr>
                <w:rFonts w:cs="Times New Roman"/>
                <w:szCs w:val="24"/>
              </w:rPr>
            </w:pPr>
            <w:r w:rsidRPr="00D85EB6">
              <w:rPr>
                <w:rFonts w:cs="Times New Roman"/>
                <w:szCs w:val="24"/>
              </w:rPr>
              <w:t>All Students - 9.75</w:t>
            </w:r>
          </w:p>
        </w:tc>
      </w:tr>
      <w:tr w:rsidR="00A73C4E" w:rsidTr="00A73C4E">
        <w:trPr>
          <w:trHeight w:val="273"/>
        </w:trPr>
        <w:tc>
          <w:tcPr>
            <w:tcW w:w="5284" w:type="dxa"/>
          </w:tcPr>
          <w:p w:rsidR="00A73C4E" w:rsidRPr="00766BA3" w:rsidRDefault="00A73C4E">
            <w:pPr>
              <w:rPr>
                <w:rFonts w:cs="Times New Roman"/>
                <w:szCs w:val="24"/>
              </w:rPr>
            </w:pPr>
            <w:r>
              <w:rPr>
                <w:rFonts w:cs="Times New Roman"/>
                <w:szCs w:val="24"/>
              </w:rPr>
              <w:t>Graduation and Completion Index</w:t>
            </w:r>
          </w:p>
        </w:tc>
        <w:tc>
          <w:tcPr>
            <w:tcW w:w="5284" w:type="dxa"/>
          </w:tcPr>
          <w:p w:rsidR="00A73C4E" w:rsidRPr="00766BA3" w:rsidRDefault="00A73C4E">
            <w:pPr>
              <w:rPr>
                <w:rFonts w:cs="Times New Roman"/>
                <w:szCs w:val="24"/>
              </w:rPr>
            </w:pPr>
            <w:r>
              <w:rPr>
                <w:rFonts w:cs="Times New Roman"/>
                <w:szCs w:val="24"/>
              </w:rPr>
              <w:t>N/A</w:t>
            </w:r>
          </w:p>
        </w:tc>
      </w:tr>
      <w:tr w:rsidR="00A73C4E" w:rsidTr="00A73C4E">
        <w:trPr>
          <w:trHeight w:val="273"/>
        </w:trPr>
        <w:tc>
          <w:tcPr>
            <w:tcW w:w="5284" w:type="dxa"/>
          </w:tcPr>
          <w:p w:rsidR="00A73C4E" w:rsidRPr="00766BA3" w:rsidRDefault="00A73C4E">
            <w:pPr>
              <w:rPr>
                <w:rFonts w:cs="Times New Roman"/>
                <w:szCs w:val="24"/>
              </w:rPr>
            </w:pPr>
            <w:r>
              <w:rPr>
                <w:rFonts w:cs="Times New Roman"/>
                <w:szCs w:val="24"/>
              </w:rPr>
              <w:t>Dropout Rate</w:t>
            </w:r>
          </w:p>
        </w:tc>
        <w:tc>
          <w:tcPr>
            <w:tcW w:w="5284" w:type="dxa"/>
          </w:tcPr>
          <w:p w:rsidR="00A73C4E" w:rsidRPr="00766BA3" w:rsidRDefault="00A73C4E">
            <w:pPr>
              <w:rPr>
                <w:rFonts w:cs="Times New Roman"/>
                <w:szCs w:val="24"/>
              </w:rPr>
            </w:pPr>
            <w:r>
              <w:rPr>
                <w:rFonts w:cs="Times New Roman"/>
                <w:szCs w:val="24"/>
              </w:rPr>
              <w:t>N/A</w:t>
            </w:r>
          </w:p>
        </w:tc>
      </w:tr>
      <w:tr w:rsidR="00A73C4E" w:rsidTr="00A73C4E">
        <w:trPr>
          <w:trHeight w:val="273"/>
        </w:trPr>
        <w:tc>
          <w:tcPr>
            <w:tcW w:w="5284" w:type="dxa"/>
          </w:tcPr>
          <w:p w:rsidR="00A73C4E" w:rsidRDefault="00A73C4E">
            <w:pPr>
              <w:rPr>
                <w:rFonts w:cs="Times New Roman"/>
                <w:szCs w:val="24"/>
              </w:rPr>
            </w:pPr>
            <w:r>
              <w:rPr>
                <w:rFonts w:cs="Times New Roman"/>
                <w:szCs w:val="24"/>
              </w:rPr>
              <w:t>College, Career, and Civic Readiness Index</w:t>
            </w:r>
          </w:p>
        </w:tc>
        <w:tc>
          <w:tcPr>
            <w:tcW w:w="5284" w:type="dxa"/>
          </w:tcPr>
          <w:p w:rsidR="00A73C4E" w:rsidRPr="00766BA3" w:rsidRDefault="00A73C4E">
            <w:pPr>
              <w:rPr>
                <w:rFonts w:cs="Times New Roman"/>
                <w:szCs w:val="24"/>
              </w:rPr>
            </w:pPr>
            <w:r>
              <w:rPr>
                <w:rFonts w:cs="Times New Roman"/>
                <w:szCs w:val="24"/>
              </w:rPr>
              <w:t xml:space="preserve">N/A </w:t>
            </w:r>
          </w:p>
        </w:tc>
      </w:tr>
    </w:tbl>
    <w:p w:rsidR="00A73C4E" w:rsidRDefault="00A73C4E"/>
    <w:p w:rsidR="00A73C4E" w:rsidRDefault="00A73C4E"/>
    <w:p w:rsidR="005C65E1" w:rsidRDefault="005C65E1" w:rsidP="00A73C4E">
      <w:pPr>
        <w:jc w:val="center"/>
        <w:rPr>
          <w:rFonts w:cs="Times New Roman"/>
          <w:b/>
          <w:szCs w:val="24"/>
        </w:rPr>
      </w:pPr>
    </w:p>
    <w:p w:rsidR="00A73C4E" w:rsidRPr="003752FF" w:rsidRDefault="00A73C4E" w:rsidP="00A73C4E">
      <w:pPr>
        <w:jc w:val="center"/>
        <w:rPr>
          <w:rFonts w:cs="Times New Roman"/>
          <w:b/>
          <w:szCs w:val="24"/>
        </w:rPr>
      </w:pPr>
      <w:r w:rsidRPr="003752FF">
        <w:rPr>
          <w:rFonts w:cs="Times New Roman"/>
          <w:b/>
          <w:szCs w:val="24"/>
        </w:rPr>
        <w:lastRenderedPageBreak/>
        <w:t>State the specific School Quality Indicator being appealed and subgroup data if appropriate.</w:t>
      </w:r>
    </w:p>
    <w:tbl>
      <w:tblPr>
        <w:tblStyle w:val="TableGrid"/>
        <w:tblW w:w="10582" w:type="dxa"/>
        <w:tblInd w:w="-408" w:type="dxa"/>
        <w:tblLook w:val="04A0" w:firstRow="1" w:lastRow="0" w:firstColumn="1" w:lastColumn="0" w:noHBand="0" w:noVBand="1"/>
        <w:tblDescription w:val="The table contains a narrative providing justification for the appeal. "/>
      </w:tblPr>
      <w:tblGrid>
        <w:gridCol w:w="10582"/>
      </w:tblGrid>
      <w:tr w:rsidR="00A73C4E" w:rsidTr="00A73C4E">
        <w:trPr>
          <w:trHeight w:val="2087"/>
          <w:tblHeader/>
        </w:trPr>
        <w:tc>
          <w:tcPr>
            <w:tcW w:w="10582" w:type="dxa"/>
          </w:tcPr>
          <w:p w:rsidR="00A73C4E" w:rsidRPr="001A6429" w:rsidRDefault="00A73C4E" w:rsidP="00A73C4E">
            <w:pPr>
              <w:rPr>
                <w:rFonts w:cs="Times New Roman"/>
                <w:szCs w:val="24"/>
              </w:rPr>
            </w:pPr>
          </w:p>
          <w:p w:rsidR="00A73C4E" w:rsidRDefault="00A73C4E" w:rsidP="00A73C4E">
            <w:pPr>
              <w:jc w:val="center"/>
              <w:rPr>
                <w:rFonts w:cs="Times New Roman"/>
                <w:szCs w:val="24"/>
              </w:rPr>
            </w:pPr>
            <w:r>
              <w:rPr>
                <w:rFonts w:cs="Times New Roman"/>
                <w:szCs w:val="24"/>
              </w:rPr>
              <w:t xml:space="preserve">Achievement Gap – Math </w:t>
            </w:r>
          </w:p>
          <w:p w:rsidR="00A73C4E" w:rsidRDefault="00A73C4E" w:rsidP="00A73C4E">
            <w:pPr>
              <w:jc w:val="center"/>
              <w:rPr>
                <w:rFonts w:cs="Times New Roman"/>
                <w:szCs w:val="24"/>
              </w:rPr>
            </w:pPr>
            <w:r>
              <w:rPr>
                <w:rFonts w:cs="Times New Roman"/>
                <w:szCs w:val="24"/>
              </w:rPr>
              <w:t>Hispanic</w:t>
            </w:r>
          </w:p>
          <w:tbl>
            <w:tblPr>
              <w:tblStyle w:val="TableGrid"/>
              <w:tblW w:w="0" w:type="auto"/>
              <w:tblLook w:val="04A0" w:firstRow="1" w:lastRow="0" w:firstColumn="1" w:lastColumn="0" w:noHBand="0" w:noVBand="1"/>
              <w:tblDescription w:val="Table contains data from current year, previous year, and cumulative 3 year data for Hispanic students tested in math, including the number passing the test. "/>
            </w:tblPr>
            <w:tblGrid>
              <w:gridCol w:w="2587"/>
              <w:gridCol w:w="2588"/>
              <w:gridCol w:w="2588"/>
              <w:gridCol w:w="2588"/>
            </w:tblGrid>
            <w:tr w:rsidR="00A73C4E" w:rsidTr="00A73C4E">
              <w:trPr>
                <w:tblHeader/>
              </w:trPr>
              <w:tc>
                <w:tcPr>
                  <w:tcW w:w="2587" w:type="dxa"/>
                  <w:shd w:val="clear" w:color="auto" w:fill="auto"/>
                </w:tcPr>
                <w:p w:rsidR="00A73C4E" w:rsidRPr="00EF1197" w:rsidRDefault="00A73C4E" w:rsidP="00A73C4E">
                  <w:pPr>
                    <w:jc w:val="center"/>
                    <w:rPr>
                      <w:rFonts w:cs="Times New Roman"/>
                      <w:b/>
                      <w:szCs w:val="24"/>
                    </w:rPr>
                  </w:pPr>
                  <w:r w:rsidRPr="00EF1197">
                    <w:rPr>
                      <w:rFonts w:cs="Times New Roman"/>
                      <w:b/>
                      <w:szCs w:val="24"/>
                    </w:rPr>
                    <w:t>Data Source</w:t>
                  </w:r>
                </w:p>
              </w:tc>
              <w:tc>
                <w:tcPr>
                  <w:tcW w:w="2588" w:type="dxa"/>
                  <w:shd w:val="clear" w:color="auto" w:fill="auto"/>
                </w:tcPr>
                <w:p w:rsidR="00A73C4E" w:rsidRPr="00EF1197" w:rsidRDefault="00A73C4E" w:rsidP="00A73C4E">
                  <w:pPr>
                    <w:jc w:val="center"/>
                    <w:rPr>
                      <w:rFonts w:cs="Times New Roman"/>
                      <w:b/>
                      <w:szCs w:val="24"/>
                    </w:rPr>
                  </w:pPr>
                  <w:r w:rsidRPr="00EF1197">
                    <w:rPr>
                      <w:rFonts w:cs="Times New Roman"/>
                      <w:b/>
                      <w:szCs w:val="24"/>
                    </w:rPr>
                    <w:t>Passing</w:t>
                  </w:r>
                </w:p>
              </w:tc>
              <w:tc>
                <w:tcPr>
                  <w:tcW w:w="2588" w:type="dxa"/>
                  <w:shd w:val="clear" w:color="auto" w:fill="auto"/>
                </w:tcPr>
                <w:p w:rsidR="00A73C4E" w:rsidRPr="00EF1197" w:rsidRDefault="00A73C4E" w:rsidP="00A73C4E">
                  <w:pPr>
                    <w:jc w:val="center"/>
                    <w:rPr>
                      <w:rFonts w:cs="Times New Roman"/>
                      <w:b/>
                      <w:szCs w:val="24"/>
                    </w:rPr>
                  </w:pPr>
                  <w:r w:rsidRPr="00EF1197">
                    <w:rPr>
                      <w:rFonts w:cs="Times New Roman"/>
                      <w:b/>
                      <w:szCs w:val="24"/>
                    </w:rPr>
                    <w:t>Total Tested</w:t>
                  </w:r>
                </w:p>
              </w:tc>
              <w:tc>
                <w:tcPr>
                  <w:tcW w:w="2588" w:type="dxa"/>
                  <w:shd w:val="clear" w:color="auto" w:fill="auto"/>
                </w:tcPr>
                <w:p w:rsidR="00A73C4E" w:rsidRPr="00EF1197" w:rsidRDefault="00A73C4E" w:rsidP="00A73C4E">
                  <w:pPr>
                    <w:jc w:val="center"/>
                    <w:rPr>
                      <w:rFonts w:cs="Times New Roman"/>
                      <w:b/>
                      <w:szCs w:val="24"/>
                    </w:rPr>
                  </w:pPr>
                  <w:r w:rsidRPr="00EF1197">
                    <w:rPr>
                      <w:rFonts w:cs="Times New Roman"/>
                      <w:b/>
                      <w:szCs w:val="24"/>
                    </w:rPr>
                    <w:t>Rate</w:t>
                  </w:r>
                </w:p>
              </w:tc>
            </w:tr>
            <w:tr w:rsidR="00A73C4E" w:rsidTr="00A73C4E">
              <w:tc>
                <w:tcPr>
                  <w:tcW w:w="2587" w:type="dxa"/>
                </w:tcPr>
                <w:p w:rsidR="00A73C4E" w:rsidRPr="00EF1197" w:rsidRDefault="00A73C4E" w:rsidP="00A73C4E">
                  <w:pPr>
                    <w:rPr>
                      <w:rFonts w:cs="Times New Roman"/>
                      <w:szCs w:val="24"/>
                    </w:rPr>
                  </w:pPr>
                  <w:r w:rsidRPr="00EF1197">
                    <w:rPr>
                      <w:rFonts w:cs="Times New Roman"/>
                      <w:szCs w:val="24"/>
                    </w:rPr>
                    <w:t>Current Year</w:t>
                  </w:r>
                </w:p>
              </w:tc>
              <w:tc>
                <w:tcPr>
                  <w:tcW w:w="2588" w:type="dxa"/>
                </w:tcPr>
                <w:p w:rsidR="00A73C4E" w:rsidRPr="00EF1197" w:rsidRDefault="00A73C4E" w:rsidP="00A73C4E">
                  <w:pPr>
                    <w:jc w:val="center"/>
                    <w:rPr>
                      <w:rFonts w:cs="Times New Roman"/>
                      <w:szCs w:val="24"/>
                    </w:rPr>
                  </w:pPr>
                  <w:r w:rsidRPr="00EF1197">
                    <w:rPr>
                      <w:rFonts w:cs="Times New Roman"/>
                      <w:szCs w:val="24"/>
                    </w:rPr>
                    <w:t>10</w:t>
                  </w:r>
                </w:p>
              </w:tc>
              <w:tc>
                <w:tcPr>
                  <w:tcW w:w="2588" w:type="dxa"/>
                </w:tcPr>
                <w:p w:rsidR="00A73C4E" w:rsidRPr="00EF1197" w:rsidRDefault="00A73C4E" w:rsidP="00A73C4E">
                  <w:pPr>
                    <w:jc w:val="center"/>
                    <w:rPr>
                      <w:rFonts w:cs="Times New Roman"/>
                      <w:szCs w:val="24"/>
                    </w:rPr>
                  </w:pPr>
                  <w:r w:rsidRPr="00EF1197">
                    <w:rPr>
                      <w:rFonts w:cs="Times New Roman"/>
                      <w:szCs w:val="24"/>
                    </w:rPr>
                    <w:t>17</w:t>
                  </w:r>
                </w:p>
              </w:tc>
              <w:tc>
                <w:tcPr>
                  <w:tcW w:w="2588" w:type="dxa"/>
                </w:tcPr>
                <w:p w:rsidR="00A73C4E" w:rsidRPr="00EF1197" w:rsidRDefault="00A73C4E" w:rsidP="00A73C4E">
                  <w:pPr>
                    <w:jc w:val="center"/>
                    <w:rPr>
                      <w:rFonts w:cs="Times New Roman"/>
                      <w:szCs w:val="24"/>
                    </w:rPr>
                  </w:pPr>
                  <w:r w:rsidRPr="00EF1197">
                    <w:rPr>
                      <w:rFonts w:cs="Times New Roman"/>
                      <w:szCs w:val="24"/>
                    </w:rPr>
                    <w:t>58.82</w:t>
                  </w:r>
                </w:p>
              </w:tc>
            </w:tr>
            <w:tr w:rsidR="00A73C4E" w:rsidTr="00A73C4E">
              <w:tc>
                <w:tcPr>
                  <w:tcW w:w="2587" w:type="dxa"/>
                </w:tcPr>
                <w:p w:rsidR="00A73C4E" w:rsidRPr="00EF1197" w:rsidRDefault="00A73C4E" w:rsidP="00A73C4E">
                  <w:pPr>
                    <w:rPr>
                      <w:rFonts w:cs="Times New Roman"/>
                      <w:szCs w:val="24"/>
                    </w:rPr>
                  </w:pPr>
                  <w:r w:rsidRPr="00EF1197">
                    <w:rPr>
                      <w:rFonts w:cs="Times New Roman"/>
                      <w:szCs w:val="24"/>
                    </w:rPr>
                    <w:t>Previous Year</w:t>
                  </w:r>
                </w:p>
              </w:tc>
              <w:tc>
                <w:tcPr>
                  <w:tcW w:w="2588" w:type="dxa"/>
                </w:tcPr>
                <w:p w:rsidR="00A73C4E" w:rsidRPr="00EF1197" w:rsidRDefault="00A73C4E" w:rsidP="00A73C4E">
                  <w:pPr>
                    <w:jc w:val="center"/>
                    <w:rPr>
                      <w:rFonts w:cs="Times New Roman"/>
                      <w:szCs w:val="24"/>
                    </w:rPr>
                  </w:pPr>
                  <w:r w:rsidRPr="00EF1197">
                    <w:rPr>
                      <w:rFonts w:cs="Times New Roman"/>
                      <w:szCs w:val="24"/>
                    </w:rPr>
                    <w:t>6</w:t>
                  </w:r>
                </w:p>
              </w:tc>
              <w:tc>
                <w:tcPr>
                  <w:tcW w:w="2588" w:type="dxa"/>
                </w:tcPr>
                <w:p w:rsidR="00A73C4E" w:rsidRPr="00EF1197" w:rsidRDefault="00A73C4E" w:rsidP="00A73C4E">
                  <w:pPr>
                    <w:jc w:val="center"/>
                    <w:rPr>
                      <w:rFonts w:cs="Times New Roman"/>
                      <w:szCs w:val="24"/>
                    </w:rPr>
                  </w:pPr>
                  <w:r w:rsidRPr="00EF1197">
                    <w:rPr>
                      <w:rFonts w:cs="Times New Roman"/>
                      <w:szCs w:val="24"/>
                    </w:rPr>
                    <w:t>11</w:t>
                  </w:r>
                </w:p>
              </w:tc>
              <w:tc>
                <w:tcPr>
                  <w:tcW w:w="2588" w:type="dxa"/>
                </w:tcPr>
                <w:p w:rsidR="00A73C4E" w:rsidRPr="00EF1197" w:rsidRDefault="00A73C4E" w:rsidP="00A73C4E">
                  <w:pPr>
                    <w:jc w:val="center"/>
                    <w:rPr>
                      <w:rFonts w:cs="Times New Roman"/>
                      <w:szCs w:val="24"/>
                    </w:rPr>
                  </w:pPr>
                  <w:r w:rsidRPr="00EF1197">
                    <w:rPr>
                      <w:rFonts w:cs="Times New Roman"/>
                      <w:szCs w:val="24"/>
                    </w:rPr>
                    <w:t>63.64</w:t>
                  </w:r>
                </w:p>
              </w:tc>
            </w:tr>
            <w:tr w:rsidR="00A73C4E" w:rsidTr="00A73C4E">
              <w:tc>
                <w:tcPr>
                  <w:tcW w:w="2587" w:type="dxa"/>
                </w:tcPr>
                <w:p w:rsidR="00A73C4E" w:rsidRPr="00EF1197" w:rsidRDefault="00A73C4E" w:rsidP="00A73C4E">
                  <w:pPr>
                    <w:rPr>
                      <w:rFonts w:cs="Times New Roman"/>
                      <w:szCs w:val="24"/>
                    </w:rPr>
                  </w:pPr>
                  <w:r w:rsidRPr="00EF1197">
                    <w:rPr>
                      <w:rFonts w:cs="Times New Roman"/>
                      <w:szCs w:val="24"/>
                    </w:rPr>
                    <w:t>Cumulative 3 Year</w:t>
                  </w:r>
                </w:p>
              </w:tc>
              <w:tc>
                <w:tcPr>
                  <w:tcW w:w="2588" w:type="dxa"/>
                </w:tcPr>
                <w:p w:rsidR="00A73C4E" w:rsidRPr="00EF1197" w:rsidRDefault="00A73C4E" w:rsidP="00A73C4E">
                  <w:pPr>
                    <w:jc w:val="center"/>
                    <w:rPr>
                      <w:rFonts w:cs="Times New Roman"/>
                      <w:szCs w:val="24"/>
                    </w:rPr>
                  </w:pPr>
                  <w:r w:rsidRPr="00EF1197">
                    <w:rPr>
                      <w:rFonts w:cs="Times New Roman"/>
                      <w:szCs w:val="24"/>
                    </w:rPr>
                    <w:t>28</w:t>
                  </w:r>
                </w:p>
              </w:tc>
              <w:tc>
                <w:tcPr>
                  <w:tcW w:w="2588" w:type="dxa"/>
                </w:tcPr>
                <w:p w:rsidR="00A73C4E" w:rsidRPr="00EF1197" w:rsidRDefault="00A73C4E" w:rsidP="00A73C4E">
                  <w:pPr>
                    <w:jc w:val="center"/>
                    <w:rPr>
                      <w:rFonts w:cs="Times New Roman"/>
                      <w:szCs w:val="24"/>
                    </w:rPr>
                  </w:pPr>
                  <w:r w:rsidRPr="00EF1197">
                    <w:rPr>
                      <w:rFonts w:cs="Times New Roman"/>
                      <w:szCs w:val="24"/>
                    </w:rPr>
                    <w:t>45</w:t>
                  </w:r>
                </w:p>
              </w:tc>
              <w:tc>
                <w:tcPr>
                  <w:tcW w:w="2588" w:type="dxa"/>
                </w:tcPr>
                <w:p w:rsidR="00A73C4E" w:rsidRPr="00EF1197" w:rsidRDefault="00A73C4E" w:rsidP="00A73C4E">
                  <w:pPr>
                    <w:jc w:val="center"/>
                    <w:rPr>
                      <w:rFonts w:cs="Times New Roman"/>
                      <w:szCs w:val="24"/>
                    </w:rPr>
                  </w:pPr>
                  <w:r w:rsidRPr="00EF1197">
                    <w:rPr>
                      <w:rFonts w:cs="Times New Roman"/>
                      <w:szCs w:val="24"/>
                    </w:rPr>
                    <w:t>64.44</w:t>
                  </w:r>
                </w:p>
              </w:tc>
            </w:tr>
          </w:tbl>
          <w:p w:rsidR="00A73C4E" w:rsidRDefault="00A73C4E" w:rsidP="00A73C4E">
            <w:pPr>
              <w:rPr>
                <w:rFonts w:cs="Times New Roman"/>
                <w:szCs w:val="24"/>
              </w:rPr>
            </w:pPr>
          </w:p>
          <w:p w:rsidR="00A73C4E" w:rsidRDefault="00A73C4E" w:rsidP="00A73C4E"/>
        </w:tc>
      </w:tr>
    </w:tbl>
    <w:p w:rsidR="00A73C4E" w:rsidRDefault="00A73C4E" w:rsidP="00A73C4E">
      <w:pPr>
        <w:jc w:val="center"/>
        <w:rPr>
          <w:rFonts w:cs="Times New Roman"/>
          <w:b/>
          <w:szCs w:val="24"/>
        </w:rPr>
      </w:pPr>
    </w:p>
    <w:p w:rsidR="00A73C4E" w:rsidRDefault="00A73C4E">
      <w:pPr>
        <w:rPr>
          <w:rFonts w:cs="Times New Roman"/>
          <w:b/>
          <w:szCs w:val="24"/>
        </w:rPr>
      </w:pPr>
      <w:r>
        <w:rPr>
          <w:rFonts w:cs="Times New Roman"/>
          <w:b/>
          <w:szCs w:val="24"/>
        </w:rPr>
        <w:br w:type="page"/>
      </w:r>
    </w:p>
    <w:p w:rsidR="00A73C4E" w:rsidRPr="003752FF" w:rsidRDefault="00A73C4E" w:rsidP="00A73C4E">
      <w:pPr>
        <w:jc w:val="center"/>
        <w:rPr>
          <w:rFonts w:cs="Times New Roman"/>
          <w:b/>
          <w:szCs w:val="24"/>
        </w:rPr>
      </w:pPr>
      <w:r w:rsidRPr="003752FF">
        <w:rPr>
          <w:rFonts w:cs="Times New Roman"/>
          <w:b/>
          <w:szCs w:val="24"/>
        </w:rPr>
        <w:lastRenderedPageBreak/>
        <w:t>Reason for Appeal</w:t>
      </w:r>
    </w:p>
    <w:tbl>
      <w:tblPr>
        <w:tblStyle w:val="TableGrid"/>
        <w:tblW w:w="10822" w:type="dxa"/>
        <w:tblInd w:w="-576" w:type="dxa"/>
        <w:tblLook w:val="04A0" w:firstRow="1" w:lastRow="0" w:firstColumn="1" w:lastColumn="0" w:noHBand="0" w:noVBand="1"/>
        <w:tblDescription w:val="The table contains a narrative providing justification for the appeal. "/>
      </w:tblPr>
      <w:tblGrid>
        <w:gridCol w:w="10822"/>
      </w:tblGrid>
      <w:tr w:rsidR="00A73C4E" w:rsidRPr="00D65ABF" w:rsidTr="00A73C4E">
        <w:trPr>
          <w:trHeight w:val="12190"/>
          <w:tblHeader/>
        </w:trPr>
        <w:tc>
          <w:tcPr>
            <w:tcW w:w="10822" w:type="dxa"/>
          </w:tcPr>
          <w:p w:rsidR="00A73C4E" w:rsidRPr="00994ABD" w:rsidRDefault="00A73C4E" w:rsidP="00A73C4E">
            <w:pPr>
              <w:rPr>
                <w:rFonts w:cs="Times New Roman"/>
                <w:b/>
                <w:bCs/>
                <w:color w:val="000000" w:themeColor="text1"/>
                <w:szCs w:val="24"/>
              </w:rPr>
            </w:pPr>
            <w:r w:rsidRPr="00C7110D">
              <w:rPr>
                <w:rFonts w:cs="Times New Roman"/>
                <w:b/>
                <w:bCs/>
                <w:i/>
                <w:szCs w:val="24"/>
              </w:rPr>
              <w:t>Briefly</w:t>
            </w:r>
            <w:r>
              <w:rPr>
                <w:rFonts w:cs="Times New Roman"/>
                <w:b/>
                <w:bCs/>
                <w:i/>
                <w:szCs w:val="24"/>
              </w:rPr>
              <w:t xml:space="preserve"> </w:t>
            </w:r>
            <w:r w:rsidRPr="00C7110D">
              <w:rPr>
                <w:rFonts w:cs="Times New Roman"/>
                <w:b/>
                <w:bCs/>
                <w:i/>
                <w:szCs w:val="24"/>
              </w:rPr>
              <w:t xml:space="preserve">state </w:t>
            </w:r>
            <w:r>
              <w:rPr>
                <w:rFonts w:cs="Times New Roman"/>
                <w:b/>
                <w:bCs/>
                <w:i/>
                <w:szCs w:val="24"/>
              </w:rPr>
              <w:t xml:space="preserve">reason for the </w:t>
            </w:r>
            <w:r w:rsidRPr="00C7110D">
              <w:rPr>
                <w:rFonts w:cs="Times New Roman"/>
                <w:b/>
                <w:bCs/>
                <w:i/>
                <w:szCs w:val="24"/>
              </w:rPr>
              <w:t xml:space="preserve">appeal </w:t>
            </w:r>
            <w:r>
              <w:rPr>
                <w:rFonts w:cs="Times New Roman"/>
                <w:b/>
                <w:bCs/>
                <w:i/>
                <w:szCs w:val="24"/>
              </w:rPr>
              <w:t>and include supporting documentation in the space provided. Documentation</w:t>
            </w:r>
            <w:r w:rsidRPr="00C7110D">
              <w:rPr>
                <w:rFonts w:cs="Times New Roman"/>
                <w:b/>
                <w:bCs/>
                <w:i/>
                <w:szCs w:val="24"/>
              </w:rPr>
              <w:t xml:space="preserve"> needs to be data driven and written without </w:t>
            </w:r>
            <w:r>
              <w:rPr>
                <w:rFonts w:cs="Times New Roman"/>
                <w:b/>
                <w:bCs/>
                <w:i/>
                <w:szCs w:val="24"/>
              </w:rPr>
              <w:t>personally identifiable</w:t>
            </w:r>
            <w:r w:rsidRPr="00C7110D">
              <w:rPr>
                <w:rFonts w:cs="Times New Roman"/>
                <w:b/>
                <w:bCs/>
                <w:i/>
                <w:szCs w:val="24"/>
              </w:rPr>
              <w:t xml:space="preserve"> information</w:t>
            </w:r>
            <w:r>
              <w:rPr>
                <w:rFonts w:cs="Times New Roman"/>
                <w:b/>
                <w:bCs/>
                <w:i/>
                <w:color w:val="000000" w:themeColor="text1"/>
                <w:szCs w:val="24"/>
              </w:rPr>
              <w:t>.</w:t>
            </w:r>
            <w:r w:rsidRPr="00994ABD">
              <w:rPr>
                <w:rFonts w:cs="Times New Roman"/>
                <w:b/>
                <w:bCs/>
                <w:i/>
                <w:color w:val="000000" w:themeColor="text1"/>
                <w:szCs w:val="24"/>
              </w:rPr>
              <w:t xml:space="preserve"> </w:t>
            </w:r>
            <w:r>
              <w:rPr>
                <w:rFonts w:cs="Times New Roman"/>
                <w:b/>
                <w:bCs/>
                <w:i/>
                <w:color w:val="000000" w:themeColor="text1"/>
                <w:szCs w:val="24"/>
              </w:rPr>
              <w:t>(</w:t>
            </w:r>
            <w:r w:rsidRPr="001C1280">
              <w:rPr>
                <w:rFonts w:cs="Times New Roman"/>
                <w:b/>
                <w:bCs/>
                <w:i/>
                <w:color w:val="000000" w:themeColor="text1"/>
                <w:szCs w:val="24"/>
                <w:u w:val="single"/>
              </w:rPr>
              <w:t xml:space="preserve">Reason for Appeal </w:t>
            </w:r>
            <w:r w:rsidRPr="001C1280">
              <w:rPr>
                <w:rFonts w:cs="Times New Roman"/>
                <w:b/>
                <w:bCs/>
                <w:color w:val="000000" w:themeColor="text1"/>
                <w:szCs w:val="24"/>
                <w:u w:val="single"/>
              </w:rPr>
              <w:t>response may not exceed this page</w:t>
            </w:r>
            <w:r w:rsidRPr="001C1280">
              <w:rPr>
                <w:rFonts w:cs="Times New Roman"/>
                <w:b/>
                <w:bCs/>
                <w:i/>
                <w:color w:val="000000" w:themeColor="text1"/>
                <w:szCs w:val="24"/>
                <w:u w:val="single"/>
              </w:rPr>
              <w:t>.</w:t>
            </w:r>
            <w:r w:rsidRPr="001C1280">
              <w:rPr>
                <w:rFonts w:cs="Times New Roman"/>
                <w:b/>
                <w:bCs/>
                <w:color w:val="000000" w:themeColor="text1"/>
                <w:szCs w:val="24"/>
                <w:u w:val="single"/>
              </w:rPr>
              <w:t xml:space="preserve"> </w:t>
            </w:r>
            <w:r w:rsidRPr="00994ABD">
              <w:rPr>
                <w:rFonts w:cs="Times New Roman"/>
                <w:b/>
                <w:bCs/>
                <w:color w:val="000000" w:themeColor="text1"/>
                <w:szCs w:val="24"/>
                <w:u w:val="single"/>
              </w:rPr>
              <w:t>Please do not send additional information in attachments. No attachments to the Appeal Form will be considered.</w:t>
            </w:r>
            <w:r w:rsidRPr="00994ABD">
              <w:rPr>
                <w:rFonts w:cs="Times New Roman"/>
                <w:b/>
                <w:bCs/>
                <w:i/>
                <w:color w:val="000000" w:themeColor="text1"/>
                <w:szCs w:val="24"/>
              </w:rPr>
              <w:t>)</w:t>
            </w:r>
          </w:p>
          <w:p w:rsidR="00A73C4E" w:rsidRPr="00994ABD" w:rsidRDefault="00A73C4E" w:rsidP="00A73C4E">
            <w:pPr>
              <w:rPr>
                <w:rFonts w:cs="Times New Roman"/>
                <w:b/>
                <w:bCs/>
                <w:i/>
                <w:color w:val="000000" w:themeColor="text1"/>
                <w:szCs w:val="24"/>
              </w:rPr>
            </w:pPr>
          </w:p>
          <w:p w:rsidR="00A73C4E" w:rsidRPr="00C7110D" w:rsidRDefault="00A73C4E" w:rsidP="00A73C4E">
            <w:pPr>
              <w:rPr>
                <w:b/>
                <w:szCs w:val="24"/>
              </w:rPr>
            </w:pPr>
            <w:r>
              <w:rPr>
                <w:rFonts w:cs="Times New Roman"/>
                <w:bCs/>
                <w:szCs w:val="24"/>
              </w:rPr>
              <w:t xml:space="preserve">Truitt Intermediate School tests a small number of Hispanic students.  As this school is composed of only third, fourth and fifth grade students, fifth graders are likely duplicated in the cumulative three year count three times.  This data </w:t>
            </w:r>
            <w:r w:rsidRPr="00C7707B">
              <w:rPr>
                <w:rFonts w:cs="Times New Roman"/>
                <w:szCs w:val="24"/>
              </w:rPr>
              <w:t>most likely represen</w:t>
            </w:r>
            <w:r>
              <w:rPr>
                <w:rFonts w:cs="Times New Roman"/>
                <w:szCs w:val="24"/>
              </w:rPr>
              <w:t>ts</w:t>
            </w:r>
            <w:r w:rsidRPr="00C7707B">
              <w:rPr>
                <w:rFonts w:cs="Times New Roman"/>
                <w:szCs w:val="24"/>
              </w:rPr>
              <w:t xml:space="preserve"> a small number of struggling students who are being counted over and over again.  Statistically, this creates a negative, compounding impact on the </w:t>
            </w:r>
            <w:r>
              <w:rPr>
                <w:rFonts w:cs="Times New Roman"/>
                <w:szCs w:val="24"/>
              </w:rPr>
              <w:t>results for the subgroup and thu</w:t>
            </w:r>
            <w:r w:rsidRPr="00C7707B">
              <w:rPr>
                <w:rFonts w:cs="Times New Roman"/>
                <w:szCs w:val="24"/>
              </w:rPr>
              <w:t>s</w:t>
            </w:r>
            <w:r w:rsidRPr="00C7707B">
              <w:rPr>
                <w:rFonts w:cs="Times New Roman"/>
                <w:bCs/>
                <w:szCs w:val="24"/>
              </w:rPr>
              <w:t xml:space="preserve"> gives an unfair representation of the performance of this subgroup.  </w:t>
            </w:r>
            <w:r>
              <w:rPr>
                <w:rFonts w:cs="Times New Roman"/>
                <w:bCs/>
                <w:szCs w:val="24"/>
              </w:rPr>
              <w:t>Analysis of performance indicates the students in this school are meeting success, making substantial progress and that the school is focusing on the achievement of all students.</w:t>
            </w:r>
            <w:r w:rsidRPr="00C7110D">
              <w:rPr>
                <w:b/>
                <w:szCs w:val="24"/>
              </w:rPr>
              <w:t xml:space="preserve"> </w:t>
            </w:r>
          </w:p>
        </w:tc>
      </w:tr>
    </w:tbl>
    <w:p w:rsidR="00A73C4E" w:rsidRPr="00D65ABF" w:rsidRDefault="00A73C4E">
      <w:pPr>
        <w:rPr>
          <w:szCs w:val="24"/>
        </w:rPr>
      </w:pPr>
    </w:p>
    <w:p w:rsidR="00A73C4E" w:rsidRPr="00136616" w:rsidRDefault="00A73C4E" w:rsidP="00A73C4E">
      <w:pPr>
        <w:rPr>
          <w:rFonts w:cs="Times New Roman"/>
        </w:rPr>
      </w:pPr>
      <w:r>
        <w:rPr>
          <w:noProof/>
        </w:rPr>
        <w:drawing>
          <wp:inline distT="0" distB="0" distL="0" distR="0" wp14:anchorId="467DB149" wp14:editId="5505AD41">
            <wp:extent cx="5943600" cy="2103755"/>
            <wp:effectExtent l="0" t="0" r="0" b="0"/>
            <wp:docPr id="7" name="Picture 7" descr="Picture of required signatures of Chesapeake offic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103755"/>
                    </a:xfrm>
                    <a:prstGeom prst="rect">
                      <a:avLst/>
                    </a:prstGeom>
                  </pic:spPr>
                </pic:pic>
              </a:graphicData>
            </a:graphic>
          </wp:inline>
        </w:drawing>
      </w:r>
    </w:p>
    <w:p w:rsidR="0020239B" w:rsidRPr="00AC77B6" w:rsidRDefault="0020239B" w:rsidP="005C65E1">
      <w:pPr>
        <w:rPr>
          <w:color w:val="3F3F3F"/>
        </w:rPr>
      </w:pPr>
    </w:p>
    <w:sectPr w:rsidR="0020239B" w:rsidRPr="00AC77B6" w:rsidSect="008F1F15">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96E" w:rsidRDefault="00CA296E" w:rsidP="000E009D">
      <w:pPr>
        <w:spacing w:after="0" w:line="240" w:lineRule="auto"/>
      </w:pPr>
      <w:r>
        <w:separator/>
      </w:r>
    </w:p>
  </w:endnote>
  <w:endnote w:type="continuationSeparator" w:id="0">
    <w:p w:rsidR="00CA296E" w:rsidRDefault="00CA296E"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15" w:rsidRDefault="008F1F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981472"/>
      <w:docPartObj>
        <w:docPartGallery w:val="Page Numbers (Bottom of Page)"/>
        <w:docPartUnique/>
      </w:docPartObj>
    </w:sdtPr>
    <w:sdtEndPr>
      <w:rPr>
        <w:noProof/>
      </w:rPr>
    </w:sdtEndPr>
    <w:sdtContent>
      <w:p w:rsidR="00742848" w:rsidRDefault="00742848">
        <w:pPr>
          <w:pStyle w:val="Footer"/>
          <w:jc w:val="center"/>
        </w:pPr>
        <w:r>
          <w:fldChar w:fldCharType="begin"/>
        </w:r>
        <w:r>
          <w:instrText xml:space="preserve"> PAGE   \* MERGEFORMAT </w:instrText>
        </w:r>
        <w:r>
          <w:fldChar w:fldCharType="separate"/>
        </w:r>
        <w:r w:rsidR="00C8085B">
          <w:rPr>
            <w:noProof/>
          </w:rPr>
          <w:t>A</w:t>
        </w:r>
        <w:r>
          <w:rPr>
            <w:noProof/>
          </w:rPr>
          <w:fldChar w:fldCharType="end"/>
        </w:r>
      </w:p>
    </w:sdtContent>
  </w:sdt>
  <w:p w:rsidR="00742848" w:rsidRDefault="007428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15" w:rsidRDefault="008F1F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742848" w:rsidRDefault="00742848">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C8085B">
          <w:rPr>
            <w:rFonts w:cs="Times New Roman"/>
            <w:noProof/>
          </w:rPr>
          <w:t>7</w:t>
        </w:r>
        <w:r w:rsidRPr="000E009D">
          <w:rPr>
            <w:rFonts w:cs="Times New Roman"/>
            <w:noProof/>
          </w:rPr>
          <w:fldChar w:fldCharType="end"/>
        </w:r>
      </w:p>
    </w:sdtContent>
  </w:sdt>
  <w:p w:rsidR="00742848" w:rsidRDefault="00742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96E" w:rsidRDefault="00CA296E" w:rsidP="000E009D">
      <w:pPr>
        <w:spacing w:after="0" w:line="240" w:lineRule="auto"/>
      </w:pPr>
      <w:r>
        <w:separator/>
      </w:r>
    </w:p>
  </w:footnote>
  <w:footnote w:type="continuationSeparator" w:id="0">
    <w:p w:rsidR="00CA296E" w:rsidRDefault="00CA296E"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15" w:rsidRDefault="008F1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15" w:rsidRDefault="008F1F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15" w:rsidRDefault="008F1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9AE"/>
    <w:multiLevelType w:val="hybridMultilevel"/>
    <w:tmpl w:val="03F88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A04EFF"/>
    <w:multiLevelType w:val="hybridMultilevel"/>
    <w:tmpl w:val="9D90261A"/>
    <w:lvl w:ilvl="0" w:tplc="359E51EE">
      <w:start w:val="1"/>
      <w:numFmt w:val="decimal"/>
      <w:lvlText w:val="%1."/>
      <w:lvlJc w:val="left"/>
      <w:pPr>
        <w:tabs>
          <w:tab w:val="num" w:pos="360"/>
        </w:tabs>
        <w:ind w:left="360" w:hanging="360"/>
      </w:pPr>
    </w:lvl>
    <w:lvl w:ilvl="1" w:tplc="6674E0EE" w:tentative="1">
      <w:start w:val="1"/>
      <w:numFmt w:val="decimal"/>
      <w:lvlText w:val="%2."/>
      <w:lvlJc w:val="left"/>
      <w:pPr>
        <w:tabs>
          <w:tab w:val="num" w:pos="1080"/>
        </w:tabs>
        <w:ind w:left="1080" w:hanging="360"/>
      </w:pPr>
    </w:lvl>
    <w:lvl w:ilvl="2" w:tplc="C876D9FA" w:tentative="1">
      <w:start w:val="1"/>
      <w:numFmt w:val="decimal"/>
      <w:lvlText w:val="%3."/>
      <w:lvlJc w:val="left"/>
      <w:pPr>
        <w:tabs>
          <w:tab w:val="num" w:pos="1800"/>
        </w:tabs>
        <w:ind w:left="1800" w:hanging="360"/>
      </w:pPr>
    </w:lvl>
    <w:lvl w:ilvl="3" w:tplc="F08E3308" w:tentative="1">
      <w:start w:val="1"/>
      <w:numFmt w:val="decimal"/>
      <w:lvlText w:val="%4."/>
      <w:lvlJc w:val="left"/>
      <w:pPr>
        <w:tabs>
          <w:tab w:val="num" w:pos="2520"/>
        </w:tabs>
        <w:ind w:left="2520" w:hanging="360"/>
      </w:pPr>
    </w:lvl>
    <w:lvl w:ilvl="4" w:tplc="49A6D96E" w:tentative="1">
      <w:start w:val="1"/>
      <w:numFmt w:val="decimal"/>
      <w:lvlText w:val="%5."/>
      <w:lvlJc w:val="left"/>
      <w:pPr>
        <w:tabs>
          <w:tab w:val="num" w:pos="3240"/>
        </w:tabs>
        <w:ind w:left="3240" w:hanging="360"/>
      </w:pPr>
    </w:lvl>
    <w:lvl w:ilvl="5" w:tplc="DF1264F0" w:tentative="1">
      <w:start w:val="1"/>
      <w:numFmt w:val="decimal"/>
      <w:lvlText w:val="%6."/>
      <w:lvlJc w:val="left"/>
      <w:pPr>
        <w:tabs>
          <w:tab w:val="num" w:pos="3960"/>
        </w:tabs>
        <w:ind w:left="3960" w:hanging="360"/>
      </w:pPr>
    </w:lvl>
    <w:lvl w:ilvl="6" w:tplc="E4CC27F0" w:tentative="1">
      <w:start w:val="1"/>
      <w:numFmt w:val="decimal"/>
      <w:lvlText w:val="%7."/>
      <w:lvlJc w:val="left"/>
      <w:pPr>
        <w:tabs>
          <w:tab w:val="num" w:pos="4680"/>
        </w:tabs>
        <w:ind w:left="4680" w:hanging="360"/>
      </w:pPr>
    </w:lvl>
    <w:lvl w:ilvl="7" w:tplc="68F4E9C6" w:tentative="1">
      <w:start w:val="1"/>
      <w:numFmt w:val="decimal"/>
      <w:lvlText w:val="%8."/>
      <w:lvlJc w:val="left"/>
      <w:pPr>
        <w:tabs>
          <w:tab w:val="num" w:pos="5400"/>
        </w:tabs>
        <w:ind w:left="5400" w:hanging="360"/>
      </w:pPr>
    </w:lvl>
    <w:lvl w:ilvl="8" w:tplc="FB6639FA" w:tentative="1">
      <w:start w:val="1"/>
      <w:numFmt w:val="decimal"/>
      <w:lvlText w:val="%9."/>
      <w:lvlJc w:val="left"/>
      <w:pPr>
        <w:tabs>
          <w:tab w:val="num" w:pos="6120"/>
        </w:tabs>
        <w:ind w:left="6120" w:hanging="360"/>
      </w:pPr>
    </w:lvl>
  </w:abstractNum>
  <w:abstractNum w:abstractNumId="4">
    <w:nsid w:val="46480BDD"/>
    <w:multiLevelType w:val="hybridMultilevel"/>
    <w:tmpl w:val="AADA13EA"/>
    <w:lvl w:ilvl="0" w:tplc="3EC8EF76">
      <w:start w:val="2"/>
      <w:numFmt w:val="decimal"/>
      <w:lvlText w:val="%1."/>
      <w:lvlJc w:val="left"/>
      <w:pPr>
        <w:tabs>
          <w:tab w:val="num" w:pos="360"/>
        </w:tabs>
        <w:ind w:left="360" w:hanging="360"/>
      </w:pPr>
    </w:lvl>
    <w:lvl w:ilvl="1" w:tplc="22DA67C2" w:tentative="1">
      <w:start w:val="1"/>
      <w:numFmt w:val="decimal"/>
      <w:lvlText w:val="%2."/>
      <w:lvlJc w:val="left"/>
      <w:pPr>
        <w:tabs>
          <w:tab w:val="num" w:pos="1080"/>
        </w:tabs>
        <w:ind w:left="1080" w:hanging="360"/>
      </w:pPr>
    </w:lvl>
    <w:lvl w:ilvl="2" w:tplc="1EB2F404" w:tentative="1">
      <w:start w:val="1"/>
      <w:numFmt w:val="decimal"/>
      <w:lvlText w:val="%3."/>
      <w:lvlJc w:val="left"/>
      <w:pPr>
        <w:tabs>
          <w:tab w:val="num" w:pos="1800"/>
        </w:tabs>
        <w:ind w:left="1800" w:hanging="360"/>
      </w:pPr>
    </w:lvl>
    <w:lvl w:ilvl="3" w:tplc="CB3EA1D4" w:tentative="1">
      <w:start w:val="1"/>
      <w:numFmt w:val="decimal"/>
      <w:lvlText w:val="%4."/>
      <w:lvlJc w:val="left"/>
      <w:pPr>
        <w:tabs>
          <w:tab w:val="num" w:pos="2520"/>
        </w:tabs>
        <w:ind w:left="2520" w:hanging="360"/>
      </w:pPr>
    </w:lvl>
    <w:lvl w:ilvl="4" w:tplc="D4BA7AFA" w:tentative="1">
      <w:start w:val="1"/>
      <w:numFmt w:val="decimal"/>
      <w:lvlText w:val="%5."/>
      <w:lvlJc w:val="left"/>
      <w:pPr>
        <w:tabs>
          <w:tab w:val="num" w:pos="3240"/>
        </w:tabs>
        <w:ind w:left="3240" w:hanging="360"/>
      </w:pPr>
    </w:lvl>
    <w:lvl w:ilvl="5" w:tplc="2CFC2038" w:tentative="1">
      <w:start w:val="1"/>
      <w:numFmt w:val="decimal"/>
      <w:lvlText w:val="%6."/>
      <w:lvlJc w:val="left"/>
      <w:pPr>
        <w:tabs>
          <w:tab w:val="num" w:pos="3960"/>
        </w:tabs>
        <w:ind w:left="3960" w:hanging="360"/>
      </w:pPr>
    </w:lvl>
    <w:lvl w:ilvl="6" w:tplc="8BE66C7C" w:tentative="1">
      <w:start w:val="1"/>
      <w:numFmt w:val="decimal"/>
      <w:lvlText w:val="%7."/>
      <w:lvlJc w:val="left"/>
      <w:pPr>
        <w:tabs>
          <w:tab w:val="num" w:pos="4680"/>
        </w:tabs>
        <w:ind w:left="4680" w:hanging="360"/>
      </w:pPr>
    </w:lvl>
    <w:lvl w:ilvl="7" w:tplc="333E5382" w:tentative="1">
      <w:start w:val="1"/>
      <w:numFmt w:val="decimal"/>
      <w:lvlText w:val="%8."/>
      <w:lvlJc w:val="left"/>
      <w:pPr>
        <w:tabs>
          <w:tab w:val="num" w:pos="5400"/>
        </w:tabs>
        <w:ind w:left="5400" w:hanging="360"/>
      </w:pPr>
    </w:lvl>
    <w:lvl w:ilvl="8" w:tplc="12E2ADC8" w:tentative="1">
      <w:start w:val="1"/>
      <w:numFmt w:val="decimal"/>
      <w:lvlText w:val="%9."/>
      <w:lvlJc w:val="left"/>
      <w:pPr>
        <w:tabs>
          <w:tab w:val="num" w:pos="6120"/>
        </w:tabs>
        <w:ind w:left="6120" w:hanging="360"/>
      </w:pPr>
    </w:lvl>
  </w:abstractNum>
  <w:abstractNum w:abstractNumId="5">
    <w:nsid w:val="50760D94"/>
    <w:multiLevelType w:val="hybridMultilevel"/>
    <w:tmpl w:val="5134A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9508CF"/>
    <w:multiLevelType w:val="hybridMultilevel"/>
    <w:tmpl w:val="17B4C210"/>
    <w:lvl w:ilvl="0" w:tplc="9BC8C84C">
      <w:numFmt w:val="bullet"/>
      <w:lvlText w:val="•"/>
      <w:lvlJc w:val="left"/>
      <w:pPr>
        <w:ind w:left="828" w:hanging="351"/>
      </w:pPr>
      <w:rPr>
        <w:rFonts w:ascii="Times New Roman" w:eastAsia="Times New Roman" w:hAnsi="Times New Roman" w:cs="Times New Roman" w:hint="default"/>
        <w:w w:val="104"/>
        <w:sz w:val="23"/>
        <w:szCs w:val="23"/>
      </w:rPr>
    </w:lvl>
    <w:lvl w:ilvl="1" w:tplc="B54247CC">
      <w:numFmt w:val="bullet"/>
      <w:lvlText w:val="•"/>
      <w:lvlJc w:val="left"/>
      <w:pPr>
        <w:ind w:left="1796" w:hanging="351"/>
      </w:pPr>
      <w:rPr>
        <w:rFonts w:hint="default"/>
      </w:rPr>
    </w:lvl>
    <w:lvl w:ilvl="2" w:tplc="DBD03600">
      <w:numFmt w:val="bullet"/>
      <w:lvlText w:val="•"/>
      <w:lvlJc w:val="left"/>
      <w:pPr>
        <w:ind w:left="2773" w:hanging="351"/>
      </w:pPr>
      <w:rPr>
        <w:rFonts w:hint="default"/>
      </w:rPr>
    </w:lvl>
    <w:lvl w:ilvl="3" w:tplc="F12491CA">
      <w:numFmt w:val="bullet"/>
      <w:lvlText w:val="•"/>
      <w:lvlJc w:val="left"/>
      <w:pPr>
        <w:ind w:left="3750" w:hanging="351"/>
      </w:pPr>
      <w:rPr>
        <w:rFonts w:hint="default"/>
      </w:rPr>
    </w:lvl>
    <w:lvl w:ilvl="4" w:tplc="8580E6CA">
      <w:numFmt w:val="bullet"/>
      <w:lvlText w:val="•"/>
      <w:lvlJc w:val="left"/>
      <w:pPr>
        <w:ind w:left="4726" w:hanging="351"/>
      </w:pPr>
      <w:rPr>
        <w:rFonts w:hint="default"/>
      </w:rPr>
    </w:lvl>
    <w:lvl w:ilvl="5" w:tplc="94088D40">
      <w:numFmt w:val="bullet"/>
      <w:lvlText w:val="•"/>
      <w:lvlJc w:val="left"/>
      <w:pPr>
        <w:ind w:left="5703" w:hanging="351"/>
      </w:pPr>
      <w:rPr>
        <w:rFonts w:hint="default"/>
      </w:rPr>
    </w:lvl>
    <w:lvl w:ilvl="6" w:tplc="7188EABC">
      <w:numFmt w:val="bullet"/>
      <w:lvlText w:val="•"/>
      <w:lvlJc w:val="left"/>
      <w:pPr>
        <w:ind w:left="6680" w:hanging="351"/>
      </w:pPr>
      <w:rPr>
        <w:rFonts w:hint="default"/>
      </w:rPr>
    </w:lvl>
    <w:lvl w:ilvl="7" w:tplc="AF72279A">
      <w:numFmt w:val="bullet"/>
      <w:lvlText w:val="•"/>
      <w:lvlJc w:val="left"/>
      <w:pPr>
        <w:ind w:left="7657" w:hanging="351"/>
      </w:pPr>
      <w:rPr>
        <w:rFonts w:hint="default"/>
      </w:rPr>
    </w:lvl>
    <w:lvl w:ilvl="8" w:tplc="A976A9AC">
      <w:numFmt w:val="bullet"/>
      <w:lvlText w:val="•"/>
      <w:lvlJc w:val="left"/>
      <w:pPr>
        <w:ind w:left="8633" w:hanging="351"/>
      </w:pPr>
      <w:rPr>
        <w:rFonts w:hint="default"/>
      </w:rPr>
    </w:lvl>
  </w:abstractNum>
  <w:abstractNum w:abstractNumId="7">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4050E"/>
    <w:multiLevelType w:val="hybridMultilevel"/>
    <w:tmpl w:val="239C9194"/>
    <w:lvl w:ilvl="0" w:tplc="6BC016B0">
      <w:start w:val="3"/>
      <w:numFmt w:val="decimal"/>
      <w:lvlText w:val="%1."/>
      <w:lvlJc w:val="left"/>
      <w:pPr>
        <w:tabs>
          <w:tab w:val="num" w:pos="360"/>
        </w:tabs>
        <w:ind w:left="360" w:hanging="360"/>
      </w:pPr>
    </w:lvl>
    <w:lvl w:ilvl="1" w:tplc="E1C4B930" w:tentative="1">
      <w:start w:val="1"/>
      <w:numFmt w:val="decimal"/>
      <w:lvlText w:val="%2."/>
      <w:lvlJc w:val="left"/>
      <w:pPr>
        <w:tabs>
          <w:tab w:val="num" w:pos="1080"/>
        </w:tabs>
        <w:ind w:left="1080" w:hanging="360"/>
      </w:pPr>
    </w:lvl>
    <w:lvl w:ilvl="2" w:tplc="05B8AC5A" w:tentative="1">
      <w:start w:val="1"/>
      <w:numFmt w:val="decimal"/>
      <w:lvlText w:val="%3."/>
      <w:lvlJc w:val="left"/>
      <w:pPr>
        <w:tabs>
          <w:tab w:val="num" w:pos="1800"/>
        </w:tabs>
        <w:ind w:left="1800" w:hanging="360"/>
      </w:pPr>
    </w:lvl>
    <w:lvl w:ilvl="3" w:tplc="AB5C90E2" w:tentative="1">
      <w:start w:val="1"/>
      <w:numFmt w:val="decimal"/>
      <w:lvlText w:val="%4."/>
      <w:lvlJc w:val="left"/>
      <w:pPr>
        <w:tabs>
          <w:tab w:val="num" w:pos="2520"/>
        </w:tabs>
        <w:ind w:left="2520" w:hanging="360"/>
      </w:pPr>
    </w:lvl>
    <w:lvl w:ilvl="4" w:tplc="B96AA030" w:tentative="1">
      <w:start w:val="1"/>
      <w:numFmt w:val="decimal"/>
      <w:lvlText w:val="%5."/>
      <w:lvlJc w:val="left"/>
      <w:pPr>
        <w:tabs>
          <w:tab w:val="num" w:pos="3240"/>
        </w:tabs>
        <w:ind w:left="3240" w:hanging="360"/>
      </w:pPr>
    </w:lvl>
    <w:lvl w:ilvl="5" w:tplc="F6B6544E" w:tentative="1">
      <w:start w:val="1"/>
      <w:numFmt w:val="decimal"/>
      <w:lvlText w:val="%6."/>
      <w:lvlJc w:val="left"/>
      <w:pPr>
        <w:tabs>
          <w:tab w:val="num" w:pos="3960"/>
        </w:tabs>
        <w:ind w:left="3960" w:hanging="360"/>
      </w:pPr>
    </w:lvl>
    <w:lvl w:ilvl="6" w:tplc="A9F6C96C" w:tentative="1">
      <w:start w:val="1"/>
      <w:numFmt w:val="decimal"/>
      <w:lvlText w:val="%7."/>
      <w:lvlJc w:val="left"/>
      <w:pPr>
        <w:tabs>
          <w:tab w:val="num" w:pos="4680"/>
        </w:tabs>
        <w:ind w:left="4680" w:hanging="360"/>
      </w:pPr>
    </w:lvl>
    <w:lvl w:ilvl="7" w:tplc="C838849A" w:tentative="1">
      <w:start w:val="1"/>
      <w:numFmt w:val="decimal"/>
      <w:lvlText w:val="%8."/>
      <w:lvlJc w:val="left"/>
      <w:pPr>
        <w:tabs>
          <w:tab w:val="num" w:pos="5400"/>
        </w:tabs>
        <w:ind w:left="5400" w:hanging="360"/>
      </w:pPr>
    </w:lvl>
    <w:lvl w:ilvl="8" w:tplc="91945468" w:tentative="1">
      <w:start w:val="1"/>
      <w:numFmt w:val="decimal"/>
      <w:lvlText w:val="%9."/>
      <w:lvlJc w:val="left"/>
      <w:pPr>
        <w:tabs>
          <w:tab w:val="num" w:pos="6120"/>
        </w:tabs>
        <w:ind w:left="6120" w:hanging="360"/>
      </w:pPr>
    </w:lvl>
  </w:abstractNum>
  <w:abstractNum w:abstractNumId="1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8"/>
  </w:num>
  <w:num w:numId="5">
    <w:abstractNumId w:val="2"/>
  </w:num>
  <w:num w:numId="6">
    <w:abstractNumId w:val="1"/>
  </w:num>
  <w:num w:numId="7">
    <w:abstractNumId w:val="6"/>
  </w:num>
  <w:num w:numId="8">
    <w:abstractNumId w:val="3"/>
  </w:num>
  <w:num w:numId="9">
    <w:abstractNumId w:val="4"/>
  </w:num>
  <w:num w:numId="10">
    <w:abstractNumId w:val="9"/>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14309"/>
    <w:rsid w:val="00017EB7"/>
    <w:rsid w:val="0002192A"/>
    <w:rsid w:val="0004026A"/>
    <w:rsid w:val="000D590D"/>
    <w:rsid w:val="000E009D"/>
    <w:rsid w:val="00123674"/>
    <w:rsid w:val="00123E2E"/>
    <w:rsid w:val="00153B8B"/>
    <w:rsid w:val="00162485"/>
    <w:rsid w:val="0020239B"/>
    <w:rsid w:val="00230BEA"/>
    <w:rsid w:val="00256D19"/>
    <w:rsid w:val="00260377"/>
    <w:rsid w:val="002B63F4"/>
    <w:rsid w:val="002F30C7"/>
    <w:rsid w:val="00330F75"/>
    <w:rsid w:val="00365DF8"/>
    <w:rsid w:val="003730EB"/>
    <w:rsid w:val="003C5394"/>
    <w:rsid w:val="003E15B5"/>
    <w:rsid w:val="004060EB"/>
    <w:rsid w:val="00444713"/>
    <w:rsid w:val="00451F51"/>
    <w:rsid w:val="00492AE7"/>
    <w:rsid w:val="00530462"/>
    <w:rsid w:val="00530B66"/>
    <w:rsid w:val="005357C5"/>
    <w:rsid w:val="00537153"/>
    <w:rsid w:val="00570CC9"/>
    <w:rsid w:val="00574BC6"/>
    <w:rsid w:val="005C0130"/>
    <w:rsid w:val="005C021D"/>
    <w:rsid w:val="005C65E1"/>
    <w:rsid w:val="005E0744"/>
    <w:rsid w:val="005E4893"/>
    <w:rsid w:val="00645FBF"/>
    <w:rsid w:val="0065013E"/>
    <w:rsid w:val="00670C11"/>
    <w:rsid w:val="00680D3D"/>
    <w:rsid w:val="006B38CC"/>
    <w:rsid w:val="00705375"/>
    <w:rsid w:val="00727A41"/>
    <w:rsid w:val="007377DE"/>
    <w:rsid w:val="00742848"/>
    <w:rsid w:val="007503E8"/>
    <w:rsid w:val="007565FA"/>
    <w:rsid w:val="00757D16"/>
    <w:rsid w:val="007756ED"/>
    <w:rsid w:val="007867C6"/>
    <w:rsid w:val="00792625"/>
    <w:rsid w:val="007D435A"/>
    <w:rsid w:val="007F3C5A"/>
    <w:rsid w:val="00805AF1"/>
    <w:rsid w:val="0082211F"/>
    <w:rsid w:val="00886C2B"/>
    <w:rsid w:val="00892D0F"/>
    <w:rsid w:val="008F1F15"/>
    <w:rsid w:val="0094605A"/>
    <w:rsid w:val="00975BCB"/>
    <w:rsid w:val="009B109E"/>
    <w:rsid w:val="009B7A05"/>
    <w:rsid w:val="009D4A77"/>
    <w:rsid w:val="009E0474"/>
    <w:rsid w:val="009E38E5"/>
    <w:rsid w:val="009F1A3D"/>
    <w:rsid w:val="009F77BF"/>
    <w:rsid w:val="00A2369E"/>
    <w:rsid w:val="00A47F8C"/>
    <w:rsid w:val="00A73C4E"/>
    <w:rsid w:val="00A972CE"/>
    <w:rsid w:val="00AA04F7"/>
    <w:rsid w:val="00AB28E0"/>
    <w:rsid w:val="00AC0C95"/>
    <w:rsid w:val="00AC77B6"/>
    <w:rsid w:val="00B11C31"/>
    <w:rsid w:val="00BA7FAF"/>
    <w:rsid w:val="00BB5157"/>
    <w:rsid w:val="00BD26F6"/>
    <w:rsid w:val="00BD4560"/>
    <w:rsid w:val="00BF6C17"/>
    <w:rsid w:val="00BF7F08"/>
    <w:rsid w:val="00C32AA4"/>
    <w:rsid w:val="00C42ECA"/>
    <w:rsid w:val="00C8085B"/>
    <w:rsid w:val="00C9110F"/>
    <w:rsid w:val="00C9423F"/>
    <w:rsid w:val="00CA1825"/>
    <w:rsid w:val="00CA296E"/>
    <w:rsid w:val="00CB02F3"/>
    <w:rsid w:val="00CE426C"/>
    <w:rsid w:val="00CF7048"/>
    <w:rsid w:val="00CF70CB"/>
    <w:rsid w:val="00D158BC"/>
    <w:rsid w:val="00D674FB"/>
    <w:rsid w:val="00D67A8B"/>
    <w:rsid w:val="00D9096B"/>
    <w:rsid w:val="00DD0321"/>
    <w:rsid w:val="00E055B3"/>
    <w:rsid w:val="00E31E00"/>
    <w:rsid w:val="00E365C5"/>
    <w:rsid w:val="00E855C8"/>
    <w:rsid w:val="00E858D3"/>
    <w:rsid w:val="00E87923"/>
    <w:rsid w:val="00EB0372"/>
    <w:rsid w:val="00EC3E22"/>
    <w:rsid w:val="00EC7CF9"/>
    <w:rsid w:val="00ED5091"/>
    <w:rsid w:val="00F3174A"/>
    <w:rsid w:val="00F73A1B"/>
    <w:rsid w:val="00F77BDE"/>
    <w:rsid w:val="00F93317"/>
    <w:rsid w:val="00FF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Default">
    <w:name w:val="Default"/>
    <w:rsid w:val="006B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1"/>
    <w:qFormat/>
    <w:rsid w:val="009F1A3D"/>
    <w:pPr>
      <w:widowControl w:val="0"/>
      <w:spacing w:after="0" w:line="240" w:lineRule="auto"/>
      <w:ind w:left="822" w:hanging="360"/>
    </w:pPr>
    <w:rPr>
      <w:rFonts w:eastAsia="Times New Roman"/>
      <w:szCs w:val="24"/>
    </w:rPr>
  </w:style>
  <w:style w:type="character" w:customStyle="1" w:styleId="BodyTextChar">
    <w:name w:val="Body Text Char"/>
    <w:basedOn w:val="DefaultParagraphFont"/>
    <w:link w:val="BodyText"/>
    <w:uiPriority w:val="1"/>
    <w:rsid w:val="009F1A3D"/>
    <w:rPr>
      <w:rFonts w:ascii="Times New Roman" w:eastAsia="Times New Roman" w:hAnsi="Times New Roman"/>
      <w:sz w:val="24"/>
      <w:szCs w:val="24"/>
    </w:rPr>
  </w:style>
  <w:style w:type="paragraph" w:styleId="NormalWeb">
    <w:name w:val="Normal (Web)"/>
    <w:basedOn w:val="Normal"/>
    <w:uiPriority w:val="99"/>
    <w:rsid w:val="007D435A"/>
    <w:pPr>
      <w:spacing w:before="100" w:beforeAutospacing="1" w:after="100" w:afterAutospacing="1" w:line="240" w:lineRule="auto"/>
    </w:pPr>
    <w:rPr>
      <w:rFonts w:eastAsia="Times New Roman" w:cs="Times New Roman"/>
      <w:szCs w:val="24"/>
    </w:rPr>
  </w:style>
  <w:style w:type="table" w:customStyle="1" w:styleId="TableGrid0">
    <w:name w:val="TableGrid"/>
    <w:rsid w:val="00A73C4E"/>
    <w:pPr>
      <w:spacing w:after="0" w:line="240" w:lineRule="auto"/>
    </w:pPr>
    <w:rPr>
      <w:rFonts w:eastAsiaTheme="minorEastAsia"/>
    </w:rPr>
    <w:tblPr>
      <w:tblCellMar>
        <w:top w:w="0" w:type="dxa"/>
        <w:left w:w="0" w:type="dxa"/>
        <w:bottom w:w="0" w:type="dxa"/>
        <w:right w:w="0" w:type="dxa"/>
      </w:tblCellMar>
    </w:tblPr>
  </w:style>
  <w:style w:type="paragraph" w:customStyle="1" w:styleId="TableParagraph">
    <w:name w:val="Table Paragraph"/>
    <w:basedOn w:val="Normal"/>
    <w:uiPriority w:val="1"/>
    <w:qFormat/>
    <w:rsid w:val="00A73C4E"/>
    <w:pPr>
      <w:widowControl w:val="0"/>
      <w:autoSpaceDE w:val="0"/>
      <w:autoSpaceDN w:val="0"/>
      <w:spacing w:after="0" w:line="240" w:lineRule="auto"/>
    </w:pPr>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Default">
    <w:name w:val="Default"/>
    <w:rsid w:val="006B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1"/>
    <w:qFormat/>
    <w:rsid w:val="009F1A3D"/>
    <w:pPr>
      <w:widowControl w:val="0"/>
      <w:spacing w:after="0" w:line="240" w:lineRule="auto"/>
      <w:ind w:left="822" w:hanging="360"/>
    </w:pPr>
    <w:rPr>
      <w:rFonts w:eastAsia="Times New Roman"/>
      <w:szCs w:val="24"/>
    </w:rPr>
  </w:style>
  <w:style w:type="character" w:customStyle="1" w:styleId="BodyTextChar">
    <w:name w:val="Body Text Char"/>
    <w:basedOn w:val="DefaultParagraphFont"/>
    <w:link w:val="BodyText"/>
    <w:uiPriority w:val="1"/>
    <w:rsid w:val="009F1A3D"/>
    <w:rPr>
      <w:rFonts w:ascii="Times New Roman" w:eastAsia="Times New Roman" w:hAnsi="Times New Roman"/>
      <w:sz w:val="24"/>
      <w:szCs w:val="24"/>
    </w:rPr>
  </w:style>
  <w:style w:type="paragraph" w:styleId="NormalWeb">
    <w:name w:val="Normal (Web)"/>
    <w:basedOn w:val="Normal"/>
    <w:uiPriority w:val="99"/>
    <w:rsid w:val="007D435A"/>
    <w:pPr>
      <w:spacing w:before="100" w:beforeAutospacing="1" w:after="100" w:afterAutospacing="1" w:line="240" w:lineRule="auto"/>
    </w:pPr>
    <w:rPr>
      <w:rFonts w:eastAsia="Times New Roman" w:cs="Times New Roman"/>
      <w:szCs w:val="24"/>
    </w:rPr>
  </w:style>
  <w:style w:type="table" w:customStyle="1" w:styleId="TableGrid0">
    <w:name w:val="TableGrid"/>
    <w:rsid w:val="00A73C4E"/>
    <w:pPr>
      <w:spacing w:after="0" w:line="240" w:lineRule="auto"/>
    </w:pPr>
    <w:rPr>
      <w:rFonts w:eastAsiaTheme="minorEastAsia"/>
    </w:rPr>
    <w:tblPr>
      <w:tblCellMar>
        <w:top w:w="0" w:type="dxa"/>
        <w:left w:w="0" w:type="dxa"/>
        <w:bottom w:w="0" w:type="dxa"/>
        <w:right w:w="0" w:type="dxa"/>
      </w:tblCellMar>
    </w:tblPr>
  </w:style>
  <w:style w:type="paragraph" w:customStyle="1" w:styleId="TableParagraph">
    <w:name w:val="Table Paragraph"/>
    <w:basedOn w:val="Normal"/>
    <w:uiPriority w:val="1"/>
    <w:qFormat/>
    <w:rsid w:val="00A73C4E"/>
    <w:pPr>
      <w:widowControl w:val="0"/>
      <w:autoSpaceDE w:val="0"/>
      <w:autoSpaceDN w:val="0"/>
      <w:spacing w:after="0" w:line="240" w:lineRule="auto"/>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
      <w:docPartPr>
        <w:name w:val="9699F8BC498048539EBE43D353EAE247"/>
        <w:category>
          <w:name w:val="General"/>
          <w:gallery w:val="placeholder"/>
        </w:category>
        <w:types>
          <w:type w:val="bbPlcHdr"/>
        </w:types>
        <w:behaviors>
          <w:behavior w:val="content"/>
        </w:behaviors>
        <w:guid w:val="{A3EFDDEF-3DC6-47D0-9334-1E8DCA8812CC}"/>
      </w:docPartPr>
      <w:docPartBody>
        <w:p w:rsidR="00136AC4" w:rsidRDefault="00D7767D" w:rsidP="00D7767D">
          <w:pPr>
            <w:pStyle w:val="9699F8BC498048539EBE43D353EAE247"/>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36AC4"/>
    <w:rsid w:val="00191A15"/>
    <w:rsid w:val="003426C7"/>
    <w:rsid w:val="006218B5"/>
    <w:rsid w:val="00AA6A5C"/>
    <w:rsid w:val="00B95EC1"/>
    <w:rsid w:val="00BE2B17"/>
    <w:rsid w:val="00D7767D"/>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67D"/>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9699F8BC498048539EBE43D353EAE247">
    <w:name w:val="9699F8BC498048539EBE43D353EAE247"/>
    <w:rsid w:val="00D7767D"/>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67D"/>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9699F8BC498048539EBE43D353EAE247">
    <w:name w:val="9699F8BC498048539EBE43D353EAE247"/>
    <w:rsid w:val="00D7767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385C3-955B-4118-A164-5D33C75A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boilerplate-first-review-of-appeals</vt:lpstr>
    </vt:vector>
  </TitlesOfParts>
  <Company>Virginia IT Infrastructure Partnership</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boilerplate-first-review-of-appeals</dc:title>
  <dc:creator>Emily V. Webb (DOE)</dc:creator>
  <cp:lastModifiedBy>Emily V. Webb (DOE) </cp:lastModifiedBy>
  <cp:revision>2</cp:revision>
  <cp:lastPrinted>2017-10-02T20:08:00Z</cp:lastPrinted>
  <dcterms:created xsi:type="dcterms:W3CDTF">2018-10-11T14:44:00Z</dcterms:created>
  <dcterms:modified xsi:type="dcterms:W3CDTF">2018-10-11T14:44:00Z</dcterms:modified>
</cp:coreProperties>
</file>