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AE" w:rsidRPr="00B47120" w:rsidRDefault="00B45AE4" w:rsidP="00B47120">
      <w:pPr>
        <w:pStyle w:val="Heading1"/>
        <w:spacing w:before="0"/>
        <w:jc w:val="right"/>
        <w:rPr>
          <w:rFonts w:ascii="Times New Roman" w:eastAsia="Times New Roman" w:hAnsi="Times New Roman" w:cs="Times New Roman"/>
          <w:color w:val="auto"/>
          <w:sz w:val="24"/>
          <w:szCs w:val="24"/>
        </w:rPr>
      </w:pPr>
      <w:r w:rsidRPr="00B47120">
        <w:rPr>
          <w:rFonts w:ascii="Times New Roman" w:eastAsia="Times New Roman" w:hAnsi="Times New Roman" w:cs="Times New Roman"/>
          <w:color w:val="auto"/>
          <w:sz w:val="24"/>
          <w:szCs w:val="24"/>
        </w:rPr>
        <w:t>Attachment</w:t>
      </w:r>
      <w:r w:rsidR="006926AE" w:rsidRPr="00B47120">
        <w:rPr>
          <w:rFonts w:ascii="Times New Roman" w:eastAsia="Times New Roman" w:hAnsi="Times New Roman" w:cs="Times New Roman"/>
          <w:color w:val="auto"/>
          <w:sz w:val="24"/>
          <w:szCs w:val="24"/>
        </w:rPr>
        <w:t xml:space="preserve"> B</w:t>
      </w:r>
    </w:p>
    <w:p w:rsidR="006926AE" w:rsidRPr="00B47120" w:rsidRDefault="00B47120" w:rsidP="00B47120">
      <w:pPr>
        <w:pStyle w:val="Heading2"/>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br/>
      </w:r>
      <w:bookmarkStart w:id="0" w:name="_GoBack"/>
      <w:bookmarkEnd w:id="0"/>
      <w:r w:rsidR="006926AE" w:rsidRPr="00B47120">
        <w:rPr>
          <w:rFonts w:ascii="Times New Roman" w:eastAsia="Times New Roman" w:hAnsi="Times New Roman" w:cs="Times New Roman"/>
          <w:color w:val="auto"/>
        </w:rPr>
        <w:t>Excerpt from the Licensure Regulations for School Personnel</w:t>
      </w:r>
    </w:p>
    <w:p w:rsidR="006926AE" w:rsidRPr="00B47120" w:rsidRDefault="006926AE" w:rsidP="00B47120">
      <w:pPr>
        <w:pStyle w:val="Heading2"/>
        <w:spacing w:before="0"/>
        <w:jc w:val="center"/>
        <w:rPr>
          <w:rFonts w:ascii="Times New Roman" w:eastAsia="Times New Roman" w:hAnsi="Times New Roman" w:cs="Times New Roman"/>
          <w:i/>
          <w:color w:val="auto"/>
        </w:rPr>
      </w:pPr>
      <w:r w:rsidRPr="00B47120">
        <w:rPr>
          <w:rFonts w:ascii="Times New Roman" w:eastAsia="Times New Roman" w:hAnsi="Times New Roman" w:cs="Times New Roman"/>
          <w:i/>
          <w:color w:val="auto"/>
        </w:rPr>
        <w:t>Effective August 23, 2018</w:t>
      </w:r>
    </w:p>
    <w:p w:rsidR="006926AE" w:rsidRPr="00B47120" w:rsidRDefault="00B47120" w:rsidP="00B47120">
      <w:pPr>
        <w:pStyle w:val="Heading3"/>
        <w:spacing w:before="0" w:beforeAutospacing="0" w:after="0" w:afterAutospacing="0"/>
        <w:rPr>
          <w:rFonts w:ascii="Times New Roman" w:hAnsi="Times New Roman"/>
          <w:b/>
          <w:color w:val="auto"/>
          <w:sz w:val="24"/>
          <w:szCs w:val="24"/>
        </w:rPr>
      </w:pPr>
      <w:r>
        <w:br/>
      </w:r>
      <w:proofErr w:type="gramStart"/>
      <w:r w:rsidR="006926AE" w:rsidRPr="00B47120">
        <w:rPr>
          <w:rFonts w:ascii="Times New Roman" w:hAnsi="Times New Roman"/>
          <w:b/>
          <w:color w:val="auto"/>
          <w:sz w:val="24"/>
          <w:szCs w:val="24"/>
        </w:rPr>
        <w:t>8VAC20-23-720. Revocation.</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Part VII. Revocation, Cancellation, Suspension, Denial, and Reinstatement of Licenses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A. A license issued by the Virginia Board of Education may be revoked for the following reasons: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Obtaining or attempting to obtain a license by fraudulent means or through misrepresentation of material facts;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Falsification of school records, documents, statistics, or reports;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3. Conviction of any felony;</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4. Conviction of any misdemeanor involving moral turpitude;</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5. Conviction of any misdemeanor involving a student or minor;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6. Conviction of any misdemeanor involving drugs (not alcohol);</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7. Conduct with direct and detrimental effect on the health, welfare, discipline, or morale of a student or minor;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8. Misapplication of or failure to account for school funds or other school properties with which the licensee has been entrusted;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9. Acts related to secure mandatory tests as specified in subsection A of § </w:t>
      </w:r>
      <w:hyperlink r:id="rId7" w:history="1">
        <w:r w:rsidRPr="00B47120">
          <w:rPr>
            <w:rFonts w:ascii="Times New Roman" w:eastAsia="Times New Roman" w:hAnsi="Times New Roman" w:cs="Times New Roman"/>
            <w:sz w:val="24"/>
            <w:szCs w:val="24"/>
            <w:u w:val="single"/>
          </w:rPr>
          <w:t>22.1-292.1</w:t>
        </w:r>
      </w:hyperlink>
      <w:r w:rsidRPr="00B47120">
        <w:rPr>
          <w:rFonts w:ascii="Times New Roman" w:eastAsia="Times New Roman" w:hAnsi="Times New Roman" w:cs="Times New Roman"/>
          <w:sz w:val="24"/>
          <w:szCs w:val="24"/>
        </w:rPr>
        <w:t xml:space="preserve"> of the Code of Virginia;</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8" w:history="1">
        <w:r w:rsidRPr="00B47120">
          <w:rPr>
            <w:rFonts w:ascii="Times New Roman" w:eastAsia="Times New Roman" w:hAnsi="Times New Roman" w:cs="Times New Roman"/>
            <w:sz w:val="24"/>
            <w:szCs w:val="24"/>
            <w:u w:val="single"/>
          </w:rPr>
          <w:t>22.1-279.3:1</w:t>
        </w:r>
      </w:hyperlink>
      <w:r w:rsidRPr="00B47120">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11. Revocation, suspension, surrender, cancellation, invalidation, or denial of, or other adverse action against, a teaching, administrator, pupil personnel services, or other education-related </w:t>
      </w:r>
      <w:r w:rsidRPr="00B47120">
        <w:rPr>
          <w:rFonts w:ascii="Times New Roman" w:eastAsia="Times New Roman" w:hAnsi="Times New Roman" w:cs="Times New Roman"/>
          <w:sz w:val="24"/>
          <w:szCs w:val="24"/>
        </w:rPr>
        <w:lastRenderedPageBreak/>
        <w:t xml:space="preserve">certificate or license by another state, territory, or country; or denial of an application for any such certificate or license;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12. Founded case of child abuse or neglect after all administrative appeals </w:t>
      </w:r>
      <w:proofErr w:type="gramStart"/>
      <w:r w:rsidRPr="00B47120">
        <w:rPr>
          <w:rFonts w:ascii="Times New Roman" w:eastAsia="Times New Roman" w:hAnsi="Times New Roman" w:cs="Times New Roman"/>
          <w:sz w:val="24"/>
          <w:szCs w:val="24"/>
        </w:rPr>
        <w:t>have</w:t>
      </w:r>
      <w:proofErr w:type="gramEnd"/>
      <w:r w:rsidRPr="00B47120">
        <w:rPr>
          <w:rFonts w:ascii="Times New Roman" w:eastAsia="Times New Roman" w:hAnsi="Times New Roman" w:cs="Times New Roman"/>
          <w:sz w:val="24"/>
          <w:szCs w:val="24"/>
        </w:rPr>
        <w:t xml:space="preserve"> been exhausted;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13. Notification of dismissal or resignation pursuant to subsection F of § </w:t>
      </w:r>
      <w:hyperlink r:id="rId9" w:history="1">
        <w:r w:rsidRPr="00B47120">
          <w:rPr>
            <w:rFonts w:ascii="Times New Roman" w:eastAsia="Times New Roman" w:hAnsi="Times New Roman" w:cs="Times New Roman"/>
            <w:sz w:val="24"/>
            <w:szCs w:val="24"/>
            <w:u w:val="single"/>
          </w:rPr>
          <w:t>22.1-313</w:t>
        </w:r>
      </w:hyperlink>
      <w:r w:rsidRPr="00B47120">
        <w:rPr>
          <w:rFonts w:ascii="Times New Roman" w:eastAsia="Times New Roman" w:hAnsi="Times New Roman" w:cs="Times New Roman"/>
          <w:sz w:val="24"/>
          <w:szCs w:val="24"/>
        </w:rPr>
        <w:t xml:space="preserve"> of the Code of Virginia; 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14. Other good and just cause in the best interest of the public schools of the Commonwealth of Virginia.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B. Procedures.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C. Petition for revocation. Should the division superintendent or local school board conclude that there is reasonable cause to believe that a basis for revocation of the license </w:t>
      </w:r>
      <w:proofErr w:type="gramStart"/>
      <w:r w:rsidRPr="00B47120">
        <w:rPr>
          <w:rFonts w:ascii="Times New Roman" w:eastAsia="Times New Roman" w:hAnsi="Times New Roman" w:cs="Times New Roman"/>
          <w:sz w:val="24"/>
          <w:szCs w:val="24"/>
        </w:rPr>
        <w:t>exists,</w:t>
      </w:r>
      <w:proofErr w:type="gramEnd"/>
      <w:r w:rsidRPr="00B47120">
        <w:rPr>
          <w:rFonts w:ascii="Times New Roman" w:eastAsia="Times New Roman" w:hAnsi="Times New Roman" w:cs="Times New Roman"/>
          <w:sz w:val="24"/>
          <w:szCs w:val="24"/>
        </w:rPr>
        <w:t xml:space="preserve">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D. Form of petition. The petition for the revocation of a license shall set forth:</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The name and last known address of the person against whom the petition is being filed;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The type of license and the license number held by the person against whom the petition is being filed;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lastRenderedPageBreak/>
        <w:t>3. The basis for revocation and the specific underlying alleged actions;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5. Any other pertinent information.</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lastRenderedPageBreak/>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 present his written answer, if any, to the petition within 14 days of delivery or attempted delivery of the petition, as certified by the United States Postal Service.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10"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C.</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11"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12"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A. No revocation will be ordered without the involved license holder being given the opportunity to appear at a hearing specified in </w:t>
      </w:r>
      <w:hyperlink r:id="rId13"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C.</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H. Reinstatement of license. A license that has been revoked may be reinstated by the Virginia Board of Education after five years if the board is satisfied that reinstatement is in the best interest of the public schools of the Commonwealth of Virginia. The individual seeking </w:t>
      </w:r>
      <w:r w:rsidRPr="00B47120">
        <w:rPr>
          <w:rFonts w:ascii="Times New Roman" w:eastAsia="Times New Roman" w:hAnsi="Times New Roman" w:cs="Times New Roman"/>
          <w:sz w:val="24"/>
          <w:szCs w:val="24"/>
        </w:rPr>
        <w:lastRenderedPageBreak/>
        <w:t>reinstatement shall submit a written request and completed application to the board. Notification to all appropriate parties will be communicated in writing by the Virginia Department of Education.</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14"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15"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16"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8VAC20-23-730. Cancellation.</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A. A license may be canceled by the voluntary return of the license by the license holder in response to a petition for revocation or suspension or pursuant to a court order. Reasons for cancellation are the same as those listed under </w:t>
      </w:r>
      <w:hyperlink r:id="rId17" w:history="1">
        <w:r w:rsidRPr="00B47120">
          <w:rPr>
            <w:rFonts w:ascii="Times New Roman" w:eastAsia="Times New Roman" w:hAnsi="Times New Roman" w:cs="Times New Roman"/>
            <w:sz w:val="24"/>
            <w:szCs w:val="24"/>
            <w:u w:val="single"/>
          </w:rPr>
          <w:t>8VAC20-23-720</w:t>
        </w:r>
      </w:hyperlink>
      <w:r w:rsidRPr="00B47120">
        <w:rPr>
          <w:rFonts w:ascii="Times New Roman" w:eastAsia="Times New Roman" w:hAnsi="Times New Roman" w:cs="Times New Roman"/>
          <w:sz w:val="24"/>
          <w:szCs w:val="24"/>
        </w:rPr>
        <w:t xml:space="preserve"> A.</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C. A license that has been canceled may be reinstated by the Virginia Board of Education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lastRenderedPageBreak/>
        <w:t xml:space="preserve">§§ </w:t>
      </w:r>
      <w:hyperlink r:id="rId18"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19"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20"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8VAC20-23-740. Suspension.</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A. A license may be suspended for the following reasons: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Physical, mental, or emotional incapacity as shown by a competent medical authority;</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Incompetence or neglect of duty;</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3. Failure or refusal to comply with school laws and regulations, including willful violation of contractual obligations;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4. Acts related to secure mandatory tests as specified in subsection A of § </w:t>
      </w:r>
      <w:hyperlink r:id="rId21" w:history="1">
        <w:r w:rsidRPr="00B47120">
          <w:rPr>
            <w:rFonts w:ascii="Times New Roman" w:eastAsia="Times New Roman" w:hAnsi="Times New Roman" w:cs="Times New Roman"/>
            <w:sz w:val="24"/>
            <w:szCs w:val="24"/>
            <w:u w:val="single"/>
          </w:rPr>
          <w:t>22.1-292.1</w:t>
        </w:r>
      </w:hyperlink>
      <w:r w:rsidRPr="00B47120">
        <w:rPr>
          <w:rFonts w:ascii="Times New Roman" w:eastAsia="Times New Roman" w:hAnsi="Times New Roman" w:cs="Times New Roman"/>
          <w:sz w:val="24"/>
          <w:szCs w:val="24"/>
        </w:rPr>
        <w:t xml:space="preserve"> of the Code of Virginia;</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22" w:history="1">
        <w:r w:rsidRPr="00B47120">
          <w:rPr>
            <w:rFonts w:ascii="Times New Roman" w:eastAsia="Times New Roman" w:hAnsi="Times New Roman" w:cs="Times New Roman"/>
            <w:sz w:val="24"/>
            <w:szCs w:val="24"/>
            <w:u w:val="single"/>
          </w:rPr>
          <w:t>22.1-279.3:1</w:t>
        </w:r>
      </w:hyperlink>
      <w:r w:rsidRPr="00B47120">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6. Other good and just cause in the best interest of the public schools of the Commonwealth of Virginia.</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B. Procedures.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t>
      </w:r>
      <w:r w:rsidRPr="00B47120">
        <w:rPr>
          <w:rFonts w:ascii="Times New Roman" w:eastAsia="Times New Roman" w:hAnsi="Times New Roman" w:cs="Times New Roman"/>
          <w:sz w:val="24"/>
          <w:szCs w:val="24"/>
        </w:rPr>
        <w:lastRenderedPageBreak/>
        <w:t xml:space="preserve">without merit, he shall so notify the complaining party or parties in writing and then close his file on the matter. This action shall be final unless the local school board on its own motion votes to proceed to a hearing on the complaint.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C. Petition for suspension. Should the division superintendent or local school board conclude that there is reasonable cause to believe that a basis for suspension of the license </w:t>
      </w:r>
      <w:proofErr w:type="gramStart"/>
      <w:r w:rsidRPr="00B47120">
        <w:rPr>
          <w:rFonts w:ascii="Times New Roman" w:eastAsia="Times New Roman" w:hAnsi="Times New Roman" w:cs="Times New Roman"/>
          <w:sz w:val="24"/>
          <w:szCs w:val="24"/>
        </w:rPr>
        <w:t>exists,</w:t>
      </w:r>
      <w:proofErr w:type="gramEnd"/>
      <w:r w:rsidRPr="00B47120">
        <w:rPr>
          <w:rFonts w:ascii="Times New Roman" w:eastAsia="Times New Roman" w:hAnsi="Times New Roman" w:cs="Times New Roman"/>
          <w:sz w:val="24"/>
          <w:szCs w:val="24"/>
        </w:rPr>
        <w:t xml:space="preserve">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D. Form of petition. The petition for the suspension of a license shall set forth:</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The name and last known address of the person against whom the petition is being filed;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The type of license and the license number held by the person against whom the petition is being filed;</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3. The basis for suspension and the specific underlying alleged actions;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5. Any other pertinent information.</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lastRenderedPageBreak/>
        <w:t xml:space="preserve">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 </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answer to the petition, if any, within 14 days of delivery or attempted delivery of the petition, as certified by the United States Postal Service.</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lastRenderedPageBreak/>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23"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C.</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24"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25"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A. No suspension will be ordered without the involved license holder being given the opportunity to appear at a hearing specified in </w:t>
      </w:r>
      <w:hyperlink r:id="rId26"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C.</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27"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28"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29"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8VAC20-23-750. Denial.</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A. A license may be denied for the following reasons: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 Attempting to obtain a license by fraudulent means or through misrepresentation of material facts;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2. Falsification of records or documents;</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3. Conviction of any felony;</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4. Conviction of any misdemeanor involving moral turpitude;</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5. Conviction of any misdemeanor involving a student or minor;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6. Conviction of any misdemeanor involving drugs (not alcohol);</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lastRenderedPageBreak/>
        <w:t>7. Conduct with direct and detrimental effect on the health, welfare, discipline, or morale of a student or minor;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8.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9. Founded case of child abuse or neglect, after all administrative appeals have been exhausted; or</w:t>
      </w:r>
    </w:p>
    <w:p w:rsidR="006926AE" w:rsidRPr="00B47120" w:rsidRDefault="006926AE" w:rsidP="006926AE">
      <w:pPr>
        <w:spacing w:after="192" w:line="348" w:lineRule="atLeast"/>
        <w:ind w:left="240"/>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10. Other good and just cause in the best interest of the public schools of the Commonwealth of Virginia.</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B. Any denial of a license for a reason set forth in </w:t>
      </w:r>
      <w:hyperlink r:id="rId30" w:history="1">
        <w:r w:rsidRPr="00B47120">
          <w:rPr>
            <w:rFonts w:ascii="Times New Roman" w:eastAsia="Times New Roman" w:hAnsi="Times New Roman" w:cs="Times New Roman"/>
            <w:sz w:val="24"/>
            <w:szCs w:val="24"/>
            <w:u w:val="single"/>
          </w:rPr>
          <w:t>8VAC20-23-750</w:t>
        </w:r>
      </w:hyperlink>
      <w:r w:rsidRPr="00B47120">
        <w:rPr>
          <w:rFonts w:ascii="Times New Roman" w:eastAsia="Times New Roman" w:hAnsi="Times New Roman" w:cs="Times New Roman"/>
          <w:sz w:val="24"/>
          <w:szCs w:val="24"/>
        </w:rPr>
        <w:t xml:space="preserve"> A shall be reported to division superintendents in Virginia and, through a national clearinghouse, to chief state school officers of the other states and territories of the United States.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31"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32"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33"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8VAC20-23-760. Expired License.</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Action against a license issued by the Virginia Board of Education may be taken for any of the reasons listed in </w:t>
      </w:r>
      <w:hyperlink r:id="rId34" w:history="1">
        <w:r w:rsidRPr="00B47120">
          <w:rPr>
            <w:rFonts w:ascii="Times New Roman" w:eastAsia="Times New Roman" w:hAnsi="Times New Roman" w:cs="Times New Roman"/>
            <w:sz w:val="24"/>
            <w:szCs w:val="24"/>
            <w:u w:val="single"/>
          </w:rPr>
          <w:t>8VAC20-23-720</w:t>
        </w:r>
      </w:hyperlink>
      <w:r w:rsidRPr="00B47120">
        <w:rPr>
          <w:rFonts w:ascii="Times New Roman" w:eastAsia="Times New Roman" w:hAnsi="Times New Roman" w:cs="Times New Roman"/>
          <w:sz w:val="24"/>
          <w:szCs w:val="24"/>
        </w:rPr>
        <w:t xml:space="preserve"> A, </w:t>
      </w:r>
      <w:hyperlink r:id="rId35" w:history="1">
        <w:r w:rsidRPr="00B47120">
          <w:rPr>
            <w:rFonts w:ascii="Times New Roman" w:eastAsia="Times New Roman" w:hAnsi="Times New Roman" w:cs="Times New Roman"/>
            <w:sz w:val="24"/>
            <w:szCs w:val="24"/>
            <w:u w:val="single"/>
          </w:rPr>
          <w:t>8VAC20-23-740</w:t>
        </w:r>
      </w:hyperlink>
      <w:r w:rsidRPr="00B47120">
        <w:rPr>
          <w:rFonts w:ascii="Times New Roman" w:eastAsia="Times New Roman" w:hAnsi="Times New Roman" w:cs="Times New Roman"/>
          <w:sz w:val="24"/>
          <w:szCs w:val="24"/>
        </w:rPr>
        <w:t xml:space="preserve"> A, or </w:t>
      </w:r>
      <w:hyperlink r:id="rId36" w:history="1">
        <w:r w:rsidRPr="00B47120">
          <w:rPr>
            <w:rFonts w:ascii="Times New Roman" w:eastAsia="Times New Roman" w:hAnsi="Times New Roman" w:cs="Times New Roman"/>
            <w:sz w:val="24"/>
            <w:szCs w:val="24"/>
            <w:u w:val="single"/>
          </w:rPr>
          <w:t>8VAC20-23-750</w:t>
        </w:r>
      </w:hyperlink>
      <w:r w:rsidRPr="00B47120">
        <w:rPr>
          <w:rFonts w:ascii="Times New Roman" w:eastAsia="Times New Roman" w:hAnsi="Times New Roman" w:cs="Times New Roman"/>
          <w:sz w:val="24"/>
          <w:szCs w:val="24"/>
        </w:rPr>
        <w:t xml:space="preserve"> A even if the license is expired, as long as the basis for action occurred prior to the issuance of the license or while the license was active.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37"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38"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39"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8VAC20-23-770. Right to Counsel and Transcript.</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A license holder or applicant shall have the right, at his own expense, to be represented by an attorney or other representative at (i) any local school board hearing provided for in </w:t>
      </w:r>
      <w:hyperlink r:id="rId40" w:history="1">
        <w:r w:rsidRPr="00B47120">
          <w:rPr>
            <w:rFonts w:ascii="Times New Roman" w:eastAsia="Times New Roman" w:hAnsi="Times New Roman" w:cs="Times New Roman"/>
            <w:sz w:val="24"/>
            <w:szCs w:val="24"/>
            <w:u w:val="single"/>
          </w:rPr>
          <w:t>8VAC20-23-</w:t>
        </w:r>
        <w:r w:rsidRPr="00B47120">
          <w:rPr>
            <w:rFonts w:ascii="Times New Roman" w:eastAsia="Times New Roman" w:hAnsi="Times New Roman" w:cs="Times New Roman"/>
            <w:sz w:val="24"/>
            <w:szCs w:val="24"/>
            <w:u w:val="single"/>
          </w:rPr>
          <w:lastRenderedPageBreak/>
          <w:t>720</w:t>
        </w:r>
      </w:hyperlink>
      <w:r w:rsidRPr="00B47120">
        <w:rPr>
          <w:rFonts w:ascii="Times New Roman" w:eastAsia="Times New Roman" w:hAnsi="Times New Roman" w:cs="Times New Roman"/>
          <w:sz w:val="24"/>
          <w:szCs w:val="24"/>
        </w:rPr>
        <w:t xml:space="preserve"> F 2 or </w:t>
      </w:r>
      <w:hyperlink r:id="rId41" w:history="1">
        <w:r w:rsidRPr="00B47120">
          <w:rPr>
            <w:rFonts w:ascii="Times New Roman" w:eastAsia="Times New Roman" w:hAnsi="Times New Roman" w:cs="Times New Roman"/>
            <w:sz w:val="24"/>
            <w:szCs w:val="24"/>
            <w:u w:val="single"/>
          </w:rPr>
          <w:t>8VAC20-23-740</w:t>
        </w:r>
      </w:hyperlink>
      <w:r w:rsidRPr="00B47120">
        <w:rPr>
          <w:rFonts w:ascii="Times New Roman" w:eastAsia="Times New Roman" w:hAnsi="Times New Roman" w:cs="Times New Roman"/>
          <w:sz w:val="24"/>
          <w:szCs w:val="24"/>
        </w:rPr>
        <w:t xml:space="preserve"> F 2, (ii) the investigative panel hearing provided for in </w:t>
      </w:r>
      <w:hyperlink r:id="rId42"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A, or (iii) in proceedings before the Virginia Board of Education as specified in </w:t>
      </w:r>
      <w:hyperlink r:id="rId43"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C. The hearing before the local school board provided for in </w:t>
      </w:r>
      <w:hyperlink r:id="rId44" w:history="1">
        <w:r w:rsidRPr="00B47120">
          <w:rPr>
            <w:rFonts w:ascii="Times New Roman" w:eastAsia="Times New Roman" w:hAnsi="Times New Roman" w:cs="Times New Roman"/>
            <w:sz w:val="24"/>
            <w:szCs w:val="24"/>
            <w:u w:val="single"/>
          </w:rPr>
          <w:t>8VAC20-23-720</w:t>
        </w:r>
      </w:hyperlink>
      <w:r w:rsidRPr="00B47120">
        <w:rPr>
          <w:rFonts w:ascii="Times New Roman" w:eastAsia="Times New Roman" w:hAnsi="Times New Roman" w:cs="Times New Roman"/>
          <w:sz w:val="24"/>
          <w:szCs w:val="24"/>
        </w:rPr>
        <w:t xml:space="preserve"> F 2 or </w:t>
      </w:r>
      <w:hyperlink r:id="rId45" w:history="1">
        <w:r w:rsidRPr="00B47120">
          <w:rPr>
            <w:rFonts w:ascii="Times New Roman" w:eastAsia="Times New Roman" w:hAnsi="Times New Roman" w:cs="Times New Roman"/>
            <w:sz w:val="24"/>
            <w:szCs w:val="24"/>
            <w:u w:val="single"/>
          </w:rPr>
          <w:t>8VAC20-23-740</w:t>
        </w:r>
      </w:hyperlink>
      <w:r w:rsidRPr="00B47120">
        <w:rPr>
          <w:rFonts w:ascii="Times New Roman" w:eastAsia="Times New Roman" w:hAnsi="Times New Roman" w:cs="Times New Roman"/>
          <w:sz w:val="24"/>
          <w:szCs w:val="24"/>
        </w:rPr>
        <w:t xml:space="preserve"> F 2 and the investigative panel hearing provided for in </w:t>
      </w:r>
      <w:hyperlink r:id="rId46" w:history="1">
        <w:r w:rsidRPr="00B47120">
          <w:rPr>
            <w:rFonts w:ascii="Times New Roman" w:eastAsia="Times New Roman" w:hAnsi="Times New Roman" w:cs="Times New Roman"/>
            <w:sz w:val="24"/>
            <w:szCs w:val="24"/>
            <w:u w:val="single"/>
          </w:rPr>
          <w:t>8VAC20-23-780</w:t>
        </w:r>
      </w:hyperlink>
      <w:r w:rsidRPr="00B47120">
        <w:rPr>
          <w:rFonts w:ascii="Times New Roman" w:eastAsia="Times New Roman" w:hAnsi="Times New Roman" w:cs="Times New Roman"/>
          <w:sz w:val="24"/>
          <w:szCs w:val="24"/>
        </w:rPr>
        <w:t xml:space="preserve"> A shall be recorded, and, upon written request, the license holder or applicant shall be provided a transcript of the hearing at his own expense. Any such hearing before the Virginia Board of Education shall be recorded, and, upon written request, the license holder or applicant shall be provided a transcript of the hearing at no charge.</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47"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48"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49"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8VAC20-23-780. Action by the Superintendent of Public Instruction and the Virginia Board of Education.</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B. </w:t>
      </w:r>
      <w:proofErr w:type="gramStart"/>
      <w:r w:rsidRPr="00B47120">
        <w:rPr>
          <w:rFonts w:ascii="Times New Roman" w:eastAsia="Times New Roman" w:hAnsi="Times New Roman" w:cs="Times New Roman"/>
          <w:sz w:val="24"/>
          <w:szCs w:val="24"/>
        </w:rPr>
        <w:t>The</w:t>
      </w:r>
      <w:proofErr w:type="gramEnd"/>
      <w:r w:rsidRPr="00B47120">
        <w:rPr>
          <w:rFonts w:ascii="Times New Roman" w:eastAsia="Times New Roman" w:hAnsi="Times New Roman" w:cs="Times New Roman"/>
          <w:sz w:val="24"/>
          <w:szCs w:val="24"/>
        </w:rPr>
        <w:t xml:space="preserve"> Superintendent of Public Instruction is authorized to approve the issuance of licenses for individuals who have a misdemeanor conviction related to drugs, not including alcohol, based on </w:t>
      </w:r>
      <w:r w:rsidRPr="00B47120">
        <w:rPr>
          <w:rFonts w:ascii="Times New Roman" w:eastAsia="Times New Roman" w:hAnsi="Times New Roman" w:cs="Times New Roman"/>
          <w:sz w:val="24"/>
          <w:szCs w:val="24"/>
        </w:rPr>
        <w:lastRenderedPageBreak/>
        <w:t>a review of the cases. No individual will be denied a license without a hearing of the Virginia Board of Education as required in this section.</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C. The applicant or license holder and representatives of the local school division are entitled to be present with counsel and witnesses, if so desired, at the hearing of the Virginia Board of Education. The Virginia Board of Education, or its duly designated committee, shall consider the recommendation of the Superintendent of Public Instruction and such relevant and material evidence as the applicant or license holder and representative of the local school division may desire to present at the hearing. At its discretion, the Virginia Board of Education may ask the applicant or license holder questions. At the conclusion of the hearing, the Virginia Board of Education will announce its decision.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 The decision of the Virginia Board of Education shall be recorded in the minutes of the meeting, and the applicant or license holder and principal complainants will receive written notice of the decision. </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50"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51"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52"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6926AE" w:rsidRPr="00B47120" w:rsidRDefault="006926AE" w:rsidP="00B47120">
      <w:pPr>
        <w:pStyle w:val="Heading3"/>
        <w:spacing w:after="0" w:afterAutospacing="0"/>
        <w:rPr>
          <w:rFonts w:ascii="Times New Roman" w:hAnsi="Times New Roman"/>
          <w:b/>
          <w:color w:val="auto"/>
          <w:sz w:val="24"/>
          <w:szCs w:val="24"/>
        </w:rPr>
      </w:pPr>
      <w:proofErr w:type="gramStart"/>
      <w:r w:rsidRPr="00B47120">
        <w:rPr>
          <w:rFonts w:ascii="Times New Roman" w:hAnsi="Times New Roman"/>
          <w:b/>
          <w:color w:val="auto"/>
          <w:sz w:val="24"/>
          <w:szCs w:val="24"/>
        </w:rPr>
        <w:t>8VAC20-23-790. Right of Applicant or License Holder to Appear at Hearing.</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Statutory Authority</w:t>
      </w:r>
    </w:p>
    <w:p w:rsidR="006926AE" w:rsidRPr="00B47120" w:rsidRDefault="006926AE" w:rsidP="006926AE">
      <w:pPr>
        <w:spacing w:after="192" w:line="348" w:lineRule="atLeast"/>
        <w:rPr>
          <w:rFonts w:ascii="Times New Roman" w:eastAsia="Times New Roman" w:hAnsi="Times New Roman" w:cs="Times New Roman"/>
          <w:sz w:val="24"/>
          <w:szCs w:val="24"/>
        </w:rPr>
      </w:pPr>
      <w:proofErr w:type="gramStart"/>
      <w:r w:rsidRPr="00B47120">
        <w:rPr>
          <w:rFonts w:ascii="Times New Roman" w:eastAsia="Times New Roman" w:hAnsi="Times New Roman" w:cs="Times New Roman"/>
          <w:sz w:val="24"/>
          <w:szCs w:val="24"/>
        </w:rPr>
        <w:t xml:space="preserve">§§ </w:t>
      </w:r>
      <w:hyperlink r:id="rId53" w:history="1">
        <w:r w:rsidRPr="00B47120">
          <w:rPr>
            <w:rFonts w:ascii="Times New Roman" w:eastAsia="Times New Roman" w:hAnsi="Times New Roman" w:cs="Times New Roman"/>
            <w:sz w:val="24"/>
            <w:szCs w:val="24"/>
            <w:u w:val="single"/>
          </w:rPr>
          <w:t>22.1-298.1</w:t>
        </w:r>
      </w:hyperlink>
      <w:r w:rsidRPr="00B47120">
        <w:rPr>
          <w:rFonts w:ascii="Times New Roman" w:eastAsia="Times New Roman" w:hAnsi="Times New Roman" w:cs="Times New Roman"/>
          <w:sz w:val="24"/>
          <w:szCs w:val="24"/>
        </w:rPr>
        <w:t xml:space="preserve"> and </w:t>
      </w:r>
      <w:hyperlink r:id="rId54" w:history="1">
        <w:r w:rsidRPr="00B47120">
          <w:rPr>
            <w:rFonts w:ascii="Times New Roman" w:eastAsia="Times New Roman" w:hAnsi="Times New Roman" w:cs="Times New Roman"/>
            <w:sz w:val="24"/>
            <w:szCs w:val="24"/>
            <w:u w:val="single"/>
          </w:rPr>
          <w:t>22.1-299</w:t>
        </w:r>
      </w:hyperlink>
      <w:r w:rsidRPr="00B47120">
        <w:rPr>
          <w:rFonts w:ascii="Times New Roman" w:eastAsia="Times New Roman" w:hAnsi="Times New Roman" w:cs="Times New Roman"/>
          <w:sz w:val="24"/>
          <w:szCs w:val="24"/>
        </w:rPr>
        <w:t xml:space="preserve"> of the Code of Virginia.</w:t>
      </w:r>
      <w:proofErr w:type="gramEnd"/>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Historical Notes</w:t>
      </w:r>
    </w:p>
    <w:p w:rsidR="006926AE" w:rsidRPr="00B47120" w:rsidRDefault="006926AE" w:rsidP="006926AE">
      <w:pPr>
        <w:spacing w:after="192" w:line="348" w:lineRule="atLeast"/>
        <w:rPr>
          <w:rFonts w:ascii="Times New Roman" w:eastAsia="Times New Roman" w:hAnsi="Times New Roman" w:cs="Times New Roman"/>
          <w:sz w:val="24"/>
          <w:szCs w:val="24"/>
        </w:rPr>
      </w:pPr>
      <w:r w:rsidRPr="00B47120">
        <w:rPr>
          <w:rFonts w:ascii="Times New Roman" w:eastAsia="Times New Roman" w:hAnsi="Times New Roman" w:cs="Times New Roman"/>
          <w:sz w:val="24"/>
          <w:szCs w:val="24"/>
        </w:rPr>
        <w:t xml:space="preserve">Derived from </w:t>
      </w:r>
      <w:hyperlink r:id="rId55" w:history="1">
        <w:r w:rsidRPr="00B47120">
          <w:rPr>
            <w:rFonts w:ascii="Times New Roman" w:eastAsia="Times New Roman" w:hAnsi="Times New Roman" w:cs="Times New Roman"/>
            <w:sz w:val="24"/>
            <w:szCs w:val="24"/>
            <w:u w:val="single"/>
          </w:rPr>
          <w:t>Volume 34, Issue 24</w:t>
        </w:r>
      </w:hyperlink>
      <w:r w:rsidRPr="00B47120">
        <w:rPr>
          <w:rFonts w:ascii="Times New Roman" w:eastAsia="Times New Roman" w:hAnsi="Times New Roman" w:cs="Times New Roman"/>
          <w:sz w:val="24"/>
          <w:szCs w:val="24"/>
        </w:rPr>
        <w:t xml:space="preserve">, </w:t>
      </w:r>
      <w:proofErr w:type="gramStart"/>
      <w:r w:rsidRPr="00B47120">
        <w:rPr>
          <w:rFonts w:ascii="Times New Roman" w:eastAsia="Times New Roman" w:hAnsi="Times New Roman" w:cs="Times New Roman"/>
          <w:sz w:val="24"/>
          <w:szCs w:val="24"/>
        </w:rPr>
        <w:t>eff</w:t>
      </w:r>
      <w:proofErr w:type="gramEnd"/>
      <w:r w:rsidRPr="00B47120">
        <w:rPr>
          <w:rFonts w:ascii="Times New Roman" w:eastAsia="Times New Roman" w:hAnsi="Times New Roman" w:cs="Times New Roman"/>
          <w:sz w:val="24"/>
          <w:szCs w:val="24"/>
        </w:rPr>
        <w:t>. August 23, 2018.</w:t>
      </w:r>
    </w:p>
    <w:p w:rsidR="00F91537" w:rsidRDefault="00F91537"/>
    <w:sectPr w:rsidR="00F91537" w:rsidSect="00B47120">
      <w:footerReference w:type="default" r:id="rId5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20" w:rsidRDefault="00B47120" w:rsidP="00B47120">
      <w:r>
        <w:separator/>
      </w:r>
    </w:p>
  </w:endnote>
  <w:endnote w:type="continuationSeparator" w:id="0">
    <w:p w:rsidR="00B47120" w:rsidRDefault="00B47120" w:rsidP="00B4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23623"/>
      <w:docPartObj>
        <w:docPartGallery w:val="Page Numbers (Bottom of Page)"/>
        <w:docPartUnique/>
      </w:docPartObj>
    </w:sdtPr>
    <w:sdtEndPr>
      <w:rPr>
        <w:rFonts w:ascii="Times New Roman" w:hAnsi="Times New Roman" w:cs="Times New Roman"/>
        <w:noProof/>
      </w:rPr>
    </w:sdtEndPr>
    <w:sdtContent>
      <w:p w:rsidR="00B47120" w:rsidRPr="00B47120" w:rsidRDefault="00B47120">
        <w:pPr>
          <w:pStyle w:val="Footer"/>
          <w:jc w:val="center"/>
          <w:rPr>
            <w:rFonts w:ascii="Times New Roman" w:hAnsi="Times New Roman" w:cs="Times New Roman"/>
          </w:rPr>
        </w:pPr>
        <w:r w:rsidRPr="00B47120">
          <w:rPr>
            <w:rFonts w:ascii="Times New Roman" w:hAnsi="Times New Roman" w:cs="Times New Roman"/>
          </w:rPr>
          <w:fldChar w:fldCharType="begin"/>
        </w:r>
        <w:r w:rsidRPr="00B47120">
          <w:rPr>
            <w:rFonts w:ascii="Times New Roman" w:hAnsi="Times New Roman" w:cs="Times New Roman"/>
          </w:rPr>
          <w:instrText xml:space="preserve"> PAGE   \* MERGEFORMAT </w:instrText>
        </w:r>
        <w:r w:rsidRPr="00B47120">
          <w:rPr>
            <w:rFonts w:ascii="Times New Roman" w:hAnsi="Times New Roman" w:cs="Times New Roman"/>
          </w:rPr>
          <w:fldChar w:fldCharType="separate"/>
        </w:r>
        <w:r>
          <w:rPr>
            <w:rFonts w:ascii="Times New Roman" w:hAnsi="Times New Roman" w:cs="Times New Roman"/>
            <w:noProof/>
          </w:rPr>
          <w:t>1</w:t>
        </w:r>
        <w:r w:rsidRPr="00B47120">
          <w:rPr>
            <w:rFonts w:ascii="Times New Roman" w:hAnsi="Times New Roman" w:cs="Times New Roman"/>
            <w:noProof/>
          </w:rPr>
          <w:fldChar w:fldCharType="end"/>
        </w:r>
      </w:p>
    </w:sdtContent>
  </w:sdt>
  <w:p w:rsidR="00B47120" w:rsidRDefault="00B47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20" w:rsidRDefault="00B47120" w:rsidP="00B47120">
      <w:r>
        <w:separator/>
      </w:r>
    </w:p>
  </w:footnote>
  <w:footnote w:type="continuationSeparator" w:id="0">
    <w:p w:rsidR="00B47120" w:rsidRDefault="00B47120" w:rsidP="00B47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AE"/>
    <w:rsid w:val="006926AE"/>
    <w:rsid w:val="00B45AE4"/>
    <w:rsid w:val="00B47120"/>
    <w:rsid w:val="00C25A69"/>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B47120"/>
    <w:pPr>
      <w:spacing w:before="100" w:beforeAutospacing="1" w:after="100" w:afterAutospacing="1" w:line="288" w:lineRule="atLeast"/>
      <w:outlineLvl w:val="2"/>
    </w:pPr>
    <w:rPr>
      <w:rFonts w:ascii="Lato" w:eastAsia="Times New Roman" w:hAnsi="Lato" w:cs="Times New Roman"/>
      <w:color w:val="44444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B47120"/>
    <w:rPr>
      <w:rFonts w:ascii="Lato" w:eastAsia="Times New Roman" w:hAnsi="Lato"/>
      <w:color w:val="444444"/>
      <w:sz w:val="31"/>
      <w:szCs w:val="31"/>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styleId="Header">
    <w:name w:val="header"/>
    <w:basedOn w:val="Normal"/>
    <w:link w:val="HeaderChar"/>
    <w:uiPriority w:val="99"/>
    <w:unhideWhenUsed/>
    <w:rsid w:val="00B47120"/>
    <w:pPr>
      <w:tabs>
        <w:tab w:val="center" w:pos="4680"/>
        <w:tab w:val="right" w:pos="9360"/>
      </w:tabs>
    </w:pPr>
  </w:style>
  <w:style w:type="character" w:customStyle="1" w:styleId="HeaderChar">
    <w:name w:val="Header Char"/>
    <w:basedOn w:val="DefaultParagraphFont"/>
    <w:link w:val="Header"/>
    <w:uiPriority w:val="99"/>
    <w:rsid w:val="00B47120"/>
    <w:rPr>
      <w:rFonts w:ascii="Arial" w:eastAsiaTheme="minorEastAsia" w:hAnsi="Arial" w:cs="Arial"/>
      <w:sz w:val="22"/>
      <w:szCs w:val="22"/>
    </w:rPr>
  </w:style>
  <w:style w:type="paragraph" w:styleId="Footer">
    <w:name w:val="footer"/>
    <w:basedOn w:val="Normal"/>
    <w:link w:val="FooterChar"/>
    <w:uiPriority w:val="99"/>
    <w:unhideWhenUsed/>
    <w:rsid w:val="00B47120"/>
    <w:pPr>
      <w:tabs>
        <w:tab w:val="center" w:pos="4680"/>
        <w:tab w:val="right" w:pos="9360"/>
      </w:tabs>
    </w:pPr>
  </w:style>
  <w:style w:type="character" w:customStyle="1" w:styleId="FooterChar">
    <w:name w:val="Footer Char"/>
    <w:basedOn w:val="DefaultParagraphFont"/>
    <w:link w:val="Footer"/>
    <w:uiPriority w:val="99"/>
    <w:rsid w:val="00B47120"/>
    <w:rPr>
      <w:rFonts w:ascii="Arial" w:eastAsiaTheme="minorEastAsia"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B47120"/>
    <w:pPr>
      <w:spacing w:before="100" w:beforeAutospacing="1" w:after="100" w:afterAutospacing="1" w:line="288" w:lineRule="atLeast"/>
      <w:outlineLvl w:val="2"/>
    </w:pPr>
    <w:rPr>
      <w:rFonts w:ascii="Lato" w:eastAsia="Times New Roman" w:hAnsi="Lato" w:cs="Times New Roman"/>
      <w:color w:val="44444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B47120"/>
    <w:rPr>
      <w:rFonts w:ascii="Lato" w:eastAsia="Times New Roman" w:hAnsi="Lato"/>
      <w:color w:val="444444"/>
      <w:sz w:val="31"/>
      <w:szCs w:val="31"/>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styleId="Header">
    <w:name w:val="header"/>
    <w:basedOn w:val="Normal"/>
    <w:link w:val="HeaderChar"/>
    <w:uiPriority w:val="99"/>
    <w:unhideWhenUsed/>
    <w:rsid w:val="00B47120"/>
    <w:pPr>
      <w:tabs>
        <w:tab w:val="center" w:pos="4680"/>
        <w:tab w:val="right" w:pos="9360"/>
      </w:tabs>
    </w:pPr>
  </w:style>
  <w:style w:type="character" w:customStyle="1" w:styleId="HeaderChar">
    <w:name w:val="Header Char"/>
    <w:basedOn w:val="DefaultParagraphFont"/>
    <w:link w:val="Header"/>
    <w:uiPriority w:val="99"/>
    <w:rsid w:val="00B47120"/>
    <w:rPr>
      <w:rFonts w:ascii="Arial" w:eastAsiaTheme="minorEastAsia" w:hAnsi="Arial" w:cs="Arial"/>
      <w:sz w:val="22"/>
      <w:szCs w:val="22"/>
    </w:rPr>
  </w:style>
  <w:style w:type="paragraph" w:styleId="Footer">
    <w:name w:val="footer"/>
    <w:basedOn w:val="Normal"/>
    <w:link w:val="FooterChar"/>
    <w:uiPriority w:val="99"/>
    <w:unhideWhenUsed/>
    <w:rsid w:val="00B47120"/>
    <w:pPr>
      <w:tabs>
        <w:tab w:val="center" w:pos="4680"/>
        <w:tab w:val="right" w:pos="9360"/>
      </w:tabs>
    </w:pPr>
  </w:style>
  <w:style w:type="character" w:customStyle="1" w:styleId="FooterChar">
    <w:name w:val="Footer Char"/>
    <w:basedOn w:val="DefaultParagraphFont"/>
    <w:link w:val="Footer"/>
    <w:uiPriority w:val="99"/>
    <w:rsid w:val="00B47120"/>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1098">
      <w:bodyDiv w:val="1"/>
      <w:marLeft w:val="0"/>
      <w:marRight w:val="0"/>
      <w:marTop w:val="0"/>
      <w:marBottom w:val="0"/>
      <w:divBdr>
        <w:top w:val="none" w:sz="0" w:space="0" w:color="auto"/>
        <w:left w:val="none" w:sz="0" w:space="0" w:color="auto"/>
        <w:bottom w:val="none" w:sz="0" w:space="0" w:color="auto"/>
        <w:right w:val="none" w:sz="0" w:space="0" w:color="auto"/>
      </w:divBdr>
      <w:divsChild>
        <w:div w:id="1122309328">
          <w:marLeft w:val="0"/>
          <w:marRight w:val="0"/>
          <w:marTop w:val="0"/>
          <w:marBottom w:val="0"/>
          <w:divBdr>
            <w:top w:val="none" w:sz="0" w:space="0" w:color="auto"/>
            <w:left w:val="none" w:sz="0" w:space="0" w:color="auto"/>
            <w:bottom w:val="none" w:sz="0" w:space="0" w:color="auto"/>
            <w:right w:val="none" w:sz="0" w:space="0" w:color="auto"/>
          </w:divBdr>
          <w:divsChild>
            <w:div w:id="938491687">
              <w:marLeft w:val="0"/>
              <w:marRight w:val="0"/>
              <w:marTop w:val="0"/>
              <w:marBottom w:val="120"/>
              <w:divBdr>
                <w:top w:val="none" w:sz="0" w:space="0" w:color="auto"/>
                <w:left w:val="none" w:sz="0" w:space="0" w:color="auto"/>
                <w:bottom w:val="none" w:sz="0" w:space="0" w:color="auto"/>
                <w:right w:val="none" w:sz="0" w:space="0" w:color="auto"/>
              </w:divBdr>
              <w:divsChild>
                <w:div w:id="1251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8/agency20/chapter23/section780/" TargetMode="External"/><Relationship Id="rId18" Type="http://schemas.openxmlformats.org/officeDocument/2006/relationships/hyperlink" Target="https://law.lis.virginia.gov/vacode/22.1-298.1/" TargetMode="External"/><Relationship Id="rId26" Type="http://schemas.openxmlformats.org/officeDocument/2006/relationships/hyperlink" Target="https://law.lis.virginia.gov/admincode/title8/agency20/chapter23/section780/" TargetMode="External"/><Relationship Id="rId39" Type="http://schemas.openxmlformats.org/officeDocument/2006/relationships/hyperlink" Target="http://register.dls.virginia.gov/toc.aspx?voliss=34:24" TargetMode="External"/><Relationship Id="rId21" Type="http://schemas.openxmlformats.org/officeDocument/2006/relationships/hyperlink" Target="https://law.lis.virginia.gov/vacode/22.1-292.1/" TargetMode="External"/><Relationship Id="rId34" Type="http://schemas.openxmlformats.org/officeDocument/2006/relationships/hyperlink" Target="https://law.lis.virginia.gov/admincode/title8/agency20/chapter23/section720/" TargetMode="External"/><Relationship Id="rId42" Type="http://schemas.openxmlformats.org/officeDocument/2006/relationships/hyperlink" Target="https://law.lis.virginia.gov/admincode/title8/agency20/chapter23/section780/" TargetMode="External"/><Relationship Id="rId47" Type="http://schemas.openxmlformats.org/officeDocument/2006/relationships/hyperlink" Target="https://law.lis.virginia.gov/vacode/22.1-298.1/" TargetMode="External"/><Relationship Id="rId50" Type="http://schemas.openxmlformats.org/officeDocument/2006/relationships/hyperlink" Target="https://law.lis.virginia.gov/vacode/22.1-298.1/" TargetMode="External"/><Relationship Id="rId55" Type="http://schemas.openxmlformats.org/officeDocument/2006/relationships/hyperlink" Target="http://register.dls.virginia.gov/toc.aspx?voliss=34:24" TargetMode="External"/><Relationship Id="rId7" Type="http://schemas.openxmlformats.org/officeDocument/2006/relationships/hyperlink" Target="https://law.lis.virginia.gov/vacode/22.1-292.1/" TargetMode="External"/><Relationship Id="rId12" Type="http://schemas.openxmlformats.org/officeDocument/2006/relationships/hyperlink" Target="https://law.lis.virginia.gov/admincode/title8/agency20/chapter23/section780/" TargetMode="External"/><Relationship Id="rId17" Type="http://schemas.openxmlformats.org/officeDocument/2006/relationships/hyperlink" Target="https://law.lis.virginia.gov/admincode/title8/agency20/chapter23/section720/" TargetMode="External"/><Relationship Id="rId25" Type="http://schemas.openxmlformats.org/officeDocument/2006/relationships/hyperlink" Target="https://law.lis.virginia.gov/admincode/title8/agency20/chapter23/section780/" TargetMode="External"/><Relationship Id="rId33" Type="http://schemas.openxmlformats.org/officeDocument/2006/relationships/hyperlink" Target="http://register.dls.virginia.gov/toc.aspx?voliss=34:24" TargetMode="External"/><Relationship Id="rId38" Type="http://schemas.openxmlformats.org/officeDocument/2006/relationships/hyperlink" Target="https://law.lis.virginia.gov/vacode/22.1-299/" TargetMode="External"/><Relationship Id="rId46" Type="http://schemas.openxmlformats.org/officeDocument/2006/relationships/hyperlink" Target="https://law.lis.virginia.gov/admincode/title8/agency20/chapter23/section780/" TargetMode="External"/><Relationship Id="rId2" Type="http://schemas.microsoft.com/office/2007/relationships/stylesWithEffects" Target="stylesWithEffects.xml"/><Relationship Id="rId16" Type="http://schemas.openxmlformats.org/officeDocument/2006/relationships/hyperlink" Target="http://register.dls.virginia.gov/toc.aspx?voliss=34:24" TargetMode="External"/><Relationship Id="rId20" Type="http://schemas.openxmlformats.org/officeDocument/2006/relationships/hyperlink" Target="http://register.dls.virginia.gov/toc.aspx?voliss=34:24" TargetMode="External"/><Relationship Id="rId29" Type="http://schemas.openxmlformats.org/officeDocument/2006/relationships/hyperlink" Target="http://register.dls.virginia.gov/toc.aspx?voliss=34:24" TargetMode="External"/><Relationship Id="rId41" Type="http://schemas.openxmlformats.org/officeDocument/2006/relationships/hyperlink" Target="https://law.lis.virginia.gov/admincode/title8/agency20/chapter23/section740/" TargetMode="External"/><Relationship Id="rId54" Type="http://schemas.openxmlformats.org/officeDocument/2006/relationships/hyperlink" Target="https://law.lis.virginia.gov/vacode/22.1-29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aw.lis.virginia.gov/admincode/title8/agency20/chapter23/section780/" TargetMode="External"/><Relationship Id="rId24" Type="http://schemas.openxmlformats.org/officeDocument/2006/relationships/hyperlink" Target="https://law.lis.virginia.gov/admincode/title8/agency20/chapter23/section780/" TargetMode="External"/><Relationship Id="rId32" Type="http://schemas.openxmlformats.org/officeDocument/2006/relationships/hyperlink" Target="https://law.lis.virginia.gov/vacode/22.1-299/" TargetMode="External"/><Relationship Id="rId37" Type="http://schemas.openxmlformats.org/officeDocument/2006/relationships/hyperlink" Target="https://law.lis.virginia.gov/vacode/22.1-298.1/" TargetMode="External"/><Relationship Id="rId40" Type="http://schemas.openxmlformats.org/officeDocument/2006/relationships/hyperlink" Target="https://law.lis.virginia.gov/admincode/title8/agency20/chapter23/section720/" TargetMode="External"/><Relationship Id="rId45" Type="http://schemas.openxmlformats.org/officeDocument/2006/relationships/hyperlink" Target="https://law.lis.virginia.gov/admincode/title8/agency20/chapter23/section740/" TargetMode="External"/><Relationship Id="rId53" Type="http://schemas.openxmlformats.org/officeDocument/2006/relationships/hyperlink" Target="https://law.lis.virginia.gov/vacode/22.1-298.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w.lis.virginia.gov/vacode/22.1-299/" TargetMode="External"/><Relationship Id="rId23" Type="http://schemas.openxmlformats.org/officeDocument/2006/relationships/hyperlink" Target="https://law.lis.virginia.gov/admincode/title8/agency20/chapter23/section780/" TargetMode="External"/><Relationship Id="rId28" Type="http://schemas.openxmlformats.org/officeDocument/2006/relationships/hyperlink" Target="https://law.lis.virginia.gov/vacode/22.1-299/" TargetMode="External"/><Relationship Id="rId36" Type="http://schemas.openxmlformats.org/officeDocument/2006/relationships/hyperlink" Target="https://law.lis.virginia.gov/admincode/title8/agency20/chapter23/section750/" TargetMode="External"/><Relationship Id="rId49" Type="http://schemas.openxmlformats.org/officeDocument/2006/relationships/hyperlink" Target="http://register.dls.virginia.gov/toc.aspx?voliss=34:24" TargetMode="External"/><Relationship Id="rId57" Type="http://schemas.openxmlformats.org/officeDocument/2006/relationships/fontTable" Target="fontTable.xml"/><Relationship Id="rId10" Type="http://schemas.openxmlformats.org/officeDocument/2006/relationships/hyperlink" Target="https://law.lis.virginia.gov/admincode/title8/agency20/chapter23/section780/" TargetMode="External"/><Relationship Id="rId19" Type="http://schemas.openxmlformats.org/officeDocument/2006/relationships/hyperlink" Target="https://law.lis.virginia.gov/vacode/22.1-299/" TargetMode="External"/><Relationship Id="rId31" Type="http://schemas.openxmlformats.org/officeDocument/2006/relationships/hyperlink" Target="https://law.lis.virginia.gov/vacode/22.1-298.1/" TargetMode="External"/><Relationship Id="rId44" Type="http://schemas.openxmlformats.org/officeDocument/2006/relationships/hyperlink" Target="https://law.lis.virginia.gov/admincode/title8/agency20/chapter23/section720/" TargetMode="External"/><Relationship Id="rId52" Type="http://schemas.openxmlformats.org/officeDocument/2006/relationships/hyperlink" Target="http://register.dls.virginia.gov/toc.aspx?voliss=34:24" TargetMode="External"/><Relationship Id="rId4" Type="http://schemas.openxmlformats.org/officeDocument/2006/relationships/webSettings" Target="webSettings.xml"/><Relationship Id="rId9" Type="http://schemas.openxmlformats.org/officeDocument/2006/relationships/hyperlink" Target="https://law.lis.virginia.gov/vacode/22.1-313/" TargetMode="External"/><Relationship Id="rId14" Type="http://schemas.openxmlformats.org/officeDocument/2006/relationships/hyperlink" Target="https://law.lis.virginia.gov/vacode/22.1-298.1/" TargetMode="External"/><Relationship Id="rId22" Type="http://schemas.openxmlformats.org/officeDocument/2006/relationships/hyperlink" Target="https://law.lis.virginia.gov/vacode/22.1-279.3:1/" TargetMode="External"/><Relationship Id="rId27" Type="http://schemas.openxmlformats.org/officeDocument/2006/relationships/hyperlink" Target="https://law.lis.virginia.gov/vacode/22.1-298.1/" TargetMode="External"/><Relationship Id="rId30" Type="http://schemas.openxmlformats.org/officeDocument/2006/relationships/hyperlink" Target="https://law.lis.virginia.gov/admincode/title8/agency20/chapter23/section750/" TargetMode="External"/><Relationship Id="rId35" Type="http://schemas.openxmlformats.org/officeDocument/2006/relationships/hyperlink" Target="https://law.lis.virginia.gov/admincode/title8/agency20/chapter23/section740/" TargetMode="External"/><Relationship Id="rId43" Type="http://schemas.openxmlformats.org/officeDocument/2006/relationships/hyperlink" Target="https://law.lis.virginia.gov/admincode/title8/agency20/chapter23/section780/" TargetMode="External"/><Relationship Id="rId48" Type="http://schemas.openxmlformats.org/officeDocument/2006/relationships/hyperlink" Target="https://law.lis.virginia.gov/vacode/22.1-299/" TargetMode="External"/><Relationship Id="rId56" Type="http://schemas.openxmlformats.org/officeDocument/2006/relationships/footer" Target="footer1.xml"/><Relationship Id="rId8" Type="http://schemas.openxmlformats.org/officeDocument/2006/relationships/hyperlink" Target="https://law.lis.virginia.gov/vacode/22.1-279.3:1/" TargetMode="External"/><Relationship Id="rId51" Type="http://schemas.openxmlformats.org/officeDocument/2006/relationships/hyperlink" Target="https://law.lis.virginia.gov/vacode/22.1-29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4882</Words>
  <Characters>27829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Emily V. Webb (DOE) </cp:lastModifiedBy>
  <cp:revision>2</cp:revision>
  <dcterms:created xsi:type="dcterms:W3CDTF">2018-09-10T17:34:00Z</dcterms:created>
  <dcterms:modified xsi:type="dcterms:W3CDTF">2018-09-10T17:34:00Z</dcterms:modified>
</cp:coreProperties>
</file>