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98" w:rsidRPr="0010273C" w:rsidRDefault="0010273C">
      <w:pPr>
        <w:rPr>
          <w:rFonts w:ascii="Times New Roman" w:hAnsi="Times New Roman" w:cs="Times New Roman"/>
          <w:b/>
          <w:sz w:val="24"/>
          <w:szCs w:val="24"/>
        </w:rPr>
      </w:pPr>
      <w:r w:rsidRPr="0010273C">
        <w:rPr>
          <w:rFonts w:ascii="Times New Roman" w:hAnsi="Times New Roman" w:cs="Times New Roman"/>
          <w:b/>
        </w:rPr>
        <w:t>Virginia Discovery Education Science Experience – Earth and Space Science</w:t>
      </w:r>
    </w:p>
    <w:p w:rsidR="00C82449" w:rsidRPr="00465318" w:rsidRDefault="001C2141">
      <w:pPr>
        <w:rPr>
          <w:rFonts w:ascii="Times New Roman" w:hAnsi="Times New Roman" w:cs="Times New Roman"/>
          <w:sz w:val="24"/>
          <w:szCs w:val="24"/>
          <w:u w:val="single"/>
        </w:rPr>
      </w:pPr>
      <w:r w:rsidRPr="00465318">
        <w:rPr>
          <w:rFonts w:ascii="Times New Roman" w:hAnsi="Times New Roman" w:cs="Times New Roman"/>
          <w:sz w:val="24"/>
          <w:szCs w:val="24"/>
          <w:u w:val="single"/>
        </w:rPr>
        <w:t xml:space="preserve">Overall Rating of </w:t>
      </w:r>
      <w:r w:rsidR="001C42D2">
        <w:rPr>
          <w:rFonts w:ascii="Times New Roman" w:hAnsi="Times New Roman" w:cs="Times New Roman"/>
          <w:sz w:val="24"/>
          <w:szCs w:val="24"/>
          <w:u w:val="single"/>
        </w:rPr>
        <w:t>S</w:t>
      </w:r>
      <w:r w:rsidR="00D96ECE">
        <w:rPr>
          <w:rFonts w:ascii="Times New Roman" w:hAnsi="Times New Roman" w:cs="Times New Roman"/>
          <w:sz w:val="24"/>
          <w:szCs w:val="24"/>
          <w:u w:val="single"/>
        </w:rPr>
        <w:t>tandards</w:t>
      </w:r>
    </w:p>
    <w:tbl>
      <w:tblPr>
        <w:tblStyle w:val="TableGrid"/>
        <w:tblW w:w="0" w:type="auto"/>
        <w:tblLook w:val="04A0" w:firstRow="1" w:lastRow="0" w:firstColumn="1" w:lastColumn="0" w:noHBand="0" w:noVBand="1"/>
        <w:tblCaption w:val="Table of Overall Rating of Standards"/>
      </w:tblPr>
      <w:tblGrid>
        <w:gridCol w:w="6925"/>
        <w:gridCol w:w="3690"/>
      </w:tblGrid>
      <w:tr w:rsidR="001C42D2" w:rsidTr="004356F3">
        <w:trPr>
          <w:tblHeader/>
        </w:trPr>
        <w:tc>
          <w:tcPr>
            <w:tcW w:w="6925" w:type="dxa"/>
          </w:tcPr>
          <w:p w:rsidR="001C42D2" w:rsidRPr="001C42D2" w:rsidRDefault="001C42D2">
            <w:pPr>
              <w:rPr>
                <w:rFonts w:ascii="Times New Roman" w:hAnsi="Times New Roman" w:cs="Times New Roman"/>
                <w:b/>
                <w:sz w:val="24"/>
                <w:szCs w:val="24"/>
              </w:rPr>
            </w:pPr>
            <w:r w:rsidRPr="001C42D2">
              <w:rPr>
                <w:rFonts w:ascii="Times New Roman" w:hAnsi="Times New Roman" w:cs="Times New Roman"/>
                <w:b/>
                <w:sz w:val="24"/>
                <w:szCs w:val="24"/>
              </w:rPr>
              <w:t>Standard</w:t>
            </w:r>
          </w:p>
        </w:tc>
        <w:tc>
          <w:tcPr>
            <w:tcW w:w="3690" w:type="dxa"/>
          </w:tcPr>
          <w:p w:rsidR="001C42D2" w:rsidRPr="001C42D2" w:rsidRDefault="001C42D2">
            <w:pPr>
              <w:rPr>
                <w:rFonts w:ascii="Times New Roman" w:hAnsi="Times New Roman" w:cs="Times New Roman"/>
                <w:b/>
                <w:sz w:val="24"/>
                <w:szCs w:val="24"/>
              </w:rPr>
            </w:pPr>
            <w:r w:rsidRPr="001C42D2">
              <w:rPr>
                <w:rFonts w:ascii="Times New Roman" w:hAnsi="Times New Roman" w:cs="Times New Roman"/>
                <w:b/>
                <w:sz w:val="24"/>
                <w:szCs w:val="24"/>
              </w:rPr>
              <w:t>Determined Rating</w:t>
            </w:r>
          </w:p>
        </w:tc>
      </w:tr>
      <w:tr w:rsidR="008D06A2" w:rsidTr="001C42D2">
        <w:tc>
          <w:tcPr>
            <w:tcW w:w="6925" w:type="dxa"/>
          </w:tcPr>
          <w:p w:rsidR="00B1761B" w:rsidRPr="00AE01F4" w:rsidRDefault="008D06A2" w:rsidP="00B1761B">
            <w:pPr>
              <w:ind w:hanging="30"/>
              <w:rPr>
                <w:rFonts w:ascii="Times New Roman" w:hAnsi="Times New Roman" w:cs="Times New Roman"/>
                <w:sz w:val="24"/>
                <w:szCs w:val="24"/>
              </w:rPr>
            </w:pPr>
            <w:r>
              <w:rPr>
                <w:rFonts w:ascii="Times New Roman" w:hAnsi="Times New Roman" w:cs="Times New Roman"/>
                <w:sz w:val="24"/>
                <w:szCs w:val="24"/>
              </w:rPr>
              <w:t>ES.1</w:t>
            </w:r>
            <w:r w:rsidR="00B1761B">
              <w:rPr>
                <w:rFonts w:ascii="Times New Roman" w:hAnsi="Times New Roman" w:cs="Times New Roman"/>
                <w:sz w:val="24"/>
                <w:szCs w:val="24"/>
              </w:rPr>
              <w:t xml:space="preserve">  </w:t>
            </w:r>
            <w:r>
              <w:rPr>
                <w:rFonts w:ascii="Times New Roman" w:hAnsi="Times New Roman" w:cs="Times New Roman"/>
                <w:sz w:val="24"/>
                <w:szCs w:val="24"/>
              </w:rPr>
              <w:t>The student will demonstrate an understanding of the scientific and engineering practices.</w:t>
            </w:r>
          </w:p>
        </w:tc>
        <w:tc>
          <w:tcPr>
            <w:tcW w:w="3690" w:type="dxa"/>
          </w:tcPr>
          <w:p w:rsidR="008D06A2" w:rsidRPr="005E79C7" w:rsidRDefault="008D06A2" w:rsidP="008D06A2">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ES.2</w:t>
            </w:r>
            <w:r w:rsidRPr="00933E52">
              <w:rPr>
                <w:rFonts w:ascii="Times New Roman" w:hAnsi="Times New Roman" w:cs="Times New Roman"/>
                <w:sz w:val="24"/>
                <w:szCs w:val="24"/>
              </w:rPr>
              <w:tab/>
              <w:t>The student will demonstrate an understanding that there are scientific concepts related to the origin and evolution of the universe.</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ES.3</w:t>
            </w:r>
            <w:r w:rsidRPr="00933E52">
              <w:rPr>
                <w:rFonts w:ascii="Times New Roman" w:hAnsi="Times New Roman" w:cs="Times New Roman"/>
                <w:sz w:val="24"/>
                <w:szCs w:val="24"/>
              </w:rPr>
              <w:tab/>
              <w:t>The student will investigate and understand that Earth is unique in our solar system.</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ES.4</w:t>
            </w:r>
            <w:r w:rsidRPr="00933E52">
              <w:rPr>
                <w:rFonts w:ascii="Times New Roman" w:hAnsi="Times New Roman" w:cs="Times New Roman"/>
                <w:sz w:val="24"/>
                <w:szCs w:val="24"/>
              </w:rPr>
              <w:tab/>
              <w:t>The student will investigate and understand that there are major rock-forming and ore minerals.</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ES.5</w:t>
            </w:r>
            <w:r w:rsidRPr="00933E52">
              <w:rPr>
                <w:rFonts w:ascii="Times New Roman" w:hAnsi="Times New Roman" w:cs="Times New Roman"/>
                <w:sz w:val="24"/>
                <w:szCs w:val="24"/>
              </w:rPr>
              <w:tab/>
              <w:t>The student will investigate and understand that igneous, metamorphic, and sedimentary rocks can transform.</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ES.6</w:t>
            </w:r>
            <w:r w:rsidRPr="00933E52">
              <w:rPr>
                <w:rFonts w:ascii="Times New Roman" w:hAnsi="Times New Roman" w:cs="Times New Roman"/>
                <w:sz w:val="24"/>
                <w:szCs w:val="24"/>
              </w:rPr>
              <w:tab/>
              <w:t>The student will investigate and understand that resource use is complex.</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ES.7</w:t>
            </w:r>
            <w:r w:rsidRPr="00933E52">
              <w:rPr>
                <w:rFonts w:ascii="Times New Roman" w:hAnsi="Times New Roman" w:cs="Times New Roman"/>
                <w:sz w:val="24"/>
                <w:szCs w:val="24"/>
              </w:rPr>
              <w:tab/>
              <w:t>The student will investigate and understand that plate tectonic theory explains Earth’s internal a</w:t>
            </w:r>
            <w:r>
              <w:rPr>
                <w:rFonts w:ascii="Times New Roman" w:hAnsi="Times New Roman" w:cs="Times New Roman"/>
                <w:sz w:val="24"/>
                <w:szCs w:val="24"/>
              </w:rPr>
              <w:t>nd external geologic processes.</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ES.8</w:t>
            </w:r>
            <w:r w:rsidRPr="00933E52">
              <w:rPr>
                <w:rFonts w:ascii="Times New Roman" w:hAnsi="Times New Roman" w:cs="Times New Roman"/>
                <w:sz w:val="24"/>
                <w:szCs w:val="24"/>
              </w:rPr>
              <w:tab/>
              <w:t>The student will investigate and understand that freshwater resources influence and are influenced by geologic processes and human activity.</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ES.9</w:t>
            </w:r>
            <w:r w:rsidRPr="00933E52">
              <w:rPr>
                <w:rFonts w:ascii="Times New Roman" w:hAnsi="Times New Roman" w:cs="Times New Roman"/>
                <w:sz w:val="24"/>
                <w:szCs w:val="24"/>
              </w:rPr>
              <w:tab/>
              <w:t>The student will investigate and understand that many aspects of the history and evolution of Earth and life can be inferred by studying rocks and fossils.</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ES.10</w:t>
            </w:r>
            <w:r w:rsidRPr="00933E52">
              <w:rPr>
                <w:rFonts w:ascii="Times New Roman" w:hAnsi="Times New Roman" w:cs="Times New Roman"/>
                <w:sz w:val="24"/>
                <w:szCs w:val="24"/>
              </w:rPr>
              <w:tab/>
              <w:t>The student will investigate and understand that oceans are complex, dynamic systems and are subject to long- and short-term variations.</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933E52" w:rsidRDefault="008D06A2" w:rsidP="008D06A2">
            <w:pPr>
              <w:rPr>
                <w:rFonts w:ascii="Times New Roman" w:hAnsi="Times New Roman" w:cs="Times New Roman"/>
                <w:sz w:val="24"/>
                <w:szCs w:val="24"/>
              </w:rPr>
            </w:pPr>
            <w:r w:rsidRPr="00933E52">
              <w:rPr>
                <w:rFonts w:ascii="Times New Roman" w:hAnsi="Times New Roman" w:cs="Times New Roman"/>
                <w:sz w:val="24"/>
                <w:szCs w:val="24"/>
              </w:rPr>
              <w:t>ES.11</w:t>
            </w:r>
            <w:r w:rsidRPr="00933E52">
              <w:rPr>
                <w:rFonts w:ascii="Times New Roman" w:hAnsi="Times New Roman" w:cs="Times New Roman"/>
                <w:sz w:val="24"/>
                <w:szCs w:val="24"/>
              </w:rPr>
              <w:tab/>
              <w:t>The student will investigate and understand that the atmosphere is a complex, dynamic system and is subject to long-and short-term variations.</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r w:rsidR="008D06A2" w:rsidTr="001C42D2">
        <w:tc>
          <w:tcPr>
            <w:tcW w:w="6925" w:type="dxa"/>
          </w:tcPr>
          <w:p w:rsidR="008D06A2" w:rsidRPr="00475590" w:rsidRDefault="008D06A2" w:rsidP="008D06A2">
            <w:pPr>
              <w:rPr>
                <w:rFonts w:ascii="Times New Roman" w:hAnsi="Times New Roman" w:cs="Times New Roman"/>
                <w:sz w:val="24"/>
                <w:szCs w:val="24"/>
              </w:rPr>
            </w:pPr>
            <w:r w:rsidRPr="00475590">
              <w:rPr>
                <w:rFonts w:ascii="Times New Roman" w:hAnsi="Times New Roman" w:cs="Times New Roman"/>
                <w:sz w:val="24"/>
                <w:szCs w:val="24"/>
              </w:rPr>
              <w:t>ES.12</w:t>
            </w:r>
            <w:r w:rsidRPr="00475590">
              <w:rPr>
                <w:rFonts w:ascii="Times New Roman" w:hAnsi="Times New Roman" w:cs="Times New Roman"/>
                <w:sz w:val="24"/>
                <w:szCs w:val="24"/>
              </w:rPr>
              <w:tab/>
              <w:t>The student will investigate and understand that Earth’s weather and climate are the result of the interaction of the sun’s energy with the atmosphere, oceans, and the land.</w:t>
            </w:r>
          </w:p>
        </w:tc>
        <w:tc>
          <w:tcPr>
            <w:tcW w:w="3690" w:type="dxa"/>
          </w:tcPr>
          <w:p w:rsidR="008D06A2" w:rsidRDefault="008D06A2" w:rsidP="008D06A2">
            <w:pPr>
              <w:rPr>
                <w:rFonts w:ascii="Times New Roman" w:hAnsi="Times New Roman" w:cs="Times New Roman"/>
                <w:sz w:val="24"/>
                <w:szCs w:val="24"/>
              </w:rPr>
            </w:pPr>
            <w:r>
              <w:rPr>
                <w:rFonts w:ascii="Times New Roman" w:hAnsi="Times New Roman" w:cs="Times New Roman"/>
                <w:sz w:val="24"/>
                <w:szCs w:val="24"/>
              </w:rPr>
              <w:t>Adequate</w:t>
            </w:r>
          </w:p>
        </w:tc>
      </w:tr>
    </w:tbl>
    <w:p w:rsidR="00860D31" w:rsidRPr="001C42D2" w:rsidRDefault="00860D31" w:rsidP="001C42D2">
      <w:pPr>
        <w:spacing w:before="240"/>
        <w:rPr>
          <w:rFonts w:ascii="Times New Roman" w:hAnsi="Times New Roman" w:cs="Times New Roman"/>
          <w:sz w:val="24"/>
          <w:szCs w:val="24"/>
          <w:u w:val="single"/>
        </w:rPr>
      </w:pPr>
      <w:r w:rsidRPr="001C42D2">
        <w:rPr>
          <w:rFonts w:ascii="Times New Roman" w:hAnsi="Times New Roman" w:cs="Times New Roman"/>
          <w:sz w:val="24"/>
          <w:szCs w:val="24"/>
          <w:u w:val="single"/>
        </w:rPr>
        <w:t xml:space="preserve">Overall </w:t>
      </w:r>
      <w:r w:rsidR="001C42D2" w:rsidRPr="001C42D2">
        <w:rPr>
          <w:rFonts w:ascii="Times New Roman" w:hAnsi="Times New Roman" w:cs="Times New Roman"/>
          <w:sz w:val="24"/>
          <w:szCs w:val="24"/>
          <w:u w:val="single"/>
        </w:rPr>
        <w:t xml:space="preserve">Rating </w:t>
      </w:r>
      <w:r w:rsidRPr="001C42D2">
        <w:rPr>
          <w:rFonts w:ascii="Times New Roman" w:hAnsi="Times New Roman" w:cs="Times New Roman"/>
          <w:sz w:val="24"/>
          <w:szCs w:val="24"/>
          <w:u w:val="single"/>
        </w:rPr>
        <w:t>for Instructional Design and Support</w:t>
      </w:r>
    </w:p>
    <w:tbl>
      <w:tblPr>
        <w:tblStyle w:val="TableGrid"/>
        <w:tblW w:w="10705" w:type="dxa"/>
        <w:tblLook w:val="04A0" w:firstRow="1" w:lastRow="0" w:firstColumn="1" w:lastColumn="0" w:noHBand="0" w:noVBand="1"/>
        <w:tblCaption w:val="Table of Overall Rating for Instructional Design and Support"/>
      </w:tblPr>
      <w:tblGrid>
        <w:gridCol w:w="6925"/>
        <w:gridCol w:w="3780"/>
      </w:tblGrid>
      <w:tr w:rsidR="001C42D2" w:rsidTr="004356F3">
        <w:trPr>
          <w:tblHeader/>
        </w:trPr>
        <w:tc>
          <w:tcPr>
            <w:tcW w:w="6925" w:type="dxa"/>
          </w:tcPr>
          <w:p w:rsidR="001C42D2" w:rsidRPr="001C42D2" w:rsidRDefault="001C42D2" w:rsidP="00860D31">
            <w:pPr>
              <w:rPr>
                <w:rFonts w:ascii="Times New Roman" w:hAnsi="Times New Roman" w:cs="Times New Roman"/>
                <w:b/>
                <w:sz w:val="24"/>
                <w:szCs w:val="24"/>
              </w:rPr>
            </w:pPr>
            <w:r w:rsidRPr="001C42D2">
              <w:rPr>
                <w:rFonts w:ascii="Times New Roman" w:hAnsi="Times New Roman" w:cs="Times New Roman"/>
                <w:b/>
                <w:sz w:val="24"/>
                <w:szCs w:val="24"/>
              </w:rPr>
              <w:t>Instructional Design and Support</w:t>
            </w:r>
          </w:p>
        </w:tc>
        <w:tc>
          <w:tcPr>
            <w:tcW w:w="3780" w:type="dxa"/>
          </w:tcPr>
          <w:p w:rsidR="001C42D2" w:rsidRPr="001C42D2" w:rsidRDefault="001C42D2" w:rsidP="00860D31">
            <w:pPr>
              <w:rPr>
                <w:rFonts w:ascii="Times New Roman" w:hAnsi="Times New Roman" w:cs="Times New Roman"/>
                <w:b/>
                <w:sz w:val="24"/>
                <w:szCs w:val="24"/>
              </w:rPr>
            </w:pPr>
            <w:r w:rsidRPr="001C42D2">
              <w:rPr>
                <w:rFonts w:ascii="Times New Roman" w:hAnsi="Times New Roman" w:cs="Times New Roman"/>
                <w:b/>
                <w:sz w:val="24"/>
                <w:szCs w:val="24"/>
              </w:rPr>
              <w:t>Determined Rating</w:t>
            </w:r>
          </w:p>
        </w:tc>
      </w:tr>
      <w:tr w:rsidR="001C42D2" w:rsidTr="001C42D2">
        <w:tc>
          <w:tcPr>
            <w:tcW w:w="6925" w:type="dxa"/>
          </w:tcPr>
          <w:p w:rsidR="001C42D2" w:rsidRPr="00860D31" w:rsidRDefault="001C42D2">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p>
        </w:tc>
        <w:tc>
          <w:tcPr>
            <w:tcW w:w="3780" w:type="dxa"/>
          </w:tcPr>
          <w:p w:rsidR="001C42D2" w:rsidRDefault="009C0D43">
            <w:pPr>
              <w:rPr>
                <w:rFonts w:ascii="Times New Roman" w:hAnsi="Times New Roman" w:cs="Times New Roman"/>
                <w:sz w:val="24"/>
                <w:szCs w:val="24"/>
              </w:rPr>
            </w:pPr>
            <w:r>
              <w:rPr>
                <w:rFonts w:ascii="Times New Roman" w:hAnsi="Times New Roman" w:cs="Times New Roman"/>
                <w:sz w:val="24"/>
                <w:szCs w:val="24"/>
              </w:rPr>
              <w:t>Adequate</w:t>
            </w:r>
          </w:p>
        </w:tc>
      </w:tr>
      <w:tr w:rsidR="001C42D2" w:rsidTr="001C42D2">
        <w:tc>
          <w:tcPr>
            <w:tcW w:w="6925" w:type="dxa"/>
          </w:tcPr>
          <w:p w:rsidR="001C42D2" w:rsidRPr="00860D31" w:rsidRDefault="001C42D2">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p>
        </w:tc>
        <w:tc>
          <w:tcPr>
            <w:tcW w:w="3780" w:type="dxa"/>
          </w:tcPr>
          <w:p w:rsidR="001C42D2" w:rsidRDefault="009C0D43">
            <w:pPr>
              <w:rPr>
                <w:rFonts w:ascii="Times New Roman" w:hAnsi="Times New Roman" w:cs="Times New Roman"/>
                <w:sz w:val="24"/>
                <w:szCs w:val="24"/>
              </w:rPr>
            </w:pPr>
            <w:r>
              <w:rPr>
                <w:rFonts w:ascii="Times New Roman" w:hAnsi="Times New Roman" w:cs="Times New Roman"/>
                <w:sz w:val="24"/>
                <w:szCs w:val="24"/>
              </w:rPr>
              <w:t>Adequate</w:t>
            </w:r>
          </w:p>
        </w:tc>
      </w:tr>
      <w:tr w:rsidR="001C42D2" w:rsidTr="001C42D2">
        <w:tc>
          <w:tcPr>
            <w:tcW w:w="6925" w:type="dxa"/>
          </w:tcPr>
          <w:p w:rsidR="001C42D2" w:rsidRPr="00860D31" w:rsidRDefault="001C42D2">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780" w:type="dxa"/>
          </w:tcPr>
          <w:p w:rsidR="001C42D2" w:rsidRDefault="009C0D43">
            <w:pPr>
              <w:rPr>
                <w:rFonts w:ascii="Times New Roman" w:hAnsi="Times New Roman" w:cs="Times New Roman"/>
                <w:sz w:val="24"/>
                <w:szCs w:val="24"/>
              </w:rPr>
            </w:pPr>
            <w:r>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C82449" w:rsidRDefault="001C2141">
      <w:pPr>
        <w:rPr>
          <w:rFonts w:ascii="Times New Roman" w:hAnsi="Times New Roman" w:cs="Times New Roman"/>
          <w:sz w:val="24"/>
          <w:szCs w:val="24"/>
          <w:u w:val="single"/>
        </w:rPr>
      </w:pPr>
      <w:r w:rsidRPr="001F1AF2">
        <w:rPr>
          <w:rFonts w:ascii="Times New Roman" w:hAnsi="Times New Roman" w:cs="Times New Roman"/>
          <w:sz w:val="24"/>
          <w:szCs w:val="24"/>
          <w:u w:val="single"/>
        </w:rPr>
        <w:lastRenderedPageBreak/>
        <w:t xml:space="preserve">Review of Standards with </w:t>
      </w:r>
      <w:r w:rsidR="00675B31">
        <w:rPr>
          <w:rFonts w:ascii="Times New Roman" w:hAnsi="Times New Roman" w:cs="Times New Roman"/>
          <w:sz w:val="24"/>
          <w:szCs w:val="24"/>
          <w:u w:val="single"/>
        </w:rPr>
        <w:t>Curriculum F</w:t>
      </w:r>
      <w:r w:rsidRPr="001F1AF2">
        <w:rPr>
          <w:rFonts w:ascii="Times New Roman" w:hAnsi="Times New Roman" w:cs="Times New Roman"/>
          <w:sz w:val="24"/>
          <w:szCs w:val="24"/>
          <w:u w:val="single"/>
        </w:rPr>
        <w:t>ramework</w:t>
      </w:r>
    </w:p>
    <w:tbl>
      <w:tblPr>
        <w:tblStyle w:val="TableGrid"/>
        <w:tblW w:w="0" w:type="auto"/>
        <w:tblLook w:val="04A0" w:firstRow="1" w:lastRow="0" w:firstColumn="1" w:lastColumn="0" w:noHBand="0" w:noVBand="1"/>
        <w:tblCaption w:val="Review of Standards"/>
      </w:tblPr>
      <w:tblGrid>
        <w:gridCol w:w="7105"/>
        <w:gridCol w:w="3420"/>
      </w:tblGrid>
      <w:tr w:rsidR="008D06A2" w:rsidTr="00B1761B">
        <w:trPr>
          <w:tblHeader/>
        </w:trPr>
        <w:tc>
          <w:tcPr>
            <w:tcW w:w="7105" w:type="dxa"/>
          </w:tcPr>
          <w:p w:rsidR="008D06A2" w:rsidRPr="007A28B0" w:rsidRDefault="008D06A2" w:rsidP="00572F53">
            <w:pPr>
              <w:rPr>
                <w:rFonts w:ascii="Times New Roman" w:hAnsi="Times New Roman" w:cs="Times New Roman"/>
                <w:sz w:val="24"/>
                <w:szCs w:val="24"/>
              </w:rPr>
            </w:pPr>
            <w:r w:rsidRPr="007A28B0">
              <w:rPr>
                <w:rFonts w:ascii="Times New Roman" w:hAnsi="Times New Roman" w:cs="Times New Roman"/>
                <w:sz w:val="24"/>
                <w:szCs w:val="24"/>
              </w:rPr>
              <w:t>Standard</w:t>
            </w:r>
          </w:p>
        </w:tc>
        <w:tc>
          <w:tcPr>
            <w:tcW w:w="3420" w:type="dxa"/>
          </w:tcPr>
          <w:p w:rsidR="008D06A2" w:rsidRPr="007A28B0" w:rsidRDefault="008D06A2" w:rsidP="00572F53">
            <w:pPr>
              <w:rPr>
                <w:rFonts w:ascii="Times New Roman" w:hAnsi="Times New Roman" w:cs="Times New Roman"/>
                <w:sz w:val="24"/>
                <w:szCs w:val="24"/>
              </w:rPr>
            </w:pPr>
            <w:r w:rsidRPr="007A28B0">
              <w:rPr>
                <w:rFonts w:ascii="Times New Roman" w:hAnsi="Times New Roman" w:cs="Times New Roman"/>
                <w:sz w:val="24"/>
                <w:szCs w:val="24"/>
              </w:rPr>
              <w:t>Expectation</w:t>
            </w:r>
          </w:p>
        </w:tc>
      </w:tr>
      <w:tr w:rsidR="008D06A2" w:rsidTr="00572F53">
        <w:tc>
          <w:tcPr>
            <w:tcW w:w="7105" w:type="dxa"/>
          </w:tcPr>
          <w:p w:rsidR="008D06A2" w:rsidRPr="007A28B0" w:rsidRDefault="008D06A2" w:rsidP="00572F53">
            <w:pPr>
              <w:ind w:left="690" w:hanging="720"/>
              <w:rPr>
                <w:rFonts w:ascii="Times New Roman" w:hAnsi="Times New Roman" w:cs="Times New Roman"/>
                <w:sz w:val="24"/>
                <w:szCs w:val="24"/>
              </w:rPr>
            </w:pPr>
            <w:r>
              <w:rPr>
                <w:rFonts w:ascii="Times New Roman" w:hAnsi="Times New Roman" w:cs="Times New Roman"/>
                <w:sz w:val="24"/>
                <w:szCs w:val="24"/>
              </w:rPr>
              <w:t>ES</w:t>
            </w:r>
            <w:r w:rsidR="00B1761B">
              <w:rPr>
                <w:rFonts w:ascii="Times New Roman" w:hAnsi="Times New Roman" w:cs="Times New Roman"/>
                <w:sz w:val="24"/>
                <w:szCs w:val="24"/>
              </w:rPr>
              <w:t xml:space="preserve">.1 </w:t>
            </w:r>
            <w:r w:rsidRPr="007A28B0">
              <w:rPr>
                <w:rFonts w:ascii="Times New Roman" w:hAnsi="Times New Roman" w:cs="Times New Roman"/>
                <w:sz w:val="24"/>
                <w:szCs w:val="24"/>
              </w:rPr>
              <w:t>The student will demonstrate an understanding of the scientific and engineering practices by:</w:t>
            </w:r>
          </w:p>
          <w:p w:rsidR="008D06A2" w:rsidRPr="007A28B0" w:rsidRDefault="008D06A2" w:rsidP="00572F53">
            <w:pPr>
              <w:pStyle w:val="ListParagraph"/>
              <w:numPr>
                <w:ilvl w:val="0"/>
                <w:numId w:val="33"/>
              </w:numPr>
              <w:ind w:left="1050"/>
            </w:pPr>
            <w:r>
              <w:t>a</w:t>
            </w:r>
            <w:r w:rsidRPr="007A28B0">
              <w:t>sking questions and defining problems</w:t>
            </w:r>
          </w:p>
          <w:p w:rsidR="008D06A2" w:rsidRPr="007A28B0" w:rsidRDefault="008D06A2" w:rsidP="00572F53">
            <w:pPr>
              <w:pStyle w:val="ListParagraph"/>
              <w:numPr>
                <w:ilvl w:val="0"/>
                <w:numId w:val="33"/>
              </w:numPr>
              <w:ind w:left="1050"/>
            </w:pPr>
            <w:r>
              <w:t>p</w:t>
            </w:r>
            <w:r w:rsidRPr="007A28B0">
              <w:t>lanning and carrying out investigations</w:t>
            </w:r>
          </w:p>
          <w:p w:rsidR="008D06A2" w:rsidRPr="007A28B0" w:rsidRDefault="008D06A2" w:rsidP="00572F53">
            <w:pPr>
              <w:pStyle w:val="ListParagraph"/>
              <w:numPr>
                <w:ilvl w:val="0"/>
                <w:numId w:val="33"/>
              </w:numPr>
              <w:ind w:left="1050"/>
            </w:pPr>
            <w:r>
              <w:t>i</w:t>
            </w:r>
            <w:r w:rsidRPr="007A28B0">
              <w:t>nterpreting, analyzing, and evaluating data</w:t>
            </w:r>
          </w:p>
          <w:p w:rsidR="008D06A2" w:rsidRPr="007A28B0" w:rsidRDefault="008D06A2" w:rsidP="00572F53">
            <w:pPr>
              <w:pStyle w:val="ListParagraph"/>
              <w:numPr>
                <w:ilvl w:val="0"/>
                <w:numId w:val="33"/>
              </w:numPr>
              <w:ind w:left="1050"/>
            </w:pPr>
            <w:r>
              <w:t>c</w:t>
            </w:r>
            <w:r w:rsidRPr="007A28B0">
              <w:t>onstructing and critiquing conclusions and explanations</w:t>
            </w:r>
          </w:p>
          <w:p w:rsidR="008D06A2" w:rsidRPr="007A28B0" w:rsidRDefault="008D06A2" w:rsidP="00572F53">
            <w:pPr>
              <w:pStyle w:val="ListParagraph"/>
              <w:numPr>
                <w:ilvl w:val="0"/>
                <w:numId w:val="33"/>
              </w:numPr>
              <w:ind w:left="1050"/>
            </w:pPr>
            <w:r>
              <w:t>d</w:t>
            </w:r>
            <w:r w:rsidRPr="007A28B0">
              <w:t>eveloping and using models</w:t>
            </w:r>
          </w:p>
          <w:p w:rsidR="008D06A2" w:rsidRPr="007A28B0" w:rsidRDefault="008D06A2" w:rsidP="00572F53">
            <w:pPr>
              <w:pStyle w:val="ListParagraph"/>
              <w:numPr>
                <w:ilvl w:val="0"/>
                <w:numId w:val="33"/>
              </w:numPr>
              <w:ind w:left="1050"/>
              <w:rPr>
                <w:u w:val="single"/>
              </w:rPr>
            </w:pPr>
            <w:r>
              <w:t>o</w:t>
            </w:r>
            <w:r w:rsidRPr="007A28B0">
              <w:t>btaining, evaluating, and communicating information.</w:t>
            </w:r>
          </w:p>
        </w:tc>
        <w:tc>
          <w:tcPr>
            <w:tcW w:w="3420" w:type="dxa"/>
          </w:tcPr>
          <w:p w:rsidR="008D06A2" w:rsidRPr="00802516" w:rsidRDefault="008D06A2" w:rsidP="00EF4F52">
            <w:pPr>
              <w:rPr>
                <w:rFonts w:ascii="Times New Roman" w:hAnsi="Times New Roman" w:cs="Times New Roman"/>
                <w:sz w:val="24"/>
                <w:szCs w:val="24"/>
              </w:rPr>
            </w:pPr>
            <w:r w:rsidRPr="00802516">
              <w:rPr>
                <w:rFonts w:ascii="Times New Roman" w:hAnsi="Times New Roman" w:cs="Times New Roman"/>
                <w:color w:val="222222"/>
                <w:sz w:val="24"/>
                <w:szCs w:val="24"/>
                <w:shd w:val="clear" w:color="auto" w:fill="FFFFFF"/>
              </w:rPr>
              <w:t>The expectation of the 2018 </w:t>
            </w:r>
            <w:r w:rsidRPr="00802516">
              <w:rPr>
                <w:rFonts w:ascii="Times New Roman" w:hAnsi="Times New Roman" w:cs="Times New Roman"/>
                <w:i/>
                <w:iCs/>
                <w:color w:val="222222"/>
                <w:sz w:val="24"/>
                <w:szCs w:val="24"/>
                <w:shd w:val="clear" w:color="auto" w:fill="FFFFFF"/>
              </w:rPr>
              <w:t>Science Standards of Learning</w:t>
            </w:r>
            <w:r w:rsidRPr="00802516">
              <w:rPr>
                <w:rFonts w:ascii="Times New Roman" w:hAnsi="Times New Roman" w:cs="Times New Roman"/>
                <w:color w:val="222222"/>
                <w:sz w:val="24"/>
                <w:szCs w:val="24"/>
                <w:shd w:val="clear" w:color="auto" w:fill="FFFFFF"/>
              </w:rPr>
              <w:t>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w:t>
            </w:r>
            <w:r w:rsidR="00EF4F52">
              <w:rPr>
                <w:rFonts w:ascii="Times New Roman" w:hAnsi="Times New Roman" w:cs="Times New Roman"/>
                <w:color w:val="222222"/>
                <w:sz w:val="24"/>
                <w:szCs w:val="24"/>
                <w:shd w:val="clear" w:color="auto" w:fill="FFFFFF"/>
              </w:rPr>
              <w:t>.</w:t>
            </w:r>
            <w:r w:rsidRPr="00802516">
              <w:rPr>
                <w:rFonts w:ascii="Times New Roman" w:hAnsi="Times New Roman" w:cs="Times New Roman"/>
                <w:color w:val="222222"/>
                <w:sz w:val="24"/>
                <w:szCs w:val="24"/>
                <w:shd w:val="clear" w:color="auto" w:fill="FFFFFF"/>
              </w:rPr>
              <w:t> </w:t>
            </w:r>
          </w:p>
        </w:tc>
      </w:tr>
    </w:tbl>
    <w:p w:rsidR="00C82449" w:rsidRPr="001F1AF2" w:rsidRDefault="00C82449">
      <w:pPr>
        <w:rPr>
          <w:rFonts w:ascii="Times New Roman" w:hAnsi="Times New Roman" w:cs="Times New Roman"/>
          <w:sz w:val="24"/>
          <w:szCs w:val="24"/>
          <w:u w:val="single"/>
        </w:rPr>
      </w:pPr>
    </w:p>
    <w:tbl>
      <w:tblPr>
        <w:tblStyle w:val="TableGrid"/>
        <w:tblW w:w="0" w:type="auto"/>
        <w:tblLook w:val="04A0" w:firstRow="1" w:lastRow="0" w:firstColumn="1" w:lastColumn="0" w:noHBand="0" w:noVBand="1"/>
        <w:tblCaption w:val="Review of Standards with Curriculum Framework"/>
      </w:tblPr>
      <w:tblGrid>
        <w:gridCol w:w="7105"/>
        <w:gridCol w:w="1170"/>
        <w:gridCol w:w="1080"/>
        <w:gridCol w:w="1170"/>
      </w:tblGrid>
      <w:tr w:rsidR="00244756" w:rsidTr="004356F3">
        <w:trPr>
          <w:tblHeader/>
        </w:trPr>
        <w:tc>
          <w:tcPr>
            <w:tcW w:w="7105"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Adequate</w:t>
            </w:r>
          </w:p>
        </w:tc>
        <w:tc>
          <w:tcPr>
            <w:tcW w:w="108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05" w:type="dxa"/>
            <w:vAlign w:val="center"/>
          </w:tcPr>
          <w:p w:rsidR="00933E52" w:rsidRPr="00475590" w:rsidRDefault="00933E52" w:rsidP="00475590">
            <w:pPr>
              <w:pStyle w:val="SOLstatement"/>
              <w:rPr>
                <w:sz w:val="24"/>
                <w:szCs w:val="24"/>
              </w:rPr>
            </w:pPr>
            <w:r w:rsidRPr="00475590">
              <w:rPr>
                <w:sz w:val="24"/>
                <w:szCs w:val="24"/>
              </w:rPr>
              <w:t>ES.2</w:t>
            </w:r>
            <w:r w:rsidRPr="00475590">
              <w:rPr>
                <w:sz w:val="24"/>
                <w:szCs w:val="24"/>
              </w:rPr>
              <w:tab/>
              <w:t>The student will demonstrate an understanding that there are scientific concepts related to the origin and evolution of the universe.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08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933E52" w:rsidTr="001C42D2">
        <w:trPr>
          <w:trHeight w:val="287"/>
        </w:trPr>
        <w:tc>
          <w:tcPr>
            <w:tcW w:w="7105" w:type="dxa"/>
            <w:vAlign w:val="center"/>
          </w:tcPr>
          <w:p w:rsidR="00933E52" w:rsidRPr="00475590" w:rsidRDefault="00933E52" w:rsidP="001C42D2">
            <w:pPr>
              <w:numPr>
                <w:ilvl w:val="0"/>
                <w:numId w:val="1"/>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the big bang theory explains the origin of universe;</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1C42D2">
        <w:tc>
          <w:tcPr>
            <w:tcW w:w="7105" w:type="dxa"/>
            <w:vAlign w:val="center"/>
          </w:tcPr>
          <w:p w:rsidR="00933E52" w:rsidRPr="00475590" w:rsidRDefault="00933E52" w:rsidP="001C42D2">
            <w:pPr>
              <w:numPr>
                <w:ilvl w:val="0"/>
                <w:numId w:val="1"/>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stars, star systems, and galaxies change over long periods of time;</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1C42D2">
        <w:tc>
          <w:tcPr>
            <w:tcW w:w="7105" w:type="dxa"/>
            <w:vAlign w:val="center"/>
          </w:tcPr>
          <w:p w:rsidR="00933E52" w:rsidRPr="00475590" w:rsidRDefault="00933E52" w:rsidP="001C42D2">
            <w:pPr>
              <w:numPr>
                <w:ilvl w:val="0"/>
                <w:numId w:val="1"/>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characteristics of the sun, planets and their moons, comets, meteors, asteroids, and dwarf planets are determined by materials found in each body; and</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1C42D2">
        <w:tc>
          <w:tcPr>
            <w:tcW w:w="7105" w:type="dxa"/>
            <w:vAlign w:val="center"/>
          </w:tcPr>
          <w:p w:rsidR="00933E52" w:rsidRPr="00475590" w:rsidRDefault="00933E52" w:rsidP="001C42D2">
            <w:pPr>
              <w:numPr>
                <w:ilvl w:val="0"/>
                <w:numId w:val="1"/>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evidence from space exploration has increased our understanding of the structure and nature of our universe.</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05"/>
        <w:gridCol w:w="1170"/>
        <w:gridCol w:w="1080"/>
        <w:gridCol w:w="1170"/>
      </w:tblGrid>
      <w:tr w:rsidR="00244756" w:rsidTr="004356F3">
        <w:trPr>
          <w:tblHeader/>
        </w:trPr>
        <w:tc>
          <w:tcPr>
            <w:tcW w:w="710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08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05" w:type="dxa"/>
            <w:vAlign w:val="center"/>
          </w:tcPr>
          <w:p w:rsidR="00933E52" w:rsidRPr="007D13A0" w:rsidRDefault="00933E52" w:rsidP="00933E52">
            <w:pPr>
              <w:pStyle w:val="Subtitle"/>
              <w:ind w:left="720" w:hanging="720"/>
              <w:jc w:val="left"/>
              <w:rPr>
                <w:b w:val="0"/>
                <w:bCs w:val="0"/>
                <w:u w:val="none"/>
              </w:rPr>
            </w:pPr>
            <w:r>
              <w:rPr>
                <w:b w:val="0"/>
                <w:u w:val="none"/>
              </w:rPr>
              <w:t>ES</w:t>
            </w:r>
            <w:r w:rsidRPr="007D13A0">
              <w:rPr>
                <w:b w:val="0"/>
                <w:u w:val="none"/>
              </w:rPr>
              <w:t>.3</w:t>
            </w:r>
            <w:r w:rsidRPr="007D13A0">
              <w:rPr>
                <w:b w:val="0"/>
                <w:u w:val="none"/>
              </w:rPr>
              <w:tab/>
            </w:r>
            <w:r w:rsidRPr="004B2F7D">
              <w:rPr>
                <w:b w:val="0"/>
                <w:u w:val="none"/>
              </w:rPr>
              <w:t>The student will investigate and understand that Earth is unique in our solar system. Key ideas include</w:t>
            </w:r>
          </w:p>
        </w:tc>
        <w:tc>
          <w:tcPr>
            <w:tcW w:w="1170" w:type="dxa"/>
            <w:shd w:val="clear" w:color="auto" w:fill="F2F2F2" w:themeFill="background1" w:themeFillShade="F2"/>
          </w:tcPr>
          <w:p w:rsidR="00933E52" w:rsidRDefault="00933E52" w:rsidP="00933E52">
            <w:pPr>
              <w:rPr>
                <w:rFonts w:ascii="Times New Roman" w:hAnsi="Times New Roman" w:cs="Times New Roman"/>
                <w:sz w:val="24"/>
                <w:szCs w:val="24"/>
              </w:rPr>
            </w:pPr>
          </w:p>
        </w:tc>
        <w:tc>
          <w:tcPr>
            <w:tcW w:w="1080" w:type="dxa"/>
            <w:shd w:val="clear" w:color="auto" w:fill="F2F2F2" w:themeFill="background1" w:themeFillShade="F2"/>
          </w:tcPr>
          <w:p w:rsidR="00933E52" w:rsidRDefault="00933E52" w:rsidP="00933E52">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933E52">
            <w:pPr>
              <w:rPr>
                <w:rFonts w:ascii="Times New Roman" w:hAnsi="Times New Roman" w:cs="Times New Roman"/>
                <w:sz w:val="24"/>
                <w:szCs w:val="24"/>
              </w:rPr>
            </w:pPr>
          </w:p>
        </w:tc>
      </w:tr>
      <w:tr w:rsidR="00933E52" w:rsidTr="001C42D2">
        <w:trPr>
          <w:trHeight w:val="260"/>
        </w:trPr>
        <w:tc>
          <w:tcPr>
            <w:tcW w:w="7105" w:type="dxa"/>
            <w:vAlign w:val="center"/>
          </w:tcPr>
          <w:p w:rsidR="00933E52" w:rsidRDefault="00933E52" w:rsidP="001C42D2">
            <w:pPr>
              <w:pStyle w:val="SOLNumber"/>
              <w:numPr>
                <w:ilvl w:val="0"/>
                <w:numId w:val="10"/>
              </w:numPr>
              <w:ind w:left="1140" w:hanging="450"/>
            </w:pPr>
            <w:r w:rsidRPr="004B2F7D">
              <w:t>Earth supports life because of its relative proximity to the sun and other factors; and</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r w:rsidR="00933E52" w:rsidTr="001C42D2">
        <w:tc>
          <w:tcPr>
            <w:tcW w:w="7105" w:type="dxa"/>
            <w:vAlign w:val="center"/>
          </w:tcPr>
          <w:p w:rsidR="00933E52" w:rsidRDefault="00933E52" w:rsidP="001C42D2">
            <w:pPr>
              <w:pStyle w:val="SOLNumber"/>
              <w:numPr>
                <w:ilvl w:val="0"/>
                <w:numId w:val="10"/>
              </w:numPr>
              <w:ind w:left="1140" w:hanging="450"/>
            </w:pPr>
            <w:r w:rsidRPr="004B2F7D">
              <w:t>the dynamics of the sun-Earth-moon system cause seasons, tides, and eclipses.</w:t>
            </w:r>
          </w:p>
        </w:tc>
        <w:tc>
          <w:tcPr>
            <w:tcW w:w="1170" w:type="dxa"/>
          </w:tcPr>
          <w:p w:rsidR="00933E52" w:rsidRDefault="00197749"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08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05"/>
        <w:gridCol w:w="1136"/>
        <w:gridCol w:w="1170"/>
        <w:gridCol w:w="1170"/>
      </w:tblGrid>
      <w:tr w:rsidR="00475590" w:rsidTr="004356F3">
        <w:trPr>
          <w:tblHeader/>
        </w:trPr>
        <w:tc>
          <w:tcPr>
            <w:tcW w:w="7105"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Standard</w:t>
            </w:r>
          </w:p>
        </w:tc>
        <w:tc>
          <w:tcPr>
            <w:tcW w:w="108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No Evidence</w:t>
            </w:r>
          </w:p>
        </w:tc>
      </w:tr>
      <w:tr w:rsidR="00475590" w:rsidTr="003E6421">
        <w:tc>
          <w:tcPr>
            <w:tcW w:w="7105" w:type="dxa"/>
            <w:vAlign w:val="center"/>
          </w:tcPr>
          <w:p w:rsidR="00475590" w:rsidRPr="00475590" w:rsidRDefault="00475590" w:rsidP="00475590">
            <w:pPr>
              <w:ind w:left="720" w:hanging="720"/>
              <w:rPr>
                <w:rFonts w:ascii="Times New Roman" w:hAnsi="Times New Roman" w:cs="Times New Roman"/>
                <w:sz w:val="24"/>
                <w:szCs w:val="24"/>
              </w:rPr>
            </w:pPr>
            <w:r w:rsidRPr="00475590">
              <w:rPr>
                <w:rFonts w:ascii="Times New Roman" w:hAnsi="Times New Roman" w:cs="Times New Roman"/>
                <w:sz w:val="24"/>
                <w:szCs w:val="24"/>
              </w:rPr>
              <w:t>ES.4</w:t>
            </w:r>
            <w:r w:rsidRPr="00475590">
              <w:rPr>
                <w:rFonts w:ascii="Times New Roman" w:hAnsi="Times New Roman" w:cs="Times New Roman"/>
                <w:sz w:val="24"/>
                <w:szCs w:val="24"/>
              </w:rPr>
              <w:tab/>
              <w:t>The student will investigate and understand that there are major rock-forming and ore minerals. Key ideas include</w:t>
            </w:r>
          </w:p>
        </w:tc>
        <w:tc>
          <w:tcPr>
            <w:tcW w:w="1080" w:type="dxa"/>
            <w:shd w:val="clear" w:color="auto" w:fill="F2F2F2" w:themeFill="background1" w:themeFillShade="F2"/>
          </w:tcPr>
          <w:p w:rsidR="00475590" w:rsidRDefault="00475590" w:rsidP="00475590">
            <w:pPr>
              <w:rPr>
                <w:rFonts w:ascii="Times New Roman" w:hAnsi="Times New Roman" w:cs="Times New Roman"/>
                <w:sz w:val="24"/>
                <w:szCs w:val="24"/>
              </w:rPr>
            </w:pPr>
          </w:p>
        </w:tc>
        <w:tc>
          <w:tcPr>
            <w:tcW w:w="1170" w:type="dxa"/>
            <w:shd w:val="clear" w:color="auto" w:fill="F2F2F2" w:themeFill="background1" w:themeFillShade="F2"/>
          </w:tcPr>
          <w:p w:rsidR="00475590" w:rsidRDefault="00475590" w:rsidP="00475590">
            <w:pPr>
              <w:rPr>
                <w:rFonts w:ascii="Times New Roman" w:hAnsi="Times New Roman" w:cs="Times New Roman"/>
                <w:sz w:val="24"/>
                <w:szCs w:val="24"/>
              </w:rPr>
            </w:pPr>
          </w:p>
        </w:tc>
        <w:tc>
          <w:tcPr>
            <w:tcW w:w="1170" w:type="dxa"/>
            <w:shd w:val="clear" w:color="auto" w:fill="F2F2F2" w:themeFill="background1" w:themeFillShade="F2"/>
          </w:tcPr>
          <w:p w:rsidR="00475590" w:rsidRDefault="00475590" w:rsidP="00475590">
            <w:pPr>
              <w:rPr>
                <w:rFonts w:ascii="Times New Roman" w:hAnsi="Times New Roman" w:cs="Times New Roman"/>
                <w:sz w:val="24"/>
                <w:szCs w:val="24"/>
              </w:rPr>
            </w:pPr>
          </w:p>
        </w:tc>
      </w:tr>
      <w:tr w:rsidR="00475590" w:rsidTr="001C42D2">
        <w:trPr>
          <w:trHeight w:val="512"/>
        </w:trPr>
        <w:tc>
          <w:tcPr>
            <w:tcW w:w="7105" w:type="dxa"/>
            <w:vAlign w:val="center"/>
          </w:tcPr>
          <w:p w:rsidR="00475590" w:rsidRPr="00475590" w:rsidRDefault="00475590" w:rsidP="00C62D1F">
            <w:pPr>
              <w:pStyle w:val="SOLNumber"/>
              <w:numPr>
                <w:ilvl w:val="0"/>
                <w:numId w:val="29"/>
              </w:numPr>
              <w:ind w:left="1050"/>
              <w:rPr>
                <w:szCs w:val="24"/>
              </w:rPr>
            </w:pPr>
            <w:r w:rsidRPr="00475590">
              <w:rPr>
                <w:szCs w:val="24"/>
              </w:rPr>
              <w:t>analysis of physical and chemical properties supports mineral identification;</w:t>
            </w:r>
          </w:p>
        </w:tc>
        <w:tc>
          <w:tcPr>
            <w:tcW w:w="108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1C42D2">
        <w:tc>
          <w:tcPr>
            <w:tcW w:w="7105" w:type="dxa"/>
            <w:vAlign w:val="center"/>
          </w:tcPr>
          <w:p w:rsidR="00475590" w:rsidRPr="00475590" w:rsidRDefault="00475590" w:rsidP="00C62D1F">
            <w:pPr>
              <w:pStyle w:val="SOLNumber"/>
              <w:numPr>
                <w:ilvl w:val="0"/>
                <w:numId w:val="29"/>
              </w:numPr>
              <w:ind w:left="1050"/>
              <w:rPr>
                <w:szCs w:val="24"/>
              </w:rPr>
            </w:pPr>
            <w:r w:rsidRPr="00475590">
              <w:rPr>
                <w:szCs w:val="24"/>
              </w:rPr>
              <w:t>characteristics of minerals determine the uses of minerals; and</w:t>
            </w:r>
          </w:p>
        </w:tc>
        <w:tc>
          <w:tcPr>
            <w:tcW w:w="1080" w:type="dxa"/>
          </w:tcPr>
          <w:p w:rsidR="00475590" w:rsidRDefault="001230F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1C42D2">
        <w:tc>
          <w:tcPr>
            <w:tcW w:w="7105" w:type="dxa"/>
            <w:vAlign w:val="center"/>
          </w:tcPr>
          <w:p w:rsidR="00475590" w:rsidRPr="00475590" w:rsidRDefault="00475590" w:rsidP="00C62D1F">
            <w:pPr>
              <w:pStyle w:val="SOLNumber"/>
              <w:numPr>
                <w:ilvl w:val="0"/>
                <w:numId w:val="29"/>
              </w:numPr>
              <w:ind w:left="1050"/>
              <w:rPr>
                <w:szCs w:val="24"/>
              </w:rPr>
            </w:pPr>
            <w:r w:rsidRPr="00475590">
              <w:rPr>
                <w:szCs w:val="24"/>
              </w:rPr>
              <w:t>minerals originate and are formed in specific ways.</w:t>
            </w:r>
          </w:p>
        </w:tc>
        <w:tc>
          <w:tcPr>
            <w:tcW w:w="1080" w:type="dxa"/>
          </w:tcPr>
          <w:p w:rsidR="00475590" w:rsidRDefault="00197749"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05"/>
        <w:gridCol w:w="1170"/>
        <w:gridCol w:w="1170"/>
        <w:gridCol w:w="1170"/>
      </w:tblGrid>
      <w:tr w:rsidR="00244756" w:rsidTr="004356F3">
        <w:trPr>
          <w:tblHeader/>
        </w:trPr>
        <w:tc>
          <w:tcPr>
            <w:tcW w:w="710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05" w:type="dxa"/>
            <w:vAlign w:val="center"/>
          </w:tcPr>
          <w:p w:rsidR="00933E52" w:rsidRPr="00475590" w:rsidRDefault="00933E52" w:rsidP="00475590">
            <w:pPr>
              <w:ind w:left="720" w:hanging="720"/>
              <w:rPr>
                <w:rFonts w:ascii="Times New Roman" w:hAnsi="Times New Roman" w:cs="Times New Roman"/>
                <w:sz w:val="24"/>
                <w:szCs w:val="24"/>
              </w:rPr>
            </w:pPr>
            <w:r w:rsidRPr="00475590">
              <w:rPr>
                <w:rFonts w:ascii="Times New Roman" w:hAnsi="Times New Roman" w:cs="Times New Roman"/>
                <w:sz w:val="24"/>
                <w:szCs w:val="24"/>
              </w:rPr>
              <w:t>ES.5</w:t>
            </w:r>
            <w:r w:rsidRPr="00475590">
              <w:rPr>
                <w:rFonts w:ascii="Times New Roman" w:hAnsi="Times New Roman" w:cs="Times New Roman"/>
                <w:sz w:val="24"/>
                <w:szCs w:val="24"/>
              </w:rPr>
              <w:tab/>
              <w:t>The student will investigate and understand that igneous, metamorphic, and sedimentary rocks can transform.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C62D1F" w:rsidTr="00C62D1F">
        <w:tc>
          <w:tcPr>
            <w:tcW w:w="7105" w:type="dxa"/>
            <w:vAlign w:val="center"/>
          </w:tcPr>
          <w:p w:rsidR="00C62D1F" w:rsidRPr="00475590" w:rsidRDefault="00C62D1F" w:rsidP="00C62D1F">
            <w:pPr>
              <w:pStyle w:val="SOLBullet"/>
              <w:keepNext/>
              <w:numPr>
                <w:ilvl w:val="0"/>
                <w:numId w:val="19"/>
              </w:numPr>
              <w:tabs>
                <w:tab w:val="clear" w:pos="1080"/>
              </w:tabs>
              <w:ind w:left="1050"/>
              <w:rPr>
                <w:sz w:val="24"/>
                <w:szCs w:val="24"/>
              </w:rPr>
            </w:pPr>
            <w:r w:rsidRPr="00475590">
              <w:rPr>
                <w:szCs w:val="24"/>
              </w:rPr>
              <w:t>Earth materials are finite and are transformed over time</w:t>
            </w:r>
          </w:p>
        </w:tc>
        <w:tc>
          <w:tcPr>
            <w:tcW w:w="1170" w:type="dxa"/>
          </w:tcPr>
          <w:p w:rsidR="00C62D1F"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475590">
            <w:pPr>
              <w:rPr>
                <w:rFonts w:ascii="Times New Roman" w:hAnsi="Times New Roman" w:cs="Times New Roman"/>
                <w:sz w:val="24"/>
                <w:szCs w:val="24"/>
              </w:rPr>
            </w:pPr>
          </w:p>
        </w:tc>
        <w:tc>
          <w:tcPr>
            <w:tcW w:w="1170" w:type="dxa"/>
          </w:tcPr>
          <w:p w:rsidR="00C62D1F" w:rsidRDefault="00C62D1F" w:rsidP="00475590">
            <w:pPr>
              <w:rPr>
                <w:rFonts w:ascii="Times New Roman" w:hAnsi="Times New Roman" w:cs="Times New Roman"/>
                <w:sz w:val="24"/>
                <w:szCs w:val="24"/>
              </w:rPr>
            </w:pPr>
          </w:p>
        </w:tc>
      </w:tr>
      <w:tr w:rsidR="00933E52" w:rsidTr="00C62D1F">
        <w:tc>
          <w:tcPr>
            <w:tcW w:w="7105" w:type="dxa"/>
            <w:vAlign w:val="center"/>
          </w:tcPr>
          <w:p w:rsidR="00933E52" w:rsidRPr="00475590" w:rsidRDefault="00933E52" w:rsidP="00C62D1F">
            <w:pPr>
              <w:pStyle w:val="SOLBullet"/>
              <w:keepNext/>
              <w:numPr>
                <w:ilvl w:val="0"/>
                <w:numId w:val="19"/>
              </w:numPr>
              <w:tabs>
                <w:tab w:val="clear" w:pos="1080"/>
              </w:tabs>
              <w:ind w:left="1050"/>
              <w:rPr>
                <w:sz w:val="24"/>
                <w:szCs w:val="24"/>
              </w:rPr>
            </w:pPr>
            <w:r w:rsidRPr="00475590">
              <w:rPr>
                <w:sz w:val="24"/>
                <w:szCs w:val="24"/>
              </w:rPr>
              <w:t>the rock cycle models the transformation of rocks;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05" w:type="dxa"/>
            <w:vAlign w:val="center"/>
          </w:tcPr>
          <w:p w:rsidR="00933E52" w:rsidRPr="00475590" w:rsidRDefault="00933E52" w:rsidP="00C62D1F">
            <w:pPr>
              <w:pStyle w:val="SOLBullet"/>
              <w:keepNext/>
              <w:numPr>
                <w:ilvl w:val="0"/>
                <w:numId w:val="19"/>
              </w:numPr>
              <w:tabs>
                <w:tab w:val="clear" w:pos="1080"/>
              </w:tabs>
              <w:ind w:left="1050"/>
              <w:rPr>
                <w:sz w:val="24"/>
                <w:szCs w:val="24"/>
              </w:rPr>
            </w:pPr>
            <w:r w:rsidRPr="00475590">
              <w:rPr>
                <w:sz w:val="24"/>
                <w:szCs w:val="24"/>
              </w:rPr>
              <w:t>layers of Earth have rocks with specific chemical and physical properties; and</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05" w:type="dxa"/>
            <w:vAlign w:val="center"/>
          </w:tcPr>
          <w:p w:rsidR="00933E52" w:rsidRPr="00475590" w:rsidRDefault="00933E52" w:rsidP="00C62D1F">
            <w:pPr>
              <w:pStyle w:val="SOLBullet"/>
              <w:keepNext/>
              <w:numPr>
                <w:ilvl w:val="0"/>
                <w:numId w:val="19"/>
              </w:numPr>
              <w:tabs>
                <w:tab w:val="clear" w:pos="1080"/>
              </w:tabs>
              <w:ind w:left="1050"/>
              <w:rPr>
                <w:sz w:val="24"/>
                <w:szCs w:val="24"/>
              </w:rPr>
            </w:pPr>
            <w:r w:rsidRPr="00475590">
              <w:rPr>
                <w:sz w:val="24"/>
                <w:szCs w:val="24"/>
              </w:rPr>
              <w:t>plate tectonic and surface processes transform Earth materials.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05"/>
        <w:gridCol w:w="1170"/>
        <w:gridCol w:w="1170"/>
        <w:gridCol w:w="1170"/>
      </w:tblGrid>
      <w:tr w:rsidR="00244756" w:rsidTr="004356F3">
        <w:trPr>
          <w:tblHeader/>
        </w:trPr>
        <w:tc>
          <w:tcPr>
            <w:tcW w:w="710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05" w:type="dxa"/>
            <w:vAlign w:val="center"/>
          </w:tcPr>
          <w:p w:rsidR="00933E52" w:rsidRDefault="00933E52" w:rsidP="00475590">
            <w:pPr>
              <w:pStyle w:val="SOLstatement"/>
            </w:pPr>
            <w:r>
              <w:rPr>
                <w:sz w:val="24"/>
                <w:szCs w:val="24"/>
              </w:rPr>
              <w:t>ES</w:t>
            </w:r>
            <w:r w:rsidRPr="0091405D">
              <w:rPr>
                <w:sz w:val="24"/>
                <w:szCs w:val="24"/>
              </w:rPr>
              <w:t>.6</w:t>
            </w:r>
            <w:r w:rsidRPr="0091405D">
              <w:rPr>
                <w:sz w:val="24"/>
                <w:szCs w:val="24"/>
              </w:rPr>
              <w:tab/>
            </w:r>
            <w:r w:rsidRPr="004B2F7D">
              <w:rPr>
                <w:sz w:val="24"/>
                <w:szCs w:val="24"/>
              </w:rPr>
              <w:t>The student will investigate and understand that resource use is complex.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C62D1F" w:rsidTr="00C62D1F">
        <w:tc>
          <w:tcPr>
            <w:tcW w:w="7105" w:type="dxa"/>
            <w:vAlign w:val="center"/>
          </w:tcPr>
          <w:p w:rsidR="00C62D1F" w:rsidRPr="004B2F7D" w:rsidRDefault="00C62D1F" w:rsidP="00C62D1F">
            <w:pPr>
              <w:pStyle w:val="SOLstatement"/>
              <w:numPr>
                <w:ilvl w:val="0"/>
                <w:numId w:val="12"/>
              </w:numPr>
              <w:ind w:left="1050"/>
              <w:rPr>
                <w:sz w:val="24"/>
                <w:szCs w:val="24"/>
              </w:rPr>
            </w:pPr>
            <w:r w:rsidRPr="004B2F7D">
              <w:rPr>
                <w:sz w:val="24"/>
                <w:szCs w:val="24"/>
              </w:rPr>
              <w:t>global resource use has environmental liabilities and benefits</w:t>
            </w:r>
            <w:r>
              <w:rPr>
                <w:sz w:val="24"/>
                <w:szCs w:val="24"/>
              </w:rPr>
              <w:t>;</w:t>
            </w:r>
          </w:p>
        </w:tc>
        <w:tc>
          <w:tcPr>
            <w:tcW w:w="1170" w:type="dxa"/>
          </w:tcPr>
          <w:p w:rsidR="00C62D1F"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197749">
            <w:pPr>
              <w:jc w:val="center"/>
              <w:rPr>
                <w:rFonts w:ascii="Times New Roman" w:hAnsi="Times New Roman" w:cs="Times New Roman"/>
                <w:sz w:val="24"/>
                <w:szCs w:val="24"/>
              </w:rPr>
            </w:pPr>
          </w:p>
        </w:tc>
        <w:tc>
          <w:tcPr>
            <w:tcW w:w="1170" w:type="dxa"/>
          </w:tcPr>
          <w:p w:rsidR="00C62D1F" w:rsidRDefault="00C62D1F" w:rsidP="00475590">
            <w:pPr>
              <w:rPr>
                <w:rFonts w:ascii="Times New Roman" w:hAnsi="Times New Roman" w:cs="Times New Roman"/>
                <w:sz w:val="24"/>
                <w:szCs w:val="24"/>
              </w:rPr>
            </w:pPr>
          </w:p>
        </w:tc>
      </w:tr>
      <w:tr w:rsidR="00933E52" w:rsidTr="00C62D1F">
        <w:tc>
          <w:tcPr>
            <w:tcW w:w="7105" w:type="dxa"/>
            <w:vAlign w:val="center"/>
          </w:tcPr>
          <w:p w:rsidR="00933E52" w:rsidRPr="0091405D" w:rsidRDefault="00933E52" w:rsidP="00C62D1F">
            <w:pPr>
              <w:pStyle w:val="SOLstatement"/>
              <w:numPr>
                <w:ilvl w:val="0"/>
                <w:numId w:val="12"/>
              </w:numPr>
              <w:ind w:left="1050"/>
              <w:rPr>
                <w:sz w:val="24"/>
                <w:szCs w:val="24"/>
              </w:rPr>
            </w:pPr>
            <w:r w:rsidRPr="004B2F7D">
              <w:rPr>
                <w:sz w:val="24"/>
                <w:szCs w:val="24"/>
              </w:rPr>
              <w:t>availability, renewal rates, and economic effects are considerations when using resources;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05" w:type="dxa"/>
            <w:vAlign w:val="center"/>
          </w:tcPr>
          <w:p w:rsidR="00933E52" w:rsidRPr="0091405D" w:rsidRDefault="00933E52" w:rsidP="00C62D1F">
            <w:pPr>
              <w:pStyle w:val="SOLstatement"/>
              <w:numPr>
                <w:ilvl w:val="0"/>
                <w:numId w:val="12"/>
              </w:numPr>
              <w:ind w:left="1050"/>
              <w:rPr>
                <w:sz w:val="24"/>
                <w:szCs w:val="24"/>
              </w:rPr>
            </w:pPr>
            <w:r w:rsidRPr="004B2F7D">
              <w:rPr>
                <w:sz w:val="24"/>
                <w:szCs w:val="24"/>
              </w:rPr>
              <w:t>use of Virginia resources has an effect on the environment and the economy; and</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05" w:type="dxa"/>
            <w:vAlign w:val="center"/>
          </w:tcPr>
          <w:p w:rsidR="00933E52" w:rsidRPr="0091405D" w:rsidRDefault="00933E52" w:rsidP="00C62D1F">
            <w:pPr>
              <w:pStyle w:val="SOLstatement"/>
              <w:numPr>
                <w:ilvl w:val="0"/>
                <w:numId w:val="12"/>
              </w:numPr>
              <w:ind w:left="1050"/>
              <w:rPr>
                <w:sz w:val="24"/>
                <w:szCs w:val="24"/>
              </w:rPr>
            </w:pPr>
            <w:r w:rsidRPr="004B2F7D">
              <w:rPr>
                <w:sz w:val="24"/>
                <w:szCs w:val="24"/>
              </w:rPr>
              <w:t>all energy sources have environmental and economic effects.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36"/>
        <w:gridCol w:w="1170"/>
        <w:gridCol w:w="1170"/>
      </w:tblGrid>
      <w:tr w:rsidR="00244756" w:rsidTr="004356F3">
        <w:trPr>
          <w:tblHeader/>
        </w:trPr>
        <w:tc>
          <w:tcPr>
            <w:tcW w:w="719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08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C62D1F">
        <w:tc>
          <w:tcPr>
            <w:tcW w:w="7195" w:type="dxa"/>
            <w:vAlign w:val="center"/>
          </w:tcPr>
          <w:p w:rsidR="00933E52" w:rsidRPr="00475590" w:rsidRDefault="00933E52" w:rsidP="00475590">
            <w:pPr>
              <w:pStyle w:val="SOLstatement"/>
              <w:rPr>
                <w:sz w:val="24"/>
                <w:szCs w:val="24"/>
              </w:rPr>
            </w:pPr>
            <w:r w:rsidRPr="00475590">
              <w:rPr>
                <w:sz w:val="24"/>
                <w:szCs w:val="24"/>
              </w:rPr>
              <w:t>ES.7</w:t>
            </w:r>
            <w:r w:rsidRPr="00475590">
              <w:rPr>
                <w:sz w:val="24"/>
                <w:szCs w:val="24"/>
              </w:rPr>
              <w:tab/>
              <w:t>The student will investigate and understand that plate tectonic theory explains Earth’s internal and external geologic processes. Key ideas include</w:t>
            </w:r>
          </w:p>
        </w:tc>
        <w:tc>
          <w:tcPr>
            <w:tcW w:w="1080" w:type="dxa"/>
            <w:shd w:val="clear" w:color="auto" w:fill="DEEAF6" w:themeFill="accent1" w:themeFillTint="33"/>
          </w:tcPr>
          <w:p w:rsidR="00933E52" w:rsidRDefault="00933E52" w:rsidP="00933E52">
            <w:pPr>
              <w:rPr>
                <w:rFonts w:ascii="Times New Roman" w:hAnsi="Times New Roman" w:cs="Times New Roman"/>
                <w:sz w:val="24"/>
                <w:szCs w:val="24"/>
              </w:rPr>
            </w:pPr>
          </w:p>
        </w:tc>
        <w:tc>
          <w:tcPr>
            <w:tcW w:w="1170" w:type="dxa"/>
            <w:shd w:val="clear" w:color="auto" w:fill="DEEAF6" w:themeFill="accent1" w:themeFillTint="33"/>
          </w:tcPr>
          <w:p w:rsidR="00933E52" w:rsidRDefault="00933E52" w:rsidP="00933E52">
            <w:pPr>
              <w:rPr>
                <w:rFonts w:ascii="Times New Roman" w:hAnsi="Times New Roman" w:cs="Times New Roman"/>
                <w:sz w:val="24"/>
                <w:szCs w:val="24"/>
              </w:rPr>
            </w:pPr>
          </w:p>
        </w:tc>
        <w:tc>
          <w:tcPr>
            <w:tcW w:w="1170" w:type="dxa"/>
            <w:shd w:val="clear" w:color="auto" w:fill="DEEAF6" w:themeFill="accent1" w:themeFillTint="33"/>
          </w:tcPr>
          <w:p w:rsidR="00933E52" w:rsidRDefault="00933E52" w:rsidP="00933E52">
            <w:pPr>
              <w:rPr>
                <w:rFonts w:ascii="Times New Roman" w:hAnsi="Times New Roman" w:cs="Times New Roman"/>
                <w:sz w:val="24"/>
                <w:szCs w:val="24"/>
              </w:rPr>
            </w:pPr>
          </w:p>
        </w:tc>
      </w:tr>
      <w:tr w:rsidR="00933E52" w:rsidTr="00C62D1F">
        <w:trPr>
          <w:trHeight w:val="512"/>
        </w:trPr>
        <w:tc>
          <w:tcPr>
            <w:tcW w:w="7195" w:type="dxa"/>
            <w:vAlign w:val="center"/>
          </w:tcPr>
          <w:p w:rsidR="00933E52" w:rsidRPr="00475590" w:rsidRDefault="00933E52" w:rsidP="00C62D1F">
            <w:pPr>
              <w:numPr>
                <w:ilvl w:val="0"/>
                <w:numId w:val="13"/>
              </w:numPr>
              <w:ind w:left="1140" w:hanging="4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convection currents in Earth’s interior lead to the movement of plates and influence the distribution of materials in Earth’s layers, and may impact the magnetic field;</w:t>
            </w:r>
          </w:p>
        </w:tc>
        <w:tc>
          <w:tcPr>
            <w:tcW w:w="108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3"/>
              </w:numPr>
              <w:ind w:left="1140" w:hanging="4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features and processes occur within plates and at plate boundaries;</w:t>
            </w:r>
          </w:p>
        </w:tc>
        <w:tc>
          <w:tcPr>
            <w:tcW w:w="108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3"/>
              </w:numPr>
              <w:ind w:left="1140" w:hanging="4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interaction between tectonic plates causes the development of mountain ranges and ocean basins; and</w:t>
            </w:r>
          </w:p>
        </w:tc>
        <w:tc>
          <w:tcPr>
            <w:tcW w:w="108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3"/>
              </w:numPr>
              <w:ind w:left="1140" w:hanging="4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evidence of geologic processes is found in Virginia’s geologic landscape.</w:t>
            </w:r>
          </w:p>
        </w:tc>
        <w:tc>
          <w:tcPr>
            <w:tcW w:w="1080" w:type="dxa"/>
          </w:tcPr>
          <w:p w:rsidR="00933E52" w:rsidRDefault="001230F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933E52">
            <w:pPr>
              <w:rPr>
                <w:rFonts w:ascii="Times New Roman" w:hAnsi="Times New Roman" w:cs="Times New Roman"/>
                <w:sz w:val="24"/>
                <w:szCs w:val="24"/>
              </w:rPr>
            </w:pPr>
          </w:p>
        </w:tc>
        <w:tc>
          <w:tcPr>
            <w:tcW w:w="1170" w:type="dxa"/>
          </w:tcPr>
          <w:p w:rsidR="00933E52" w:rsidRDefault="00933E52" w:rsidP="00933E52">
            <w:pPr>
              <w:rPr>
                <w:rFonts w:ascii="Times New Roman" w:hAnsi="Times New Roman" w:cs="Times New Roman"/>
                <w:sz w:val="24"/>
                <w:szCs w:val="24"/>
              </w:rPr>
            </w:pPr>
          </w:p>
        </w:tc>
      </w:tr>
    </w:tbl>
    <w:p w:rsidR="00244756" w:rsidRDefault="00244756">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70"/>
        <w:gridCol w:w="1170"/>
        <w:gridCol w:w="1170"/>
      </w:tblGrid>
      <w:tr w:rsidR="00244756" w:rsidTr="004356F3">
        <w:trPr>
          <w:tblHeader/>
        </w:trPr>
        <w:tc>
          <w:tcPr>
            <w:tcW w:w="7195"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244756" w:rsidRDefault="00244756" w:rsidP="00C53660">
            <w:pPr>
              <w:rPr>
                <w:rFonts w:ascii="Times New Roman" w:hAnsi="Times New Roman" w:cs="Times New Roman"/>
                <w:sz w:val="24"/>
                <w:szCs w:val="24"/>
              </w:rPr>
            </w:pPr>
            <w:r>
              <w:rPr>
                <w:rFonts w:ascii="Times New Roman" w:hAnsi="Times New Roman" w:cs="Times New Roman"/>
                <w:sz w:val="24"/>
                <w:szCs w:val="24"/>
              </w:rPr>
              <w:t>No Evidence</w:t>
            </w:r>
          </w:p>
        </w:tc>
      </w:tr>
      <w:tr w:rsidR="00C62D1F" w:rsidTr="003E6421">
        <w:tc>
          <w:tcPr>
            <w:tcW w:w="7195" w:type="dxa"/>
            <w:vAlign w:val="center"/>
          </w:tcPr>
          <w:p w:rsidR="00C62D1F" w:rsidRPr="009371BB" w:rsidRDefault="00C62D1F" w:rsidP="00C62D1F">
            <w:pPr>
              <w:pStyle w:val="SOLstatement"/>
              <w:rPr>
                <w:b/>
                <w:bCs/>
              </w:rPr>
            </w:pPr>
            <w:r>
              <w:rPr>
                <w:sz w:val="24"/>
                <w:szCs w:val="24"/>
              </w:rPr>
              <w:t>ES</w:t>
            </w:r>
            <w:r w:rsidRPr="0091405D">
              <w:rPr>
                <w:sz w:val="24"/>
                <w:szCs w:val="24"/>
              </w:rPr>
              <w:t>.8</w:t>
            </w:r>
            <w:r w:rsidRPr="0091405D">
              <w:rPr>
                <w:sz w:val="24"/>
                <w:szCs w:val="24"/>
              </w:rPr>
              <w:tab/>
            </w:r>
            <w:r w:rsidRPr="004B2F7D">
              <w:rPr>
                <w:sz w:val="24"/>
                <w:szCs w:val="24"/>
              </w:rPr>
              <w:t>The student will investigate and understand that freshwater resources influence and are influenced by geologic processes and human activity. Key ideas include</w:t>
            </w:r>
          </w:p>
        </w:tc>
        <w:tc>
          <w:tcPr>
            <w:tcW w:w="1170" w:type="dxa"/>
            <w:shd w:val="clear" w:color="auto" w:fill="F2F2F2" w:themeFill="background1" w:themeFillShade="F2"/>
          </w:tcPr>
          <w:p w:rsidR="00C62D1F" w:rsidRDefault="00C62D1F" w:rsidP="00C62D1F">
            <w:pPr>
              <w:rPr>
                <w:rFonts w:ascii="Times New Roman" w:hAnsi="Times New Roman" w:cs="Times New Roman"/>
                <w:sz w:val="24"/>
                <w:szCs w:val="24"/>
              </w:rPr>
            </w:pPr>
          </w:p>
        </w:tc>
        <w:tc>
          <w:tcPr>
            <w:tcW w:w="1170" w:type="dxa"/>
            <w:shd w:val="clear" w:color="auto" w:fill="F2F2F2" w:themeFill="background1" w:themeFillShade="F2"/>
          </w:tcPr>
          <w:p w:rsidR="00C62D1F" w:rsidRDefault="00C62D1F" w:rsidP="00C62D1F">
            <w:pPr>
              <w:rPr>
                <w:rFonts w:ascii="Times New Roman" w:hAnsi="Times New Roman" w:cs="Times New Roman"/>
                <w:sz w:val="24"/>
                <w:szCs w:val="24"/>
              </w:rPr>
            </w:pPr>
          </w:p>
        </w:tc>
        <w:tc>
          <w:tcPr>
            <w:tcW w:w="1170" w:type="dxa"/>
            <w:shd w:val="clear" w:color="auto" w:fill="F2F2F2" w:themeFill="background1" w:themeFillShade="F2"/>
          </w:tcPr>
          <w:p w:rsidR="00C62D1F" w:rsidRDefault="00C62D1F" w:rsidP="00C62D1F">
            <w:pPr>
              <w:rPr>
                <w:rFonts w:ascii="Times New Roman" w:hAnsi="Times New Roman" w:cs="Times New Roman"/>
                <w:sz w:val="24"/>
                <w:szCs w:val="24"/>
              </w:rPr>
            </w:pPr>
          </w:p>
        </w:tc>
      </w:tr>
      <w:tr w:rsidR="00C62D1F" w:rsidTr="00C62D1F">
        <w:trPr>
          <w:trHeight w:val="278"/>
        </w:trPr>
        <w:tc>
          <w:tcPr>
            <w:tcW w:w="7195" w:type="dxa"/>
            <w:vAlign w:val="center"/>
          </w:tcPr>
          <w:p w:rsidR="00C62D1F" w:rsidRPr="0091405D" w:rsidRDefault="00C62D1F" w:rsidP="00C62D1F">
            <w:pPr>
              <w:pStyle w:val="SOLstatement"/>
              <w:numPr>
                <w:ilvl w:val="0"/>
                <w:numId w:val="14"/>
              </w:numPr>
              <w:ind w:left="1140" w:hanging="450"/>
              <w:rPr>
                <w:sz w:val="24"/>
                <w:szCs w:val="24"/>
              </w:rPr>
            </w:pPr>
            <w:r w:rsidRPr="004B2F7D">
              <w:rPr>
                <w:sz w:val="24"/>
                <w:szCs w:val="24"/>
              </w:rPr>
              <w:t>water influences geologic processes including soil development and karst topography;</w:t>
            </w:r>
          </w:p>
        </w:tc>
        <w:tc>
          <w:tcPr>
            <w:tcW w:w="1170" w:type="dxa"/>
          </w:tcPr>
          <w:p w:rsidR="00C62D1F" w:rsidRDefault="00C62D1F" w:rsidP="00197749">
            <w:pPr>
              <w:jc w:val="center"/>
              <w:rPr>
                <w:rFonts w:ascii="Times New Roman" w:hAnsi="Times New Roman" w:cs="Times New Roman"/>
                <w:sz w:val="24"/>
                <w:szCs w:val="24"/>
              </w:rPr>
            </w:pPr>
          </w:p>
        </w:tc>
        <w:tc>
          <w:tcPr>
            <w:tcW w:w="1170" w:type="dxa"/>
          </w:tcPr>
          <w:p w:rsidR="00C62D1F"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C62D1F">
            <w:pPr>
              <w:rPr>
                <w:rFonts w:ascii="Times New Roman" w:hAnsi="Times New Roman" w:cs="Times New Roman"/>
                <w:sz w:val="24"/>
                <w:szCs w:val="24"/>
              </w:rPr>
            </w:pPr>
          </w:p>
        </w:tc>
      </w:tr>
      <w:tr w:rsidR="00C62D1F" w:rsidTr="00C62D1F">
        <w:tc>
          <w:tcPr>
            <w:tcW w:w="7195" w:type="dxa"/>
            <w:vAlign w:val="center"/>
          </w:tcPr>
          <w:p w:rsidR="00C62D1F" w:rsidRPr="0091405D" w:rsidRDefault="00C62D1F" w:rsidP="00C62D1F">
            <w:pPr>
              <w:pStyle w:val="SOLstatement"/>
              <w:numPr>
                <w:ilvl w:val="0"/>
                <w:numId w:val="14"/>
              </w:numPr>
              <w:ind w:left="1140" w:hanging="450"/>
              <w:rPr>
                <w:sz w:val="24"/>
                <w:szCs w:val="24"/>
              </w:rPr>
            </w:pPr>
            <w:r w:rsidRPr="004B2F7D">
              <w:rPr>
                <w:sz w:val="24"/>
                <w:szCs w:val="24"/>
              </w:rPr>
              <w:lastRenderedPageBreak/>
              <w:t>the nature of materials in the subsurface affect the water table and future availability of fresh water;</w:t>
            </w:r>
          </w:p>
        </w:tc>
        <w:tc>
          <w:tcPr>
            <w:tcW w:w="1170" w:type="dxa"/>
          </w:tcPr>
          <w:p w:rsidR="00C62D1F" w:rsidRDefault="001230F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197749">
            <w:pPr>
              <w:jc w:val="center"/>
              <w:rPr>
                <w:rFonts w:ascii="Times New Roman" w:hAnsi="Times New Roman" w:cs="Times New Roman"/>
                <w:sz w:val="24"/>
                <w:szCs w:val="24"/>
              </w:rPr>
            </w:pPr>
          </w:p>
        </w:tc>
        <w:tc>
          <w:tcPr>
            <w:tcW w:w="1170" w:type="dxa"/>
          </w:tcPr>
          <w:p w:rsidR="00C62D1F" w:rsidRDefault="00C62D1F" w:rsidP="00C62D1F">
            <w:pPr>
              <w:rPr>
                <w:rFonts w:ascii="Times New Roman" w:hAnsi="Times New Roman" w:cs="Times New Roman"/>
                <w:sz w:val="24"/>
                <w:szCs w:val="24"/>
              </w:rPr>
            </w:pPr>
          </w:p>
        </w:tc>
      </w:tr>
      <w:tr w:rsidR="00C62D1F" w:rsidTr="00C62D1F">
        <w:tc>
          <w:tcPr>
            <w:tcW w:w="7195" w:type="dxa"/>
            <w:vAlign w:val="center"/>
          </w:tcPr>
          <w:p w:rsidR="00C62D1F" w:rsidRPr="0091405D" w:rsidRDefault="00C62D1F" w:rsidP="00C62D1F">
            <w:pPr>
              <w:pStyle w:val="SOLstatement"/>
              <w:numPr>
                <w:ilvl w:val="0"/>
                <w:numId w:val="14"/>
              </w:numPr>
              <w:ind w:left="1140" w:hanging="450"/>
              <w:rPr>
                <w:sz w:val="24"/>
                <w:szCs w:val="24"/>
              </w:rPr>
            </w:pPr>
            <w:r w:rsidRPr="004B2F7D">
              <w:rPr>
                <w:sz w:val="24"/>
                <w:szCs w:val="24"/>
              </w:rPr>
              <w:t>weather and human usage affect freshwater resources, including water locations, quality, and supply; and</w:t>
            </w:r>
          </w:p>
        </w:tc>
        <w:tc>
          <w:tcPr>
            <w:tcW w:w="1170" w:type="dxa"/>
          </w:tcPr>
          <w:p w:rsidR="00C62D1F" w:rsidRDefault="001230F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197749">
            <w:pPr>
              <w:jc w:val="center"/>
              <w:rPr>
                <w:rFonts w:ascii="Times New Roman" w:hAnsi="Times New Roman" w:cs="Times New Roman"/>
                <w:sz w:val="24"/>
                <w:szCs w:val="24"/>
              </w:rPr>
            </w:pPr>
          </w:p>
        </w:tc>
        <w:tc>
          <w:tcPr>
            <w:tcW w:w="1170" w:type="dxa"/>
          </w:tcPr>
          <w:p w:rsidR="00C62D1F" w:rsidRDefault="00C62D1F" w:rsidP="00C62D1F">
            <w:pPr>
              <w:rPr>
                <w:rFonts w:ascii="Times New Roman" w:hAnsi="Times New Roman" w:cs="Times New Roman"/>
                <w:sz w:val="24"/>
                <w:szCs w:val="24"/>
              </w:rPr>
            </w:pPr>
          </w:p>
        </w:tc>
      </w:tr>
      <w:tr w:rsidR="00C62D1F" w:rsidTr="00C62D1F">
        <w:tc>
          <w:tcPr>
            <w:tcW w:w="7195" w:type="dxa"/>
            <w:vAlign w:val="center"/>
          </w:tcPr>
          <w:p w:rsidR="00C62D1F" w:rsidRPr="0091405D" w:rsidRDefault="00C62D1F" w:rsidP="00C62D1F">
            <w:pPr>
              <w:pStyle w:val="SOLstatement"/>
              <w:numPr>
                <w:ilvl w:val="0"/>
                <w:numId w:val="14"/>
              </w:numPr>
              <w:ind w:left="1140" w:hanging="450"/>
              <w:rPr>
                <w:sz w:val="24"/>
                <w:szCs w:val="24"/>
              </w:rPr>
            </w:pPr>
            <w:r w:rsidRPr="004B2F7D">
              <w:rPr>
                <w:sz w:val="24"/>
                <w:szCs w:val="24"/>
              </w:rPr>
              <w:t>stream processes and dynamics affect the major watershed systems in Virginia, including the Chesapeake Bay and its tributaries.</w:t>
            </w:r>
          </w:p>
        </w:tc>
        <w:tc>
          <w:tcPr>
            <w:tcW w:w="1170" w:type="dxa"/>
          </w:tcPr>
          <w:p w:rsidR="00C62D1F" w:rsidRDefault="000268CA"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C62D1F" w:rsidRDefault="00C62D1F" w:rsidP="00197749">
            <w:pPr>
              <w:jc w:val="center"/>
              <w:rPr>
                <w:rFonts w:ascii="Times New Roman" w:hAnsi="Times New Roman" w:cs="Times New Roman"/>
                <w:sz w:val="24"/>
                <w:szCs w:val="24"/>
              </w:rPr>
            </w:pPr>
          </w:p>
        </w:tc>
        <w:tc>
          <w:tcPr>
            <w:tcW w:w="1170" w:type="dxa"/>
          </w:tcPr>
          <w:p w:rsidR="00C62D1F" w:rsidRDefault="00C62D1F" w:rsidP="00C62D1F">
            <w:pPr>
              <w:rPr>
                <w:rFonts w:ascii="Times New Roman" w:hAnsi="Times New Roman" w:cs="Times New Roman"/>
                <w:sz w:val="24"/>
                <w:szCs w:val="24"/>
              </w:rPr>
            </w:pPr>
          </w:p>
        </w:tc>
      </w:tr>
    </w:tbl>
    <w:p w:rsidR="001F1AF2" w:rsidRDefault="001F1AF2">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70"/>
        <w:gridCol w:w="1170"/>
        <w:gridCol w:w="1170"/>
      </w:tblGrid>
      <w:tr w:rsidR="00465318" w:rsidTr="004356F3">
        <w:trPr>
          <w:trHeight w:val="602"/>
          <w:tblHeader/>
        </w:trPr>
        <w:tc>
          <w:tcPr>
            <w:tcW w:w="7195"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95" w:type="dxa"/>
            <w:vAlign w:val="center"/>
          </w:tcPr>
          <w:p w:rsidR="00933E52" w:rsidRPr="00475590" w:rsidRDefault="00933E52" w:rsidP="00475590">
            <w:pPr>
              <w:pStyle w:val="Subtitle"/>
              <w:ind w:left="720" w:hanging="720"/>
              <w:jc w:val="left"/>
              <w:rPr>
                <w:b w:val="0"/>
                <w:bCs w:val="0"/>
                <w:u w:val="none"/>
              </w:rPr>
            </w:pPr>
            <w:r w:rsidRPr="00475590">
              <w:rPr>
                <w:b w:val="0"/>
                <w:u w:val="none"/>
              </w:rPr>
              <w:t>ES.9</w:t>
            </w:r>
            <w:r w:rsidRPr="00475590">
              <w:rPr>
                <w:b w:val="0"/>
                <w:u w:val="none"/>
              </w:rPr>
              <w:tab/>
              <w:t>The student will investigate and understand that many aspects of the history and evolution of Earth and life can be inferred by studying rocks and fossils.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933E52" w:rsidTr="00C62D1F">
        <w:trPr>
          <w:trHeight w:val="278"/>
        </w:trPr>
        <w:tc>
          <w:tcPr>
            <w:tcW w:w="7195" w:type="dxa"/>
            <w:vAlign w:val="center"/>
          </w:tcPr>
          <w:p w:rsidR="00933E52" w:rsidRPr="00475590" w:rsidRDefault="00933E52" w:rsidP="00C62D1F">
            <w:pPr>
              <w:numPr>
                <w:ilvl w:val="0"/>
                <w:numId w:val="15"/>
              </w:numPr>
              <w:tabs>
                <w:tab w:val="clear" w:pos="1080"/>
              </w:tabs>
              <w:ind w:left="1140" w:hanging="450"/>
              <w:rPr>
                <w:rFonts w:ascii="Times New Roman" w:hAnsi="Times New Roman" w:cs="Times New Roman"/>
                <w:bCs/>
                <w:sz w:val="24"/>
                <w:szCs w:val="24"/>
              </w:rPr>
            </w:pPr>
            <w:r w:rsidRPr="00475590">
              <w:rPr>
                <w:rFonts w:ascii="Times New Roman" w:hAnsi="Times New Roman" w:cs="Times New Roman"/>
                <w:bCs/>
                <w:sz w:val="24"/>
                <w:szCs w:val="24"/>
              </w:rPr>
              <w:t>traces and remains of ancient, often extinct, life are preserved by various means in sedimentary rocks;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5"/>
              </w:numPr>
              <w:tabs>
                <w:tab w:val="clear" w:pos="1080"/>
              </w:tabs>
              <w:ind w:left="1140" w:hanging="450"/>
              <w:rPr>
                <w:rFonts w:ascii="Times New Roman" w:hAnsi="Times New Roman" w:cs="Times New Roman"/>
                <w:bCs/>
                <w:sz w:val="24"/>
                <w:szCs w:val="24"/>
              </w:rPr>
            </w:pPr>
            <w:r w:rsidRPr="00475590">
              <w:rPr>
                <w:rFonts w:ascii="Times New Roman" w:hAnsi="Times New Roman" w:cs="Times New Roman"/>
                <w:bCs/>
                <w:sz w:val="24"/>
                <w:szCs w:val="24"/>
              </w:rPr>
              <w:t>superposition, cross-cutting relationships, index fossils, and radioactive decay are methods of dating rocks and Earth events and processes;</w:t>
            </w:r>
          </w:p>
        </w:tc>
        <w:tc>
          <w:tcPr>
            <w:tcW w:w="1170" w:type="dxa"/>
          </w:tcPr>
          <w:p w:rsidR="00933E52" w:rsidRDefault="001230F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5"/>
              </w:numPr>
              <w:tabs>
                <w:tab w:val="clear" w:pos="1080"/>
              </w:tabs>
              <w:ind w:left="1140" w:hanging="450"/>
              <w:rPr>
                <w:rFonts w:ascii="Times New Roman" w:hAnsi="Times New Roman" w:cs="Times New Roman"/>
                <w:bCs/>
                <w:sz w:val="24"/>
                <w:szCs w:val="24"/>
              </w:rPr>
            </w:pPr>
            <w:r w:rsidRPr="00475590">
              <w:rPr>
                <w:rFonts w:ascii="Times New Roman" w:hAnsi="Times New Roman" w:cs="Times New Roman"/>
                <w:bCs/>
                <w:sz w:val="24"/>
                <w:szCs w:val="24"/>
              </w:rPr>
              <w:t>absolute (radiometric) and relative dating have different applications but can be used together to determine the age of rocks and structures; and</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15"/>
              </w:numPr>
              <w:tabs>
                <w:tab w:val="clear" w:pos="1080"/>
              </w:tabs>
              <w:ind w:left="1140" w:hanging="450"/>
              <w:rPr>
                <w:rFonts w:ascii="Times New Roman" w:hAnsi="Times New Roman" w:cs="Times New Roman"/>
                <w:bCs/>
                <w:sz w:val="24"/>
                <w:szCs w:val="24"/>
              </w:rPr>
            </w:pPr>
            <w:r w:rsidRPr="00475590">
              <w:rPr>
                <w:rFonts w:ascii="Times New Roman" w:hAnsi="Times New Roman" w:cs="Times New Roman"/>
                <w:bCs/>
                <w:sz w:val="24"/>
                <w:szCs w:val="24"/>
              </w:rPr>
              <w:t>rocks and fossils from many different geologic periods and epochs are found in Virginia.</w:t>
            </w:r>
          </w:p>
        </w:tc>
        <w:tc>
          <w:tcPr>
            <w:tcW w:w="1170" w:type="dxa"/>
          </w:tcPr>
          <w:p w:rsidR="00933E52" w:rsidRDefault="000268CA"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1F1AF2" w:rsidRDefault="001F1AF2">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70"/>
        <w:gridCol w:w="1170"/>
        <w:gridCol w:w="1170"/>
      </w:tblGrid>
      <w:tr w:rsidR="001F1AF2" w:rsidTr="004356F3">
        <w:trPr>
          <w:tblHeader/>
        </w:trPr>
        <w:tc>
          <w:tcPr>
            <w:tcW w:w="7195" w:type="dxa"/>
          </w:tcPr>
          <w:p w:rsidR="001F1AF2" w:rsidRDefault="001F1AF2" w:rsidP="001050B2">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1F1AF2" w:rsidRDefault="001F1AF2" w:rsidP="001050B2">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1F1AF2" w:rsidRDefault="001F1AF2" w:rsidP="001050B2">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1F1AF2" w:rsidRDefault="001F1AF2" w:rsidP="001050B2">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95" w:type="dxa"/>
            <w:vAlign w:val="center"/>
          </w:tcPr>
          <w:p w:rsidR="00933E52" w:rsidRPr="00475590" w:rsidRDefault="00933E52" w:rsidP="00475590">
            <w:pPr>
              <w:pStyle w:val="SOLstatement"/>
              <w:rPr>
                <w:b/>
                <w:bCs/>
                <w:sz w:val="24"/>
                <w:szCs w:val="24"/>
              </w:rPr>
            </w:pPr>
            <w:r w:rsidRPr="00475590">
              <w:rPr>
                <w:sz w:val="24"/>
                <w:szCs w:val="24"/>
              </w:rPr>
              <w:t>ES.10</w:t>
            </w:r>
            <w:r w:rsidRPr="00475590">
              <w:rPr>
                <w:sz w:val="24"/>
                <w:szCs w:val="24"/>
              </w:rPr>
              <w:tab/>
              <w:t>The student will investigate and understand that oceans are complex, dynamic systems and are subject to long- and short-term variations.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160F28" w:rsidTr="00C62D1F">
        <w:tc>
          <w:tcPr>
            <w:tcW w:w="7195" w:type="dxa"/>
            <w:vAlign w:val="center"/>
          </w:tcPr>
          <w:p w:rsidR="00160F28" w:rsidRPr="00475590" w:rsidRDefault="00160F28" w:rsidP="00C62D1F">
            <w:pPr>
              <w:pStyle w:val="Subtitle"/>
              <w:numPr>
                <w:ilvl w:val="0"/>
                <w:numId w:val="30"/>
              </w:numPr>
              <w:ind w:left="1050"/>
              <w:jc w:val="left"/>
              <w:rPr>
                <w:b w:val="0"/>
                <w:bCs w:val="0"/>
                <w:u w:val="none"/>
              </w:rPr>
            </w:pPr>
            <w:r w:rsidRPr="00475590">
              <w:rPr>
                <w:b w:val="0"/>
                <w:bCs w:val="0"/>
                <w:u w:val="none"/>
              </w:rPr>
              <w:t>chemical, biological, and physical changes affect the oceans;</w:t>
            </w:r>
          </w:p>
        </w:tc>
        <w:tc>
          <w:tcPr>
            <w:tcW w:w="1170" w:type="dxa"/>
          </w:tcPr>
          <w:p w:rsidR="00160F28" w:rsidRDefault="00160F28"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160F28" w:rsidRDefault="00160F28" w:rsidP="00197749">
            <w:pPr>
              <w:jc w:val="center"/>
              <w:rPr>
                <w:rFonts w:ascii="Times New Roman" w:hAnsi="Times New Roman" w:cs="Times New Roman"/>
                <w:sz w:val="24"/>
                <w:szCs w:val="24"/>
              </w:rPr>
            </w:pPr>
          </w:p>
        </w:tc>
        <w:tc>
          <w:tcPr>
            <w:tcW w:w="1170" w:type="dxa"/>
          </w:tcPr>
          <w:p w:rsidR="00160F28" w:rsidRDefault="00160F28"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pStyle w:val="Subtitle"/>
              <w:numPr>
                <w:ilvl w:val="0"/>
                <w:numId w:val="30"/>
              </w:numPr>
              <w:ind w:left="1050"/>
              <w:jc w:val="left"/>
              <w:rPr>
                <w:b w:val="0"/>
                <w:bCs w:val="0"/>
                <w:u w:val="none"/>
              </w:rPr>
            </w:pPr>
            <w:r w:rsidRPr="00475590">
              <w:rPr>
                <w:b w:val="0"/>
                <w:bCs w:val="0"/>
                <w:u w:val="none"/>
              </w:rPr>
              <w:t>environmental and geologic occurrences affect ocean dynamics;</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30"/>
              </w:numPr>
              <w:ind w:left="1050"/>
              <w:rPr>
                <w:rFonts w:ascii="Times New Roman" w:hAnsi="Times New Roman" w:cs="Times New Roman"/>
                <w:sz w:val="24"/>
                <w:szCs w:val="24"/>
              </w:rPr>
            </w:pPr>
            <w:r w:rsidRPr="00475590">
              <w:rPr>
                <w:rFonts w:ascii="Times New Roman" w:hAnsi="Times New Roman" w:cs="Times New Roman"/>
                <w:sz w:val="24"/>
                <w:szCs w:val="24"/>
              </w:rPr>
              <w:t>unevenly distributed heat in the oceans drives much of Earth’s weather;</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30"/>
              </w:numPr>
              <w:ind w:left="1050"/>
              <w:rPr>
                <w:rFonts w:ascii="Times New Roman" w:hAnsi="Times New Roman" w:cs="Times New Roman"/>
                <w:sz w:val="24"/>
                <w:szCs w:val="24"/>
              </w:rPr>
            </w:pPr>
            <w:r w:rsidRPr="00475590">
              <w:rPr>
                <w:rFonts w:ascii="Times New Roman" w:hAnsi="Times New Roman" w:cs="Times New Roman"/>
                <w:sz w:val="24"/>
                <w:szCs w:val="24"/>
              </w:rPr>
              <w:t>features of the sea floor reflect tectonic and other geological processes; and</w:t>
            </w:r>
          </w:p>
        </w:tc>
        <w:tc>
          <w:tcPr>
            <w:tcW w:w="1170" w:type="dxa"/>
          </w:tcPr>
          <w:p w:rsidR="00933E52" w:rsidRDefault="00197749"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30"/>
              </w:numPr>
              <w:ind w:left="1050"/>
              <w:rPr>
                <w:rFonts w:ascii="Times New Roman" w:hAnsi="Times New Roman" w:cs="Times New Roman"/>
                <w:sz w:val="24"/>
                <w:szCs w:val="24"/>
              </w:rPr>
            </w:pPr>
            <w:r w:rsidRPr="00475590">
              <w:rPr>
                <w:rFonts w:ascii="Times New Roman" w:hAnsi="Times New Roman" w:cs="Times New Roman"/>
                <w:sz w:val="24"/>
                <w:szCs w:val="24"/>
              </w:rPr>
              <w:t>human actions, including economic and public policy issues, affect oceans and the coastal zone including the Chesapeake Bay.</w:t>
            </w:r>
          </w:p>
        </w:tc>
        <w:tc>
          <w:tcPr>
            <w:tcW w:w="1170" w:type="dxa"/>
          </w:tcPr>
          <w:p w:rsidR="00933E52" w:rsidRDefault="000268CA"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197749">
            <w:pPr>
              <w:jc w:val="cente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1F1AF2" w:rsidRDefault="001F1AF2">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70"/>
        <w:gridCol w:w="1170"/>
        <w:gridCol w:w="1170"/>
      </w:tblGrid>
      <w:tr w:rsidR="00465318" w:rsidTr="004356F3">
        <w:trPr>
          <w:tblHeader/>
        </w:trPr>
        <w:tc>
          <w:tcPr>
            <w:tcW w:w="7195"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65318" w:rsidRDefault="00465318" w:rsidP="001050B2">
            <w:pPr>
              <w:rPr>
                <w:rFonts w:ascii="Times New Roman" w:hAnsi="Times New Roman" w:cs="Times New Roman"/>
                <w:sz w:val="24"/>
                <w:szCs w:val="24"/>
              </w:rPr>
            </w:pPr>
            <w:r>
              <w:rPr>
                <w:rFonts w:ascii="Times New Roman" w:hAnsi="Times New Roman" w:cs="Times New Roman"/>
                <w:sz w:val="24"/>
                <w:szCs w:val="24"/>
              </w:rPr>
              <w:t>No Evidence</w:t>
            </w:r>
          </w:p>
        </w:tc>
      </w:tr>
      <w:tr w:rsidR="00933E52" w:rsidTr="003E6421">
        <w:tc>
          <w:tcPr>
            <w:tcW w:w="7195" w:type="dxa"/>
            <w:vAlign w:val="center"/>
          </w:tcPr>
          <w:p w:rsidR="00933E52" w:rsidRPr="00475590" w:rsidRDefault="00933E52" w:rsidP="00475590">
            <w:pPr>
              <w:pStyle w:val="SOLstatement"/>
              <w:rPr>
                <w:b/>
                <w:bCs/>
                <w:sz w:val="24"/>
                <w:szCs w:val="24"/>
              </w:rPr>
            </w:pPr>
            <w:r w:rsidRPr="00475590">
              <w:rPr>
                <w:sz w:val="24"/>
                <w:szCs w:val="24"/>
              </w:rPr>
              <w:t>ES.11</w:t>
            </w:r>
            <w:r w:rsidRPr="00475590">
              <w:rPr>
                <w:sz w:val="24"/>
                <w:szCs w:val="24"/>
              </w:rPr>
              <w:tab/>
              <w:t>The student will investigate and understand that the atmosphere is a complex, dynamic system and is subject to long-and short-term variations. Key ideas include</w:t>
            </w: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c>
          <w:tcPr>
            <w:tcW w:w="1170" w:type="dxa"/>
            <w:shd w:val="clear" w:color="auto" w:fill="F2F2F2" w:themeFill="background1" w:themeFillShade="F2"/>
          </w:tcPr>
          <w:p w:rsidR="00933E52" w:rsidRDefault="00933E52" w:rsidP="00475590">
            <w:pPr>
              <w:rPr>
                <w:rFonts w:ascii="Times New Roman" w:hAnsi="Times New Roman" w:cs="Times New Roman"/>
                <w:sz w:val="24"/>
                <w:szCs w:val="24"/>
              </w:rPr>
            </w:pPr>
          </w:p>
        </w:tc>
      </w:tr>
      <w:tr w:rsidR="00933E52" w:rsidTr="00C62D1F">
        <w:trPr>
          <w:trHeight w:val="512"/>
        </w:trPr>
        <w:tc>
          <w:tcPr>
            <w:tcW w:w="7195" w:type="dxa"/>
            <w:vAlign w:val="center"/>
          </w:tcPr>
          <w:p w:rsidR="00933E52" w:rsidRPr="00475590" w:rsidRDefault="00933E52" w:rsidP="00C62D1F">
            <w:pPr>
              <w:numPr>
                <w:ilvl w:val="0"/>
                <w:numId w:val="26"/>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the composition of the atmosphere is critical to most forms of life;</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26"/>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lastRenderedPageBreak/>
              <w:t>biologic and geologic interactions over long and short time spans change the atmospheric composition;</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26"/>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natural events and human actions may stress atmospheric regulation mechanisms; and</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r w:rsidR="00933E52" w:rsidTr="00C62D1F">
        <w:tc>
          <w:tcPr>
            <w:tcW w:w="7195" w:type="dxa"/>
            <w:vAlign w:val="center"/>
          </w:tcPr>
          <w:p w:rsidR="00933E52" w:rsidRPr="00475590" w:rsidRDefault="00933E52" w:rsidP="00C62D1F">
            <w:pPr>
              <w:numPr>
                <w:ilvl w:val="0"/>
                <w:numId w:val="26"/>
              </w:numPr>
              <w:ind w:left="1050"/>
              <w:rPr>
                <w:rFonts w:ascii="Times New Roman" w:eastAsia="Times" w:hAnsi="Times New Roman" w:cs="Times New Roman"/>
                <w:noProof/>
                <w:sz w:val="24"/>
                <w:szCs w:val="24"/>
              </w:rPr>
            </w:pPr>
            <w:r w:rsidRPr="00475590">
              <w:rPr>
                <w:rFonts w:ascii="Times New Roman" w:eastAsia="Times" w:hAnsi="Times New Roman" w:cs="Times New Roman"/>
                <w:noProof/>
                <w:sz w:val="24"/>
                <w:szCs w:val="24"/>
              </w:rPr>
              <w:t>human actions, including economic and policy decisions, affect the atmosphere.</w:t>
            </w:r>
          </w:p>
        </w:tc>
        <w:tc>
          <w:tcPr>
            <w:tcW w:w="1170" w:type="dxa"/>
          </w:tcPr>
          <w:p w:rsidR="00933E52"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933E52" w:rsidRDefault="00933E52" w:rsidP="00475590">
            <w:pPr>
              <w:rPr>
                <w:rFonts w:ascii="Times New Roman" w:hAnsi="Times New Roman" w:cs="Times New Roman"/>
                <w:sz w:val="24"/>
                <w:szCs w:val="24"/>
              </w:rPr>
            </w:pPr>
          </w:p>
        </w:tc>
        <w:tc>
          <w:tcPr>
            <w:tcW w:w="1170" w:type="dxa"/>
          </w:tcPr>
          <w:p w:rsidR="00933E52" w:rsidRDefault="00933E52" w:rsidP="00475590">
            <w:pPr>
              <w:rPr>
                <w:rFonts w:ascii="Times New Roman" w:hAnsi="Times New Roman" w:cs="Times New Roman"/>
                <w:sz w:val="24"/>
                <w:szCs w:val="24"/>
              </w:rPr>
            </w:pPr>
          </w:p>
        </w:tc>
      </w:tr>
    </w:tbl>
    <w:p w:rsidR="00475590" w:rsidRDefault="00475590">
      <w:pPr>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with Curriculum Framework"/>
      </w:tblPr>
      <w:tblGrid>
        <w:gridCol w:w="7195"/>
        <w:gridCol w:w="1170"/>
        <w:gridCol w:w="1170"/>
        <w:gridCol w:w="1170"/>
      </w:tblGrid>
      <w:tr w:rsidR="00475590" w:rsidTr="004356F3">
        <w:trPr>
          <w:tblHeader/>
        </w:trPr>
        <w:tc>
          <w:tcPr>
            <w:tcW w:w="7195"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Standard</w:t>
            </w:r>
          </w:p>
        </w:tc>
        <w:tc>
          <w:tcPr>
            <w:tcW w:w="117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Adequate</w:t>
            </w:r>
          </w:p>
        </w:tc>
        <w:tc>
          <w:tcPr>
            <w:tcW w:w="117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Limited</w:t>
            </w:r>
          </w:p>
        </w:tc>
        <w:tc>
          <w:tcPr>
            <w:tcW w:w="1170" w:type="dxa"/>
          </w:tcPr>
          <w:p w:rsidR="00475590" w:rsidRDefault="00475590" w:rsidP="00093F1E">
            <w:pPr>
              <w:rPr>
                <w:rFonts w:ascii="Times New Roman" w:hAnsi="Times New Roman" w:cs="Times New Roman"/>
                <w:sz w:val="24"/>
                <w:szCs w:val="24"/>
              </w:rPr>
            </w:pPr>
            <w:r>
              <w:rPr>
                <w:rFonts w:ascii="Times New Roman" w:hAnsi="Times New Roman" w:cs="Times New Roman"/>
                <w:sz w:val="24"/>
                <w:szCs w:val="24"/>
              </w:rPr>
              <w:t>No Evidence</w:t>
            </w:r>
          </w:p>
        </w:tc>
      </w:tr>
      <w:tr w:rsidR="00475590" w:rsidTr="003E6421">
        <w:tc>
          <w:tcPr>
            <w:tcW w:w="7195" w:type="dxa"/>
            <w:vAlign w:val="center"/>
          </w:tcPr>
          <w:p w:rsidR="00475590" w:rsidRPr="009371BB" w:rsidRDefault="00475590" w:rsidP="00475590">
            <w:pPr>
              <w:pStyle w:val="SOLNumber"/>
              <w:ind w:left="720" w:hanging="720"/>
              <w:rPr>
                <w:b/>
                <w:bCs/>
              </w:rPr>
            </w:pPr>
            <w:r>
              <w:rPr>
                <w:szCs w:val="24"/>
              </w:rPr>
              <w:t>ES.12</w:t>
            </w:r>
            <w:r w:rsidRPr="009371BB">
              <w:rPr>
                <w:szCs w:val="24"/>
              </w:rPr>
              <w:tab/>
            </w:r>
            <w:r w:rsidRPr="00537F62">
              <w:rPr>
                <w:szCs w:val="24"/>
              </w:rPr>
              <w:t>The student will investigate and understand that Earth’s weather and climate are the result of the interaction of the sun’s energy with the atmosphere, oceans, and the land. Key ideas include</w:t>
            </w:r>
          </w:p>
        </w:tc>
        <w:tc>
          <w:tcPr>
            <w:tcW w:w="1170" w:type="dxa"/>
            <w:shd w:val="clear" w:color="auto" w:fill="F2F2F2" w:themeFill="background1" w:themeFillShade="F2"/>
          </w:tcPr>
          <w:p w:rsidR="00475590" w:rsidRDefault="00475590" w:rsidP="00475590">
            <w:pPr>
              <w:rPr>
                <w:rFonts w:ascii="Times New Roman" w:hAnsi="Times New Roman" w:cs="Times New Roman"/>
                <w:sz w:val="24"/>
                <w:szCs w:val="24"/>
              </w:rPr>
            </w:pPr>
          </w:p>
        </w:tc>
        <w:tc>
          <w:tcPr>
            <w:tcW w:w="1170" w:type="dxa"/>
            <w:shd w:val="clear" w:color="auto" w:fill="F2F2F2" w:themeFill="background1" w:themeFillShade="F2"/>
          </w:tcPr>
          <w:p w:rsidR="00475590" w:rsidRDefault="00475590" w:rsidP="00475590">
            <w:pPr>
              <w:rPr>
                <w:rFonts w:ascii="Times New Roman" w:hAnsi="Times New Roman" w:cs="Times New Roman"/>
                <w:sz w:val="24"/>
                <w:szCs w:val="24"/>
              </w:rPr>
            </w:pPr>
          </w:p>
        </w:tc>
        <w:tc>
          <w:tcPr>
            <w:tcW w:w="1170" w:type="dxa"/>
            <w:shd w:val="clear" w:color="auto" w:fill="F2F2F2" w:themeFill="background1" w:themeFillShade="F2"/>
          </w:tcPr>
          <w:p w:rsidR="00475590" w:rsidRDefault="00475590" w:rsidP="00475590">
            <w:pPr>
              <w:rPr>
                <w:rFonts w:ascii="Times New Roman" w:hAnsi="Times New Roman" w:cs="Times New Roman"/>
                <w:sz w:val="24"/>
                <w:szCs w:val="24"/>
              </w:rPr>
            </w:pPr>
          </w:p>
        </w:tc>
      </w:tr>
      <w:tr w:rsidR="00475590" w:rsidTr="00C62D1F">
        <w:trPr>
          <w:trHeight w:val="512"/>
        </w:trPr>
        <w:tc>
          <w:tcPr>
            <w:tcW w:w="7195" w:type="dxa"/>
            <w:vAlign w:val="center"/>
          </w:tcPr>
          <w:p w:rsidR="00475590" w:rsidRPr="009371BB" w:rsidRDefault="00475590" w:rsidP="00C62D1F">
            <w:pPr>
              <w:pStyle w:val="SOLNumber"/>
              <w:numPr>
                <w:ilvl w:val="0"/>
                <w:numId w:val="32"/>
              </w:numPr>
              <w:ind w:left="1050"/>
              <w:rPr>
                <w:szCs w:val="24"/>
              </w:rPr>
            </w:pPr>
            <w:r w:rsidRPr="00537F62">
              <w:rPr>
                <w:szCs w:val="24"/>
              </w:rPr>
              <w:t>weather involves the reflection, absorption, storage, and redistribution of energy over short to medium time spans;</w:t>
            </w:r>
          </w:p>
        </w:tc>
        <w:tc>
          <w:tcPr>
            <w:tcW w:w="117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C62D1F">
        <w:tc>
          <w:tcPr>
            <w:tcW w:w="7195" w:type="dxa"/>
            <w:vAlign w:val="center"/>
          </w:tcPr>
          <w:p w:rsidR="00475590" w:rsidRPr="009371BB" w:rsidRDefault="00475590" w:rsidP="00C62D1F">
            <w:pPr>
              <w:pStyle w:val="SOLNumber"/>
              <w:numPr>
                <w:ilvl w:val="0"/>
                <w:numId w:val="32"/>
              </w:numPr>
              <w:ind w:left="1050"/>
              <w:rPr>
                <w:szCs w:val="24"/>
              </w:rPr>
            </w:pPr>
            <w:r w:rsidRPr="00537F62">
              <w:rPr>
                <w:szCs w:val="24"/>
              </w:rPr>
              <w:t>weather patterns can be predicted based on changes in current conditions;</w:t>
            </w:r>
          </w:p>
        </w:tc>
        <w:tc>
          <w:tcPr>
            <w:tcW w:w="117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C62D1F">
        <w:tc>
          <w:tcPr>
            <w:tcW w:w="7195" w:type="dxa"/>
            <w:vAlign w:val="center"/>
          </w:tcPr>
          <w:p w:rsidR="00475590" w:rsidRPr="009371BB" w:rsidRDefault="00475590" w:rsidP="00C62D1F">
            <w:pPr>
              <w:pStyle w:val="SOLNumber"/>
              <w:numPr>
                <w:ilvl w:val="0"/>
                <w:numId w:val="32"/>
              </w:numPr>
              <w:ind w:left="1050"/>
              <w:rPr>
                <w:szCs w:val="24"/>
              </w:rPr>
            </w:pPr>
            <w:r w:rsidRPr="00537F62">
              <w:rPr>
                <w:szCs w:val="24"/>
              </w:rPr>
              <w:t>extreme imbalances in energy distribution in the oceans, atmosphere, and the land may lead to severe weather conditions;</w:t>
            </w:r>
          </w:p>
        </w:tc>
        <w:tc>
          <w:tcPr>
            <w:tcW w:w="117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C62D1F">
        <w:tc>
          <w:tcPr>
            <w:tcW w:w="7195" w:type="dxa"/>
            <w:vAlign w:val="center"/>
          </w:tcPr>
          <w:p w:rsidR="00475590" w:rsidRPr="009371BB" w:rsidRDefault="00475590" w:rsidP="00C62D1F">
            <w:pPr>
              <w:pStyle w:val="SOLNumber"/>
              <w:numPr>
                <w:ilvl w:val="0"/>
                <w:numId w:val="32"/>
              </w:numPr>
              <w:ind w:left="1050"/>
              <w:rPr>
                <w:szCs w:val="24"/>
              </w:rPr>
            </w:pPr>
            <w:r w:rsidRPr="00537F62">
              <w:rPr>
                <w:szCs w:val="24"/>
              </w:rPr>
              <w:t>models based on current conditions are used to predict weather phenomena; and</w:t>
            </w:r>
          </w:p>
        </w:tc>
        <w:tc>
          <w:tcPr>
            <w:tcW w:w="117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r w:rsidR="00475590" w:rsidTr="00C62D1F">
        <w:tc>
          <w:tcPr>
            <w:tcW w:w="7195" w:type="dxa"/>
            <w:vAlign w:val="center"/>
          </w:tcPr>
          <w:p w:rsidR="00475590" w:rsidRPr="009371BB" w:rsidRDefault="00475590" w:rsidP="00C62D1F">
            <w:pPr>
              <w:pStyle w:val="SOLNumber"/>
              <w:numPr>
                <w:ilvl w:val="0"/>
                <w:numId w:val="32"/>
              </w:numPr>
              <w:ind w:left="1050"/>
              <w:rPr>
                <w:szCs w:val="24"/>
              </w:rPr>
            </w:pPr>
            <w:r w:rsidRPr="00537F62">
              <w:rPr>
                <w:szCs w:val="24"/>
              </w:rPr>
              <w:t>changes in the atmosphere and the oceans due to natural and human activity affect global climate.</w:t>
            </w:r>
          </w:p>
        </w:tc>
        <w:tc>
          <w:tcPr>
            <w:tcW w:w="1170" w:type="dxa"/>
          </w:tcPr>
          <w:p w:rsidR="00475590" w:rsidRDefault="009C0D43" w:rsidP="00197749">
            <w:pPr>
              <w:jc w:val="center"/>
              <w:rPr>
                <w:rFonts w:ascii="Times New Roman" w:hAnsi="Times New Roman" w:cs="Times New Roman"/>
                <w:sz w:val="24"/>
                <w:szCs w:val="24"/>
              </w:rPr>
            </w:pPr>
            <w:r>
              <w:rPr>
                <w:rFonts w:ascii="Times New Roman" w:hAnsi="Times New Roman" w:cs="Times New Roman"/>
                <w:sz w:val="24"/>
                <w:szCs w:val="24"/>
              </w:rPr>
              <w:t>X</w:t>
            </w:r>
          </w:p>
        </w:tc>
        <w:tc>
          <w:tcPr>
            <w:tcW w:w="1170" w:type="dxa"/>
          </w:tcPr>
          <w:p w:rsidR="00475590" w:rsidRDefault="00475590" w:rsidP="00475590">
            <w:pPr>
              <w:rPr>
                <w:rFonts w:ascii="Times New Roman" w:hAnsi="Times New Roman" w:cs="Times New Roman"/>
                <w:sz w:val="24"/>
                <w:szCs w:val="24"/>
              </w:rPr>
            </w:pPr>
          </w:p>
        </w:tc>
        <w:tc>
          <w:tcPr>
            <w:tcW w:w="1170" w:type="dxa"/>
          </w:tcPr>
          <w:p w:rsidR="00475590" w:rsidRDefault="00475590" w:rsidP="00475590">
            <w:pPr>
              <w:rPr>
                <w:rFonts w:ascii="Times New Roman" w:hAnsi="Times New Roman" w:cs="Times New Roman"/>
                <w:sz w:val="24"/>
                <w:szCs w:val="24"/>
              </w:rPr>
            </w:pPr>
          </w:p>
        </w:tc>
      </w:tr>
    </w:tbl>
    <w:p w:rsidR="00475590" w:rsidRDefault="00475590">
      <w:pPr>
        <w:rPr>
          <w:rFonts w:ascii="Times New Roman" w:hAnsi="Times New Roman" w:cs="Times New Roman"/>
          <w:sz w:val="24"/>
          <w:szCs w:val="24"/>
        </w:rPr>
      </w:pPr>
    </w:p>
    <w:p w:rsidR="00860D31" w:rsidRDefault="00465318">
      <w:pPr>
        <w:rPr>
          <w:rFonts w:ascii="Times New Roman" w:hAnsi="Times New Roman" w:cs="Times New Roman"/>
          <w:sz w:val="24"/>
          <w:szCs w:val="24"/>
        </w:rPr>
      </w:pPr>
      <w:r>
        <w:rPr>
          <w:rFonts w:ascii="Times New Roman" w:hAnsi="Times New Roman" w:cs="Times New Roman"/>
          <w:sz w:val="24"/>
          <w:szCs w:val="24"/>
        </w:rPr>
        <w:br w:type="page"/>
      </w:r>
    </w:p>
    <w:p w:rsidR="00244756" w:rsidRPr="00465318" w:rsidRDefault="00860D31">
      <w:pPr>
        <w:rPr>
          <w:rFonts w:ascii="Times New Roman" w:hAnsi="Times New Roman" w:cs="Times New Roman"/>
          <w:sz w:val="24"/>
          <w:szCs w:val="24"/>
          <w:u w:val="single"/>
        </w:rPr>
      </w:pPr>
      <w:r w:rsidRPr="00465318">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Caption w:val="Rubric for Instructional Design and Support"/>
      </w:tblPr>
      <w:tblGrid>
        <w:gridCol w:w="3945"/>
        <w:gridCol w:w="3510"/>
        <w:gridCol w:w="3420"/>
      </w:tblGrid>
      <w:tr w:rsidR="00860D31" w:rsidRPr="00C62D1F" w:rsidTr="004356F3">
        <w:trPr>
          <w:trHeight w:val="867"/>
          <w:tblHeader/>
        </w:trPr>
        <w:tc>
          <w:tcPr>
            <w:tcW w:w="3945" w:type="dxa"/>
            <w:tcBorders>
              <w:bottom w:val="double" w:sz="4" w:space="0" w:color="auto"/>
            </w:tcBorders>
            <w:shd w:val="clear" w:color="auto" w:fill="BFBFBF"/>
            <w:vAlign w:val="center"/>
          </w:tcPr>
          <w:p w:rsidR="00860D31" w:rsidRPr="00C62D1F" w:rsidRDefault="00860D31" w:rsidP="00C62D1F">
            <w:pPr>
              <w:spacing w:after="0" w:line="240" w:lineRule="auto"/>
              <w:ind w:hanging="30"/>
              <w:jc w:val="center"/>
              <w:rPr>
                <w:rFonts w:ascii="Times New Roman" w:hAnsi="Times New Roman" w:cs="Times New Roman"/>
                <w:b/>
                <w:bCs/>
              </w:rPr>
            </w:pPr>
            <w:bookmarkStart w:id="0" w:name="_GoBack" w:colFirst="0" w:colLast="3"/>
            <w:r w:rsidRPr="00C62D1F">
              <w:rPr>
                <w:rFonts w:ascii="Times New Roman" w:hAnsi="Times New Roman" w:cs="Times New Roman"/>
                <w:b/>
                <w:bCs/>
              </w:rPr>
              <w:t>Adequate</w:t>
            </w:r>
          </w:p>
          <w:p w:rsidR="00860D31" w:rsidRPr="00C62D1F" w:rsidRDefault="00860D31" w:rsidP="00C62D1F">
            <w:pPr>
              <w:spacing w:after="0" w:line="240" w:lineRule="auto"/>
              <w:ind w:hanging="30"/>
              <w:jc w:val="center"/>
              <w:rPr>
                <w:rFonts w:ascii="Times New Roman" w:hAnsi="Times New Roman" w:cs="Times New Roman"/>
                <w:b/>
                <w:bCs/>
                <w:sz w:val="18"/>
                <w:szCs w:val="18"/>
              </w:rPr>
            </w:pPr>
            <w:r w:rsidRPr="00C62D1F">
              <w:rPr>
                <w:rFonts w:ascii="Times New Roman" w:hAnsi="Times New Roman" w:cs="Times New Roman"/>
                <w:sz w:val="18"/>
                <w:szCs w:val="18"/>
              </w:rPr>
              <w:t>(Note: Provide examples to support this rating.)</w:t>
            </w:r>
          </w:p>
        </w:tc>
        <w:tc>
          <w:tcPr>
            <w:tcW w:w="3510" w:type="dxa"/>
            <w:tcBorders>
              <w:bottom w:val="double" w:sz="4" w:space="0" w:color="auto"/>
            </w:tcBorders>
            <w:shd w:val="clear" w:color="auto" w:fill="BFBFBF"/>
            <w:vAlign w:val="center"/>
          </w:tcPr>
          <w:p w:rsidR="00860D31" w:rsidRPr="00C62D1F" w:rsidRDefault="00860D31" w:rsidP="00C62D1F">
            <w:pPr>
              <w:spacing w:after="0" w:line="240" w:lineRule="auto"/>
              <w:contextualSpacing/>
              <w:jc w:val="center"/>
              <w:rPr>
                <w:rFonts w:ascii="Times New Roman" w:hAnsi="Times New Roman" w:cs="Times New Roman"/>
                <w:b/>
                <w:bCs/>
              </w:rPr>
            </w:pPr>
            <w:r w:rsidRPr="00C62D1F">
              <w:rPr>
                <w:rFonts w:ascii="Times New Roman" w:hAnsi="Times New Roman" w:cs="Times New Roman"/>
                <w:b/>
                <w:bCs/>
              </w:rPr>
              <w:t>Limited</w:t>
            </w:r>
          </w:p>
          <w:p w:rsidR="00860D31" w:rsidRPr="00C62D1F" w:rsidRDefault="00860D31" w:rsidP="00C62D1F">
            <w:pPr>
              <w:spacing w:after="0" w:line="240" w:lineRule="auto"/>
              <w:contextualSpacing/>
              <w:jc w:val="center"/>
              <w:rPr>
                <w:rFonts w:ascii="Times New Roman" w:hAnsi="Times New Roman" w:cs="Times New Roman"/>
                <w:b/>
                <w:bCs/>
                <w:sz w:val="18"/>
                <w:szCs w:val="18"/>
              </w:rPr>
            </w:pPr>
            <w:r w:rsidRPr="00C62D1F">
              <w:rPr>
                <w:rFonts w:ascii="Times New Roman" w:hAnsi="Times New Roman" w:cs="Times New Roman"/>
                <w:sz w:val="18"/>
                <w:szCs w:val="18"/>
              </w:rPr>
              <w:t>(Note: Provide examples to support this rating.)</w:t>
            </w:r>
          </w:p>
        </w:tc>
        <w:tc>
          <w:tcPr>
            <w:tcW w:w="3420" w:type="dxa"/>
            <w:tcBorders>
              <w:bottom w:val="double" w:sz="4" w:space="0" w:color="auto"/>
            </w:tcBorders>
            <w:shd w:val="clear" w:color="auto" w:fill="BFBFBF"/>
            <w:vAlign w:val="center"/>
          </w:tcPr>
          <w:p w:rsidR="00860D31" w:rsidRPr="00C62D1F" w:rsidRDefault="00860D31" w:rsidP="00C62D1F">
            <w:pPr>
              <w:spacing w:after="0" w:line="240" w:lineRule="auto"/>
              <w:contextualSpacing/>
              <w:jc w:val="center"/>
              <w:rPr>
                <w:rFonts w:ascii="Times New Roman" w:hAnsi="Times New Roman" w:cs="Times New Roman"/>
                <w:b/>
                <w:bCs/>
              </w:rPr>
            </w:pPr>
            <w:r w:rsidRPr="00C62D1F">
              <w:rPr>
                <w:rFonts w:ascii="Times New Roman" w:hAnsi="Times New Roman" w:cs="Times New Roman"/>
                <w:b/>
                <w:bCs/>
              </w:rPr>
              <w:t>No Evidence</w:t>
            </w:r>
          </w:p>
        </w:tc>
      </w:tr>
      <w:tr w:rsidR="00860D31" w:rsidRPr="00C62D1F" w:rsidTr="004356F3">
        <w:trPr>
          <w:trHeight w:val="393"/>
        </w:trPr>
        <w:tc>
          <w:tcPr>
            <w:tcW w:w="10875" w:type="dxa"/>
            <w:gridSpan w:val="3"/>
            <w:tcBorders>
              <w:top w:val="double" w:sz="4" w:space="0" w:color="auto"/>
              <w:bottom w:val="single" w:sz="6" w:space="0" w:color="auto"/>
            </w:tcBorders>
            <w:shd w:val="clear" w:color="auto" w:fill="F2F2F2"/>
            <w:vAlign w:val="center"/>
          </w:tcPr>
          <w:p w:rsidR="00860D31" w:rsidRPr="00C62D1F" w:rsidRDefault="00860D31" w:rsidP="00C62D1F">
            <w:pPr>
              <w:numPr>
                <w:ilvl w:val="0"/>
                <w:numId w:val="16"/>
              </w:num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emphasize the use of effective instructional practices and learning theory.</w:t>
            </w:r>
          </w:p>
        </w:tc>
      </w:tr>
      <w:tr w:rsidR="00860D31" w:rsidRPr="00C62D1F" w:rsidTr="004356F3">
        <w:trPr>
          <w:trHeight w:val="375"/>
        </w:trPr>
        <w:tc>
          <w:tcPr>
            <w:tcW w:w="10875" w:type="dxa"/>
            <w:gridSpan w:val="3"/>
            <w:tcBorders>
              <w:top w:val="single" w:sz="6" w:space="0" w:color="auto"/>
              <w:bottom w:val="single" w:sz="6" w:space="0" w:color="auto"/>
            </w:tcBorders>
            <w:shd w:val="clear" w:color="auto" w:fill="F2F2F2"/>
            <w:vAlign w:val="center"/>
          </w:tcPr>
          <w:p w:rsidR="00860D31" w:rsidRPr="00C62D1F" w:rsidRDefault="00860D31" w:rsidP="00C62D1F">
            <w:pPr>
              <w:numPr>
                <w:ilvl w:val="1"/>
                <w:numId w:val="16"/>
              </w:numPr>
              <w:tabs>
                <w:tab w:val="clear" w:pos="1080"/>
                <w:tab w:val="num" w:pos="690"/>
              </w:tabs>
              <w:spacing w:after="0" w:line="240" w:lineRule="auto"/>
              <w:ind w:left="690" w:hanging="270"/>
              <w:rPr>
                <w:rFonts w:ascii="Times New Roman" w:hAnsi="Times New Roman" w:cs="Times New Roman"/>
                <w:sz w:val="20"/>
                <w:szCs w:val="20"/>
              </w:rPr>
            </w:pPr>
            <w:r w:rsidRPr="00C62D1F">
              <w:rPr>
                <w:rFonts w:ascii="Times New Roman" w:hAnsi="Times New Roman" w:cs="Times New Roman"/>
                <w:sz w:val="20"/>
                <w:szCs w:val="20"/>
              </w:rPr>
              <w:t>Students are guided through critical thinking and problem-solving approaches.</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C62D1F" w:rsidRDefault="00860D31" w:rsidP="00C62D1F">
            <w:pPr>
              <w:pStyle w:val="Header"/>
              <w:tabs>
                <w:tab w:val="clear" w:pos="4320"/>
                <w:tab w:val="clear" w:pos="8640"/>
              </w:tabs>
              <w:rPr>
                <w:rFonts w:cs="Times New Roman"/>
                <w:sz w:val="20"/>
                <w:szCs w:val="20"/>
              </w:rPr>
            </w:pPr>
            <w:r w:rsidRPr="00C62D1F">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include content promoting use of critical thinking and problem-solving approaches.</w:t>
            </w:r>
          </w:p>
        </w:tc>
      </w:tr>
      <w:tr w:rsidR="00860D31" w:rsidRPr="00C62D1F" w:rsidTr="004356F3">
        <w:trPr>
          <w:trHeight w:val="303"/>
        </w:trPr>
        <w:tc>
          <w:tcPr>
            <w:tcW w:w="10875" w:type="dxa"/>
            <w:gridSpan w:val="3"/>
            <w:tcBorders>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Concepts are introduced through concrete experiences that incorporate the scientific and engineering practices.</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promote the introduction of concepts through concrete experiences.</w:t>
            </w:r>
          </w:p>
        </w:tc>
      </w:tr>
      <w:tr w:rsidR="00860D31" w:rsidRPr="00C62D1F" w:rsidTr="004356F3">
        <w:trPr>
          <w:trHeight w:val="288"/>
        </w:trPr>
        <w:tc>
          <w:tcPr>
            <w:tcW w:w="10875" w:type="dxa"/>
            <w:gridSpan w:val="3"/>
            <w:tcBorders>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Multiple opportunities are provided for students to develop and apply concepts through scientific and engineering practices.</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provide development and application of concepts through appropriate technologies.</w:t>
            </w:r>
          </w:p>
        </w:tc>
      </w:tr>
      <w:tr w:rsidR="00860D31" w:rsidRPr="00C62D1F" w:rsidTr="004356F3">
        <w:trPr>
          <w:trHeight w:val="510"/>
        </w:trPr>
        <w:tc>
          <w:tcPr>
            <w:tcW w:w="10875" w:type="dxa"/>
            <w:gridSpan w:val="3"/>
            <w:tcBorders>
              <w:bottom w:val="single" w:sz="6" w:space="0" w:color="auto"/>
            </w:tcBorders>
            <w:shd w:val="clear" w:color="auto" w:fill="F2F2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Students use a variety of representations (graphical, numerical, symbolic, verbal, and physical) to connect science concepts.</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provide use of a variety of representations of science content and concepts.</w:t>
            </w:r>
          </w:p>
        </w:tc>
      </w:tr>
      <w:tr w:rsidR="00860D31" w:rsidRPr="00C62D1F" w:rsidTr="004356F3">
        <w:trPr>
          <w:trHeight w:val="288"/>
        </w:trPr>
        <w:tc>
          <w:tcPr>
            <w:tcW w:w="10875" w:type="dxa"/>
            <w:gridSpan w:val="3"/>
            <w:tcBorders>
              <w:top w:val="double" w:sz="4" w:space="0" w:color="auto"/>
              <w:bottom w:val="single" w:sz="6" w:space="0" w:color="auto"/>
            </w:tcBorders>
            <w:shd w:val="clear" w:color="auto" w:fill="F2F2F2"/>
            <w:vAlign w:val="center"/>
          </w:tcPr>
          <w:p w:rsidR="00860D31" w:rsidRPr="00C62D1F" w:rsidRDefault="00860D31" w:rsidP="00C62D1F">
            <w:pPr>
              <w:numPr>
                <w:ilvl w:val="0"/>
                <w:numId w:val="16"/>
              </w:num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The science content is significant and accurate.</w:t>
            </w:r>
          </w:p>
        </w:tc>
      </w:tr>
      <w:tr w:rsidR="00860D31" w:rsidRPr="00C62D1F" w:rsidTr="004356F3">
        <w:trPr>
          <w:trHeight w:val="288"/>
        </w:trPr>
        <w:tc>
          <w:tcPr>
            <w:tcW w:w="10875" w:type="dxa"/>
            <w:gridSpan w:val="3"/>
            <w:tcBorders>
              <w:top w:val="single" w:sz="6" w:space="0" w:color="auto"/>
              <w:bottom w:val="single" w:sz="6" w:space="0" w:color="auto"/>
            </w:tcBorders>
            <w:shd w:val="clear" w:color="auto" w:fill="F2F2F2"/>
            <w:vAlign w:val="center"/>
          </w:tcPr>
          <w:p w:rsidR="00860D31" w:rsidRPr="00C62D1F" w:rsidRDefault="00860D31" w:rsidP="00C62D1F">
            <w:pPr>
              <w:numPr>
                <w:ilvl w:val="1"/>
                <w:numId w:val="16"/>
              </w:numPr>
              <w:tabs>
                <w:tab w:val="clear" w:pos="1080"/>
                <w:tab w:val="num" w:pos="690"/>
              </w:tabs>
              <w:spacing w:after="0" w:line="240" w:lineRule="auto"/>
              <w:ind w:left="780" w:hanging="450"/>
              <w:rPr>
                <w:rFonts w:ascii="Times New Roman" w:hAnsi="Times New Roman" w:cs="Times New Roman"/>
                <w:sz w:val="20"/>
                <w:szCs w:val="20"/>
              </w:rPr>
            </w:pPr>
            <w:r w:rsidRPr="00C62D1F">
              <w:rPr>
                <w:rFonts w:ascii="Times New Roman" w:hAnsi="Times New Roman" w:cs="Times New Roman"/>
                <w:sz w:val="20"/>
                <w:szCs w:val="20"/>
              </w:rPr>
              <w:t>Materials are presented in an organized, logical manner which represents the current thinking on how students learn science.</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support a balanced use of conceptual and procedural approaches.</w:t>
            </w:r>
          </w:p>
        </w:tc>
      </w:tr>
      <w:tr w:rsidR="00860D31" w:rsidRPr="00C62D1F" w:rsidTr="004356F3">
        <w:trPr>
          <w:trHeight w:val="288"/>
        </w:trPr>
        <w:tc>
          <w:tcPr>
            <w:tcW w:w="10875" w:type="dxa"/>
            <w:gridSpan w:val="3"/>
            <w:tcBorders>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Materials are organized appropriately within and among units of study.</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are inappropriately organized within and among units of study.</w:t>
            </w:r>
          </w:p>
        </w:tc>
      </w:tr>
      <w:tr w:rsidR="00860D31" w:rsidRPr="00C62D1F" w:rsidTr="004356F3">
        <w:trPr>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Format design includes titles, subheadings, and appropriate cross-referencing for ease of use.</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use formatting that is user-friendly.</w:t>
            </w:r>
          </w:p>
        </w:tc>
      </w:tr>
      <w:tr w:rsidR="00860D31" w:rsidRPr="00C62D1F" w:rsidTr="004356F3">
        <w:trPr>
          <w:trHeight w:val="20"/>
        </w:trPr>
        <w:tc>
          <w:tcPr>
            <w:tcW w:w="10875" w:type="dxa"/>
            <w:gridSpan w:val="3"/>
            <w:tcBorders>
              <w:top w:val="double" w:sz="4" w:space="0" w:color="auto"/>
              <w:bottom w:val="single" w:sz="6" w:space="0" w:color="auto"/>
            </w:tcBorders>
            <w:shd w:val="clear" w:color="auto" w:fill="F2F2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Writing style, length of sentences, vocabulary, graphics, and illustrations are appropriate.</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include writing and visuals that are appropriate for the grade level.</w:t>
            </w:r>
          </w:p>
          <w:p w:rsidR="00860D31" w:rsidRPr="00C62D1F" w:rsidRDefault="00860D31" w:rsidP="00C62D1F">
            <w:pPr>
              <w:spacing w:after="0" w:line="240" w:lineRule="auto"/>
              <w:rPr>
                <w:rFonts w:ascii="Times New Roman" w:hAnsi="Times New Roman" w:cs="Times New Roman"/>
                <w:sz w:val="20"/>
                <w:szCs w:val="20"/>
              </w:rPr>
            </w:pP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include writing and visuals that are appropriate for the grade level.</w:t>
            </w:r>
          </w:p>
        </w:tc>
      </w:tr>
      <w:tr w:rsidR="00860D31" w:rsidRPr="00C62D1F" w:rsidTr="004356F3">
        <w:trPr>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Level of abstraction is appropriate, and practical/real-life examples, including careers, are provided.</w:t>
            </w:r>
          </w:p>
        </w:tc>
      </w:tr>
      <w:tr w:rsidR="00860D31" w:rsidRPr="00C62D1F" w:rsidTr="004356F3">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provide the appropriate level of abstraction and appropriate practical/real-life examples.</w:t>
            </w:r>
          </w:p>
        </w:tc>
      </w:tr>
      <w:tr w:rsidR="00860D31" w:rsidRPr="00C62D1F" w:rsidTr="004356F3">
        <w:trPr>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C62D1F" w:rsidRDefault="00860D31" w:rsidP="00C62D1F">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C62D1F">
              <w:rPr>
                <w:rFonts w:ascii="Times New Roman" w:hAnsi="Times New Roman" w:cs="Times New Roman"/>
                <w:sz w:val="20"/>
                <w:szCs w:val="20"/>
              </w:rPr>
              <w:t>Sufficient applications are provided to promote depth of application.</w:t>
            </w:r>
          </w:p>
        </w:tc>
      </w:tr>
      <w:tr w:rsidR="00860D31" w:rsidRPr="00C62D1F" w:rsidTr="004356F3">
        <w:trPr>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C62D1F" w:rsidRDefault="00860D31" w:rsidP="00C62D1F">
            <w:pPr>
              <w:spacing w:after="0" w:line="240" w:lineRule="auto"/>
              <w:contextualSpacing/>
              <w:rPr>
                <w:rFonts w:ascii="Times New Roman" w:hAnsi="Times New Roman" w:cs="Times New Roman"/>
                <w:sz w:val="20"/>
                <w:szCs w:val="20"/>
              </w:rPr>
            </w:pPr>
            <w:r w:rsidRPr="00C62D1F">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C62D1F" w:rsidRDefault="00860D31" w:rsidP="00C62D1F">
            <w:pPr>
              <w:spacing w:after="0" w:line="240" w:lineRule="auto"/>
              <w:contextualSpacing/>
              <w:rPr>
                <w:rFonts w:ascii="Times New Roman" w:hAnsi="Times New Roman" w:cs="Times New Roman"/>
                <w:sz w:val="20"/>
                <w:szCs w:val="20"/>
              </w:rPr>
            </w:pPr>
            <w:r w:rsidRPr="00C62D1F">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C62D1F" w:rsidRDefault="00860D31" w:rsidP="00C62D1F">
            <w:pPr>
              <w:spacing w:after="0" w:line="240" w:lineRule="auto"/>
              <w:contextualSpacing/>
              <w:rPr>
                <w:rFonts w:ascii="Times New Roman" w:hAnsi="Times New Roman" w:cs="Times New Roman"/>
                <w:sz w:val="20"/>
                <w:szCs w:val="20"/>
              </w:rPr>
            </w:pPr>
            <w:r w:rsidRPr="00C62D1F">
              <w:rPr>
                <w:rFonts w:ascii="Times New Roman" w:hAnsi="Times New Roman" w:cs="Times New Roman"/>
                <w:sz w:val="20"/>
                <w:szCs w:val="20"/>
              </w:rPr>
              <w:t>Materials do not provide sufficient applications to promote depth of application and are not appropriate for the grade level.</w:t>
            </w:r>
          </w:p>
        </w:tc>
      </w:tr>
      <w:tr w:rsidR="00860D31" w:rsidRPr="00C62D1F" w:rsidTr="004356F3">
        <w:trPr>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C62D1F" w:rsidRDefault="00860D31" w:rsidP="00C62D1F">
            <w:pPr>
              <w:numPr>
                <w:ilvl w:val="0"/>
                <w:numId w:val="16"/>
              </w:num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present content in an accurate, unbiased manner.</w:t>
            </w:r>
          </w:p>
        </w:tc>
      </w:tr>
      <w:tr w:rsidR="00860D31" w:rsidRPr="00C62D1F" w:rsidTr="004356F3">
        <w:trPr>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C62D1F" w:rsidRDefault="00860D31" w:rsidP="00C62D1F">
            <w:pPr>
              <w:spacing w:after="0" w:line="240" w:lineRule="auto"/>
              <w:rPr>
                <w:rFonts w:ascii="Times New Roman" w:hAnsi="Times New Roman" w:cs="Times New Roman"/>
                <w:sz w:val="20"/>
                <w:szCs w:val="20"/>
              </w:rPr>
            </w:pPr>
            <w:r w:rsidRPr="00C62D1F">
              <w:rPr>
                <w:rFonts w:ascii="Times New Roman" w:hAnsi="Times New Roman" w:cs="Times New Roman"/>
                <w:sz w:val="20"/>
                <w:szCs w:val="20"/>
              </w:rPr>
              <w:t>Materials do not present content in an accurate, unbiased manner.</w:t>
            </w:r>
          </w:p>
        </w:tc>
      </w:tr>
      <w:bookmarkEnd w:id="0"/>
    </w:tbl>
    <w:p w:rsidR="00244756" w:rsidRDefault="00244756">
      <w:pPr>
        <w:rPr>
          <w:rFonts w:ascii="Times New Roman" w:hAnsi="Times New Roman" w:cs="Times New Roman"/>
          <w:sz w:val="24"/>
          <w:szCs w:val="24"/>
        </w:rPr>
      </w:pPr>
    </w:p>
    <w:p w:rsidR="00244756" w:rsidRPr="00244756" w:rsidRDefault="00244756">
      <w:pPr>
        <w:rPr>
          <w:rFonts w:ascii="Times New Roman" w:hAnsi="Times New Roman" w:cs="Times New Roman"/>
          <w:sz w:val="24"/>
          <w:szCs w:val="24"/>
        </w:rPr>
      </w:pPr>
    </w:p>
    <w:sectPr w:rsidR="00244756" w:rsidRPr="00244756" w:rsidSect="001C42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FE" w:rsidRDefault="00ED05FE" w:rsidP="00860D31">
      <w:pPr>
        <w:spacing w:after="0" w:line="240" w:lineRule="auto"/>
      </w:pPr>
      <w:r>
        <w:separator/>
      </w:r>
    </w:p>
  </w:endnote>
  <w:endnote w:type="continuationSeparator" w:id="0">
    <w:p w:rsidR="00ED05FE" w:rsidRDefault="00ED05FE"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FE" w:rsidRDefault="00ED05FE" w:rsidP="00860D31">
      <w:pPr>
        <w:spacing w:after="0" w:line="240" w:lineRule="auto"/>
      </w:pPr>
      <w:r>
        <w:separator/>
      </w:r>
    </w:p>
  </w:footnote>
  <w:footnote w:type="continuationSeparator" w:id="0">
    <w:p w:rsidR="00ED05FE" w:rsidRDefault="00ED05FE"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51"/>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B81"/>
    <w:multiLevelType w:val="hybridMultilevel"/>
    <w:tmpl w:val="41EE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13FF"/>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3DE"/>
    <w:multiLevelType w:val="hybridMultilevel"/>
    <w:tmpl w:val="F3FCA318"/>
    <w:lvl w:ilvl="0" w:tplc="45068D3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0FE734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87333"/>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0739"/>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360868"/>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319F7"/>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45F01"/>
    <w:multiLevelType w:val="hybridMultilevel"/>
    <w:tmpl w:val="DE620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F7F4C"/>
    <w:multiLevelType w:val="hybridMultilevel"/>
    <w:tmpl w:val="DC2A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E1A1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C3C33"/>
    <w:multiLevelType w:val="multilevel"/>
    <w:tmpl w:val="679A108C"/>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48B42F8"/>
    <w:multiLevelType w:val="hybridMultilevel"/>
    <w:tmpl w:val="35D48E44"/>
    <w:lvl w:ilvl="0" w:tplc="E44610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647B"/>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555EF6"/>
    <w:multiLevelType w:val="hybridMultilevel"/>
    <w:tmpl w:val="A582D9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6"/>
  </w:num>
  <w:num w:numId="4">
    <w:abstractNumId w:val="5"/>
  </w:num>
  <w:num w:numId="5">
    <w:abstractNumId w:val="11"/>
  </w:num>
  <w:num w:numId="6">
    <w:abstractNumId w:val="3"/>
  </w:num>
  <w:num w:numId="7">
    <w:abstractNumId w:val="27"/>
  </w:num>
  <w:num w:numId="8">
    <w:abstractNumId w:val="19"/>
  </w:num>
  <w:num w:numId="9">
    <w:abstractNumId w:val="12"/>
  </w:num>
  <w:num w:numId="10">
    <w:abstractNumId w:val="21"/>
  </w:num>
  <w:num w:numId="11">
    <w:abstractNumId w:val="20"/>
  </w:num>
  <w:num w:numId="12">
    <w:abstractNumId w:val="31"/>
  </w:num>
  <w:num w:numId="13">
    <w:abstractNumId w:val="32"/>
  </w:num>
  <w:num w:numId="14">
    <w:abstractNumId w:val="16"/>
  </w:num>
  <w:num w:numId="15">
    <w:abstractNumId w:val="24"/>
  </w:num>
  <w:num w:numId="16">
    <w:abstractNumId w:val="30"/>
  </w:num>
  <w:num w:numId="17">
    <w:abstractNumId w:val="29"/>
  </w:num>
  <w:num w:numId="18">
    <w:abstractNumId w:val="25"/>
  </w:num>
  <w:num w:numId="19">
    <w:abstractNumId w:val="23"/>
  </w:num>
  <w:num w:numId="20">
    <w:abstractNumId w:val="18"/>
  </w:num>
  <w:num w:numId="21">
    <w:abstractNumId w:val="0"/>
  </w:num>
  <w:num w:numId="22">
    <w:abstractNumId w:val="14"/>
  </w:num>
  <w:num w:numId="23">
    <w:abstractNumId w:val="8"/>
  </w:num>
  <w:num w:numId="24">
    <w:abstractNumId w:val="22"/>
  </w:num>
  <w:num w:numId="25">
    <w:abstractNumId w:val="2"/>
  </w:num>
  <w:num w:numId="26">
    <w:abstractNumId w:val="28"/>
  </w:num>
  <w:num w:numId="27">
    <w:abstractNumId w:val="13"/>
  </w:num>
  <w:num w:numId="28">
    <w:abstractNumId w:val="15"/>
  </w:num>
  <w:num w:numId="29">
    <w:abstractNumId w:val="7"/>
  </w:num>
  <w:num w:numId="30">
    <w:abstractNumId w:val="1"/>
  </w:num>
  <w:num w:numId="31">
    <w:abstractNumId w:val="9"/>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268CA"/>
    <w:rsid w:val="000D2C07"/>
    <w:rsid w:val="0010273C"/>
    <w:rsid w:val="001230F3"/>
    <w:rsid w:val="00160F28"/>
    <w:rsid w:val="00197749"/>
    <w:rsid w:val="001C2141"/>
    <w:rsid w:val="001C42D2"/>
    <w:rsid w:val="001F1AF2"/>
    <w:rsid w:val="002342C5"/>
    <w:rsid w:val="00236B19"/>
    <w:rsid w:val="00244756"/>
    <w:rsid w:val="003B78E7"/>
    <w:rsid w:val="003E6421"/>
    <w:rsid w:val="004356F3"/>
    <w:rsid w:val="00465318"/>
    <w:rsid w:val="00475590"/>
    <w:rsid w:val="00483191"/>
    <w:rsid w:val="0048745A"/>
    <w:rsid w:val="0055729E"/>
    <w:rsid w:val="00675B31"/>
    <w:rsid w:val="007D0E98"/>
    <w:rsid w:val="00860D31"/>
    <w:rsid w:val="008D06A2"/>
    <w:rsid w:val="00916E65"/>
    <w:rsid w:val="00933E52"/>
    <w:rsid w:val="009C0D43"/>
    <w:rsid w:val="00AF43B9"/>
    <w:rsid w:val="00B1761B"/>
    <w:rsid w:val="00C62D1F"/>
    <w:rsid w:val="00C82449"/>
    <w:rsid w:val="00C920C9"/>
    <w:rsid w:val="00D96ECE"/>
    <w:rsid w:val="00ED05FE"/>
    <w:rsid w:val="00ED55E1"/>
    <w:rsid w:val="00EF4F52"/>
    <w:rsid w:val="00F23326"/>
    <w:rsid w:val="00F4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6F52"/>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465318"/>
    <w:pPr>
      <w:spacing w:after="0" w:line="240" w:lineRule="auto"/>
      <w:ind w:left="720"/>
      <w:contextualSpacing/>
    </w:pPr>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465318"/>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65318"/>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13</cp:revision>
  <dcterms:created xsi:type="dcterms:W3CDTF">2020-09-02T23:02:00Z</dcterms:created>
  <dcterms:modified xsi:type="dcterms:W3CDTF">2020-09-14T16:58:00Z</dcterms:modified>
</cp:coreProperties>
</file>