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BA" w:rsidRDefault="002B6A79" w:rsidP="001461BA">
      <w:pPr>
        <w:jc w:val="center"/>
        <w:rPr>
          <w:rFonts w:eastAsia="@MS Mincho"/>
          <w:b/>
          <w:sz w:val="22"/>
          <w:szCs w:val="22"/>
        </w:rPr>
      </w:pPr>
      <w:r w:rsidRPr="0040222D">
        <w:rPr>
          <w:rFonts w:eastAsia="@MS Mincho"/>
          <w:b/>
          <w:noProof/>
          <w:sz w:val="22"/>
          <w:szCs w:val="22"/>
        </w:rPr>
        <w:drawing>
          <wp:inline distT="0" distB="0" distL="0" distR="0">
            <wp:extent cx="3861435" cy="2130425"/>
            <wp:effectExtent l="0" t="0" r="5715" b="3175"/>
            <wp:docPr id="2" name="Picture 4" descr="DOE Blue Letterhead&#10;Commonwealth of Virginia&#10;Department of Education&#10;P.O. BOX 2120&#10;Richmond 23218-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-Blue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79" w:rsidRPr="0040222D" w:rsidRDefault="002B6A79" w:rsidP="00554413">
      <w:pPr>
        <w:pStyle w:val="Heading1"/>
        <w:spacing w:after="240"/>
        <w:jc w:val="left"/>
      </w:pPr>
      <w:r w:rsidRPr="00C82E90">
        <w:t>SNP Memo #</w:t>
      </w:r>
      <w:r w:rsidR="00A00B38">
        <w:t>2018-2019-07</w:t>
      </w:r>
    </w:p>
    <w:p w:rsidR="002B6A79" w:rsidRPr="0040222D" w:rsidRDefault="002B6A79" w:rsidP="001461BA">
      <w:pPr>
        <w:spacing w:after="240"/>
        <w:rPr>
          <w:rFonts w:eastAsia="@MS Mincho"/>
          <w:sz w:val="22"/>
          <w:szCs w:val="22"/>
        </w:rPr>
      </w:pPr>
      <w:r w:rsidRPr="0040222D">
        <w:rPr>
          <w:rFonts w:eastAsia="@MS Mincho"/>
          <w:sz w:val="22"/>
          <w:szCs w:val="22"/>
        </w:rPr>
        <w:t>TO:</w:t>
      </w:r>
      <w:r w:rsidRPr="0040222D">
        <w:rPr>
          <w:rFonts w:eastAsia="@MS Mincho"/>
          <w:sz w:val="22"/>
          <w:szCs w:val="22"/>
        </w:rPr>
        <w:tab/>
      </w:r>
      <w:r w:rsidRPr="0040222D">
        <w:rPr>
          <w:rFonts w:eastAsia="@MS Mincho"/>
          <w:sz w:val="22"/>
          <w:szCs w:val="22"/>
        </w:rPr>
        <w:tab/>
        <w:t>Directors, Supervisors, and Contact Persons Addressed</w:t>
      </w:r>
    </w:p>
    <w:p w:rsidR="002B6A79" w:rsidRPr="0040222D" w:rsidRDefault="002B6A79" w:rsidP="002B6A79">
      <w:pPr>
        <w:rPr>
          <w:rFonts w:eastAsia="@MS Mincho"/>
          <w:sz w:val="22"/>
          <w:szCs w:val="22"/>
        </w:rPr>
      </w:pPr>
      <w:r w:rsidRPr="0040222D">
        <w:rPr>
          <w:rFonts w:eastAsia="@MS Mincho"/>
          <w:sz w:val="22"/>
          <w:szCs w:val="22"/>
        </w:rPr>
        <w:t>FROM:</w:t>
      </w:r>
      <w:r w:rsidRPr="0040222D">
        <w:rPr>
          <w:rFonts w:eastAsia="@MS Mincho"/>
          <w:sz w:val="22"/>
          <w:szCs w:val="22"/>
        </w:rPr>
        <w:tab/>
      </w:r>
      <w:r w:rsidR="0040222D">
        <w:rPr>
          <w:rFonts w:eastAsia="@MS Mincho"/>
          <w:sz w:val="22"/>
          <w:szCs w:val="22"/>
        </w:rPr>
        <w:tab/>
      </w:r>
      <w:r w:rsidR="00FE6176">
        <w:rPr>
          <w:rFonts w:eastAsia="@MS Mincho"/>
          <w:sz w:val="22"/>
          <w:szCs w:val="22"/>
        </w:rPr>
        <w:t>Sand</w:t>
      </w:r>
      <w:r w:rsidR="00703EC5">
        <w:rPr>
          <w:rFonts w:eastAsia="@MS Mincho"/>
          <w:sz w:val="22"/>
          <w:szCs w:val="22"/>
        </w:rPr>
        <w:t xml:space="preserve">y </w:t>
      </w:r>
      <w:r w:rsidR="00FE6176">
        <w:rPr>
          <w:rFonts w:eastAsia="@MS Mincho"/>
          <w:sz w:val="22"/>
          <w:szCs w:val="22"/>
        </w:rPr>
        <w:t>C. Curwood</w:t>
      </w:r>
      <w:r w:rsidRPr="0040222D">
        <w:rPr>
          <w:rFonts w:eastAsia="@MS Mincho"/>
          <w:sz w:val="22"/>
          <w:szCs w:val="22"/>
        </w:rPr>
        <w:t xml:space="preserve">, </w:t>
      </w:r>
      <w:r w:rsidR="003539E5">
        <w:rPr>
          <w:rFonts w:eastAsia="@MS Mincho"/>
          <w:sz w:val="22"/>
          <w:szCs w:val="22"/>
        </w:rPr>
        <w:t>PhD</w:t>
      </w:r>
      <w:r w:rsidRPr="0040222D">
        <w:rPr>
          <w:rFonts w:eastAsia="@MS Mincho"/>
          <w:sz w:val="22"/>
          <w:szCs w:val="22"/>
        </w:rPr>
        <w:t>, RDN</w:t>
      </w:r>
      <w:r w:rsidR="00703EC5">
        <w:rPr>
          <w:rFonts w:eastAsia="@MS Mincho"/>
          <w:sz w:val="22"/>
          <w:szCs w:val="22"/>
        </w:rPr>
        <w:t xml:space="preserve">, </w:t>
      </w:r>
      <w:r w:rsidR="00996B8C">
        <w:rPr>
          <w:rFonts w:ascii="Bradley Hand ITC" w:hAnsi="Bradley Hand ITC"/>
          <w:b/>
          <w:bCs/>
          <w:i/>
          <w:iCs/>
        </w:rPr>
        <w:t>Sandy</w:t>
      </w:r>
    </w:p>
    <w:p w:rsidR="002B6A79" w:rsidRPr="00554413" w:rsidRDefault="002B6A79" w:rsidP="00554413">
      <w:pPr>
        <w:spacing w:after="240"/>
        <w:rPr>
          <w:rFonts w:eastAsia="@MS Mincho"/>
          <w:sz w:val="22"/>
          <w:szCs w:val="22"/>
        </w:rPr>
      </w:pPr>
      <w:r w:rsidRPr="0040222D">
        <w:rPr>
          <w:rFonts w:eastAsia="@MS Mincho"/>
          <w:sz w:val="22"/>
          <w:szCs w:val="22"/>
        </w:rPr>
        <w:tab/>
      </w:r>
      <w:r w:rsidRPr="0040222D">
        <w:rPr>
          <w:rFonts w:eastAsia="@MS Mincho"/>
          <w:sz w:val="22"/>
          <w:szCs w:val="22"/>
        </w:rPr>
        <w:tab/>
        <w:t>Director, School Nutrition Programs</w:t>
      </w:r>
    </w:p>
    <w:p w:rsidR="002B6A79" w:rsidRPr="0040222D" w:rsidRDefault="002B6A79" w:rsidP="00554413">
      <w:pPr>
        <w:spacing w:after="240"/>
        <w:rPr>
          <w:rFonts w:eastAsia="@MS Mincho"/>
          <w:sz w:val="22"/>
          <w:szCs w:val="22"/>
        </w:rPr>
      </w:pPr>
      <w:r w:rsidRPr="0040222D">
        <w:rPr>
          <w:rFonts w:eastAsia="@MS Mincho"/>
          <w:sz w:val="22"/>
          <w:szCs w:val="22"/>
        </w:rPr>
        <w:t>DATE:</w:t>
      </w:r>
      <w:r w:rsidRPr="0040222D">
        <w:rPr>
          <w:rFonts w:eastAsia="@MS Mincho"/>
          <w:sz w:val="22"/>
          <w:szCs w:val="22"/>
        </w:rPr>
        <w:tab/>
      </w:r>
      <w:r w:rsidRPr="0040222D">
        <w:rPr>
          <w:rFonts w:eastAsia="@MS Mincho"/>
          <w:sz w:val="22"/>
          <w:szCs w:val="22"/>
        </w:rPr>
        <w:tab/>
      </w:r>
      <w:r w:rsidR="00B172A4">
        <w:rPr>
          <w:rFonts w:eastAsia="@MS Mincho"/>
          <w:sz w:val="22"/>
          <w:szCs w:val="22"/>
        </w:rPr>
        <w:t>July 27, 2018</w:t>
      </w:r>
    </w:p>
    <w:p w:rsidR="009E1E59" w:rsidRDefault="002B6A79" w:rsidP="00554413">
      <w:pPr>
        <w:pStyle w:val="Heading2"/>
        <w:spacing w:after="240"/>
      </w:pPr>
      <w:r w:rsidRPr="0040222D">
        <w:t>SUBJECT:</w:t>
      </w:r>
      <w:r w:rsidRPr="0040222D">
        <w:tab/>
      </w:r>
      <w:r w:rsidR="00B172A4">
        <w:t>Updated School Meal Programs Menu Production Record and Instructions</w:t>
      </w:r>
    </w:p>
    <w:p w:rsidR="00B172A4" w:rsidRDefault="00B172A4" w:rsidP="00554413">
      <w:pPr>
        <w:spacing w:after="240"/>
      </w:pPr>
      <w:r w:rsidRPr="00E65C89">
        <w:t xml:space="preserve">The purpose of this memo is to provide School Food Authorities (SFAs) who operate the </w:t>
      </w:r>
      <w:r>
        <w:t xml:space="preserve">National School Lunch Program (NSLP) and School Breakfast Program (SBP) </w:t>
      </w:r>
      <w:r w:rsidRPr="00E65C89">
        <w:t>with updated tools for compliance with program requirements. This includes the menu production record worksheet</w:t>
      </w:r>
      <w:r>
        <w:t xml:space="preserve"> and instructions</w:t>
      </w:r>
      <w:r w:rsidRPr="00E65C89">
        <w:t>.</w:t>
      </w:r>
    </w:p>
    <w:p w:rsidR="00A55156" w:rsidRDefault="00CE6CC3" w:rsidP="00554413">
      <w:pPr>
        <w:spacing w:after="240"/>
      </w:pPr>
      <w:r>
        <w:t>P</w:t>
      </w:r>
      <w:r w:rsidR="008A5E72">
        <w:t xml:space="preserve">roduction records are a hands-on tool used to </w:t>
      </w:r>
      <w:r w:rsidR="008B6A82" w:rsidRPr="00E65C89">
        <w:t xml:space="preserve">document the menu, meal components, and component portion size offered, served, and </w:t>
      </w:r>
      <w:r w:rsidR="008A5E72">
        <w:t xml:space="preserve">track </w:t>
      </w:r>
      <w:r w:rsidR="008B6A82" w:rsidRPr="00E65C89">
        <w:t>leftover</w:t>
      </w:r>
      <w:r w:rsidR="008A5E72">
        <w:t>s</w:t>
      </w:r>
      <w:r w:rsidR="008B6A82" w:rsidRPr="00E65C89">
        <w:t xml:space="preserve"> each day.</w:t>
      </w:r>
      <w:r w:rsidR="008A5E72">
        <w:t xml:space="preserve"> This is a tool to be used in the production area by staff preparing and serving meals, and not to be maintained in a pristine state, filed away in the manager’s office.</w:t>
      </w:r>
      <w:r w:rsidR="008B6A82" w:rsidRPr="00E65C89">
        <w:t xml:space="preserve"> This information must support the total number of </w:t>
      </w:r>
      <w:r w:rsidR="00761E4E">
        <w:t>meals</w:t>
      </w:r>
      <w:r w:rsidR="008B6A82" w:rsidRPr="00E65C89">
        <w:t xml:space="preserve"> cla</w:t>
      </w:r>
      <w:r w:rsidR="00761E4E">
        <w:t xml:space="preserve">imed for reimbursement. </w:t>
      </w:r>
      <w:r w:rsidR="008A5E72" w:rsidRPr="00E65C89">
        <w:t>SFAs must keep documentation</w:t>
      </w:r>
      <w:r w:rsidR="00A00B38">
        <w:t>,</w:t>
      </w:r>
      <w:r w:rsidR="008A5E72" w:rsidRPr="00E65C89">
        <w:t xml:space="preserve"> of compliance</w:t>
      </w:r>
      <w:r w:rsidR="00A00B38">
        <w:t>,</w:t>
      </w:r>
      <w:r w:rsidR="008A5E72" w:rsidRPr="00E65C89">
        <w:t xml:space="preserve"> with </w:t>
      </w:r>
      <w:r w:rsidR="008A5E72">
        <w:t xml:space="preserve">breakfast and lunch </w:t>
      </w:r>
      <w:r w:rsidR="008A5E72" w:rsidRPr="00E65C89">
        <w:t>meal pattern requirements</w:t>
      </w:r>
      <w:r w:rsidR="008A5E72">
        <w:t xml:space="preserve"> through completion of</w:t>
      </w:r>
      <w:r w:rsidR="008A5E72" w:rsidRPr="00E65C89">
        <w:t xml:space="preserve"> production records. </w:t>
      </w:r>
      <w:r w:rsidR="00761E4E">
        <w:t xml:space="preserve">The </w:t>
      </w:r>
      <w:r w:rsidR="008A5E72">
        <w:t>menu p</w:t>
      </w:r>
      <w:r w:rsidR="008B6A82" w:rsidRPr="00E65C89">
        <w:t>rod</w:t>
      </w:r>
      <w:r w:rsidR="008A5E72">
        <w:t>uction r</w:t>
      </w:r>
      <w:r w:rsidR="008B6A82" w:rsidRPr="00E65C89">
        <w:t>ecord worksheet can also be used to document food temperatures and incorporated into the SFA’s HACCP pl</w:t>
      </w:r>
      <w:r w:rsidR="00761E4E">
        <w:t xml:space="preserve">an. SFAs may use the </w:t>
      </w:r>
      <w:r>
        <w:t xml:space="preserve">newly </w:t>
      </w:r>
      <w:r w:rsidR="00761E4E">
        <w:t xml:space="preserve">updated </w:t>
      </w:r>
      <w:r w:rsidR="008B6A82" w:rsidRPr="00E65C89">
        <w:t>Menu Production Record</w:t>
      </w:r>
      <w:r w:rsidR="00761E4E">
        <w:t xml:space="preserve"> template</w:t>
      </w:r>
      <w:r w:rsidR="008A5E72">
        <w:t xml:space="preserve"> attached</w:t>
      </w:r>
      <w:r w:rsidR="008B6A82" w:rsidRPr="00E65C89">
        <w:t xml:space="preserve"> </w:t>
      </w:r>
      <w:r w:rsidR="0020465B">
        <w:t xml:space="preserve">or </w:t>
      </w:r>
      <w:r w:rsidR="00761E4E">
        <w:t xml:space="preserve">may choose to use the previous template for the 2018-2019 school year </w:t>
      </w:r>
      <w:r w:rsidR="008B6A82" w:rsidRPr="00E65C89">
        <w:t xml:space="preserve">to support compliance with </w:t>
      </w:r>
      <w:r w:rsidR="00761E4E">
        <w:t>meal pattern requirements.</w:t>
      </w:r>
      <w:r>
        <w:t xml:space="preserve"> The instructions page will assist you with navigation </w:t>
      </w:r>
      <w:r w:rsidR="008A5E72">
        <w:t>and accurate completion of the menu production r</w:t>
      </w:r>
      <w:r>
        <w:t>ecord.</w:t>
      </w:r>
    </w:p>
    <w:p w:rsidR="00A55156" w:rsidRPr="00A55156" w:rsidRDefault="00A55156" w:rsidP="00554413">
      <w:pPr>
        <w:spacing w:after="240"/>
      </w:pPr>
      <w:r>
        <w:t>The attached forms will also be available in SNPweb</w:t>
      </w:r>
      <w:r w:rsidR="00A00B38">
        <w:t>,</w:t>
      </w:r>
      <w:r>
        <w:t xml:space="preserve"> in the application tab</w:t>
      </w:r>
      <w:r w:rsidR="00A00B38">
        <w:t>,</w:t>
      </w:r>
      <w:r>
        <w:t xml:space="preserve"> under download forms section. </w:t>
      </w:r>
    </w:p>
    <w:p w:rsidR="008078A0" w:rsidRPr="00E55836" w:rsidRDefault="00C265A0" w:rsidP="00E55836">
      <w:pPr>
        <w:pStyle w:val="BodyText2"/>
        <w:spacing w:after="240"/>
        <w:ind w:firstLine="0"/>
      </w:pPr>
      <w:r>
        <w:t xml:space="preserve">Please contact </w:t>
      </w:r>
      <w:r w:rsidR="00A55156">
        <w:t xml:space="preserve">the regional specialist assigned to your division. </w:t>
      </w:r>
    </w:p>
    <w:p w:rsidR="00345A14" w:rsidRPr="00272DAA" w:rsidRDefault="008A5E72" w:rsidP="00E55836">
      <w:pPr>
        <w:pStyle w:val="BodyText2"/>
        <w:spacing w:after="240"/>
        <w:ind w:firstLine="0"/>
        <w:rPr>
          <w:sz w:val="22"/>
          <w:szCs w:val="22"/>
        </w:rPr>
      </w:pPr>
      <w:r>
        <w:rPr>
          <w:sz w:val="22"/>
          <w:szCs w:val="22"/>
        </w:rPr>
        <w:t>SCC/an/cc</w:t>
      </w:r>
    </w:p>
    <w:p w:rsidR="00AE7E5B" w:rsidRDefault="00345A14" w:rsidP="00554413">
      <w:pPr>
        <w:pStyle w:val="BodyText2"/>
        <w:spacing w:after="120"/>
        <w:ind w:firstLine="0"/>
        <w:rPr>
          <w:sz w:val="22"/>
          <w:szCs w:val="22"/>
        </w:rPr>
      </w:pPr>
      <w:r w:rsidRPr="00272DAA">
        <w:rPr>
          <w:sz w:val="22"/>
          <w:szCs w:val="22"/>
        </w:rPr>
        <w:t>Attachment</w:t>
      </w:r>
      <w:r w:rsidR="00AE7E5B">
        <w:rPr>
          <w:sz w:val="22"/>
          <w:szCs w:val="22"/>
        </w:rPr>
        <w:t>s</w:t>
      </w:r>
    </w:p>
    <w:p w:rsidR="00345A14" w:rsidRDefault="00670C90" w:rsidP="00AE7E5B">
      <w:pPr>
        <w:pStyle w:val="BodyText2"/>
        <w:numPr>
          <w:ilvl w:val="0"/>
          <w:numId w:val="9"/>
        </w:numPr>
        <w:rPr>
          <w:szCs w:val="24"/>
        </w:rPr>
      </w:pPr>
      <w:r>
        <w:rPr>
          <w:szCs w:val="24"/>
        </w:rPr>
        <w:t>Menu Prod</w:t>
      </w:r>
      <w:bookmarkStart w:id="0" w:name="_GoBack"/>
      <w:bookmarkEnd w:id="0"/>
      <w:r>
        <w:rPr>
          <w:szCs w:val="24"/>
        </w:rPr>
        <w:t xml:space="preserve">uction Record Instructions – a. </w:t>
      </w:r>
    </w:p>
    <w:p w:rsidR="00AE7E5B" w:rsidRDefault="00670C90" w:rsidP="00AE7E5B">
      <w:pPr>
        <w:pStyle w:val="BodyText2"/>
        <w:numPr>
          <w:ilvl w:val="0"/>
          <w:numId w:val="9"/>
        </w:numPr>
        <w:rPr>
          <w:szCs w:val="24"/>
        </w:rPr>
      </w:pPr>
      <w:r>
        <w:rPr>
          <w:szCs w:val="24"/>
        </w:rPr>
        <w:t>Menu Production Record 2018-19 – b.</w:t>
      </w:r>
    </w:p>
    <w:p w:rsidR="008B6A82" w:rsidRDefault="008B6A82" w:rsidP="008B6A82">
      <w:pPr>
        <w:pStyle w:val="BodyText2"/>
        <w:rPr>
          <w:szCs w:val="24"/>
        </w:rPr>
      </w:pPr>
    </w:p>
    <w:sectPr w:rsidR="008B6A82" w:rsidSect="00557AB9">
      <w:headerReference w:type="default" r:id="rId8"/>
      <w:pgSz w:w="12240" w:h="15840" w:code="1"/>
      <w:pgMar w:top="720" w:right="1440" w:bottom="7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84" w:rsidRDefault="002B1284" w:rsidP="007E2C7B">
      <w:r>
        <w:separator/>
      </w:r>
    </w:p>
  </w:endnote>
  <w:endnote w:type="continuationSeparator" w:id="0">
    <w:p w:rsidR="002B1284" w:rsidRDefault="002B1284" w:rsidP="007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84" w:rsidRDefault="002B1284" w:rsidP="007E2C7B">
      <w:r>
        <w:separator/>
      </w:r>
    </w:p>
  </w:footnote>
  <w:footnote w:type="continuationSeparator" w:id="0">
    <w:p w:rsidR="002B1284" w:rsidRDefault="002B1284" w:rsidP="007E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B" w:rsidRDefault="007E2C7B">
    <w:pPr>
      <w:pStyle w:val="Header"/>
    </w:pPr>
    <w:r>
      <w:t xml:space="preserve">SNP Memo </w:t>
    </w:r>
    <w:r w:rsidR="001F69AB">
      <w:t xml:space="preserve">No. </w:t>
    </w:r>
    <w:r>
      <w:t>201</w:t>
    </w:r>
    <w:r w:rsidR="00FE6176">
      <w:t>6</w:t>
    </w:r>
    <w:r>
      <w:t>-201</w:t>
    </w:r>
    <w:r w:rsidR="00FE6176">
      <w:t>7</w:t>
    </w:r>
    <w:r>
      <w:t>-</w:t>
    </w:r>
    <w:r w:rsidR="001F69AB">
      <w:t>03</w:t>
    </w:r>
  </w:p>
  <w:p w:rsidR="007E2C7B" w:rsidRDefault="00554413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7E2C7B">
          <w:t xml:space="preserve">Page </w:t>
        </w:r>
        <w:r w:rsidR="007E2C7B" w:rsidRPr="007E2C7B">
          <w:rPr>
            <w:bCs/>
          </w:rPr>
          <w:fldChar w:fldCharType="begin"/>
        </w:r>
        <w:r w:rsidR="007E2C7B" w:rsidRPr="007E2C7B">
          <w:rPr>
            <w:bCs/>
          </w:rPr>
          <w:instrText xml:space="preserve"> PAGE </w:instrText>
        </w:r>
        <w:r w:rsidR="007E2C7B" w:rsidRPr="007E2C7B">
          <w:rPr>
            <w:bCs/>
          </w:rPr>
          <w:fldChar w:fldCharType="separate"/>
        </w:r>
        <w:r w:rsidR="0020465B">
          <w:rPr>
            <w:bCs/>
            <w:noProof/>
          </w:rPr>
          <w:t>2</w:t>
        </w:r>
        <w:r w:rsidR="007E2C7B" w:rsidRPr="007E2C7B">
          <w:rPr>
            <w:bCs/>
          </w:rPr>
          <w:fldChar w:fldCharType="end"/>
        </w:r>
        <w:r w:rsidR="007E2C7B" w:rsidRPr="007E2C7B">
          <w:t xml:space="preserve"> of </w:t>
        </w:r>
        <w:r w:rsidR="007E2C7B" w:rsidRPr="007E2C7B">
          <w:rPr>
            <w:bCs/>
          </w:rPr>
          <w:fldChar w:fldCharType="begin"/>
        </w:r>
        <w:r w:rsidR="007E2C7B" w:rsidRPr="007E2C7B">
          <w:rPr>
            <w:bCs/>
          </w:rPr>
          <w:instrText xml:space="preserve"> NUMPAGES  </w:instrText>
        </w:r>
        <w:r w:rsidR="007E2C7B" w:rsidRPr="007E2C7B">
          <w:rPr>
            <w:bCs/>
          </w:rPr>
          <w:fldChar w:fldCharType="separate"/>
        </w:r>
        <w:r w:rsidR="004D5A3B">
          <w:rPr>
            <w:bCs/>
            <w:noProof/>
          </w:rPr>
          <w:t>1</w:t>
        </w:r>
        <w:r w:rsidR="007E2C7B" w:rsidRPr="007E2C7B">
          <w:rPr>
            <w:bCs/>
          </w:rPr>
          <w:fldChar w:fldCharType="end"/>
        </w:r>
      </w:sdtContent>
    </w:sdt>
  </w:p>
  <w:p w:rsidR="007E2C7B" w:rsidRDefault="007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5139"/>
    <w:multiLevelType w:val="multilevel"/>
    <w:tmpl w:val="998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95409"/>
    <w:multiLevelType w:val="multilevel"/>
    <w:tmpl w:val="3C0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56A86"/>
    <w:multiLevelType w:val="hybridMultilevel"/>
    <w:tmpl w:val="ACA4BFCC"/>
    <w:lvl w:ilvl="0" w:tplc="7F06A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22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83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C9D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692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2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6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A8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C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DDE"/>
    <w:multiLevelType w:val="hybridMultilevel"/>
    <w:tmpl w:val="0E4CDAA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B664C07"/>
    <w:multiLevelType w:val="hybridMultilevel"/>
    <w:tmpl w:val="E332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D6633"/>
    <w:multiLevelType w:val="hybridMultilevel"/>
    <w:tmpl w:val="F0B6F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071307"/>
    <w:multiLevelType w:val="hybridMultilevel"/>
    <w:tmpl w:val="56544F24"/>
    <w:lvl w:ilvl="0" w:tplc="A5C064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82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0E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FB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C6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4C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CDE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C8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E1EDD"/>
    <w:multiLevelType w:val="hybridMultilevel"/>
    <w:tmpl w:val="53A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4469"/>
    <w:multiLevelType w:val="hybridMultilevel"/>
    <w:tmpl w:val="F02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F52"/>
    <w:multiLevelType w:val="hybridMultilevel"/>
    <w:tmpl w:val="F40E7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B"/>
    <w:rsid w:val="000472B2"/>
    <w:rsid w:val="0007765D"/>
    <w:rsid w:val="000A40EF"/>
    <w:rsid w:val="000F3B5A"/>
    <w:rsid w:val="000F5AFF"/>
    <w:rsid w:val="000F7EFF"/>
    <w:rsid w:val="00110BAF"/>
    <w:rsid w:val="0011284F"/>
    <w:rsid w:val="00120103"/>
    <w:rsid w:val="001265B5"/>
    <w:rsid w:val="00132B14"/>
    <w:rsid w:val="00141241"/>
    <w:rsid w:val="001461BA"/>
    <w:rsid w:val="00147560"/>
    <w:rsid w:val="00185880"/>
    <w:rsid w:val="001D7147"/>
    <w:rsid w:val="001F4FF3"/>
    <w:rsid w:val="001F69AB"/>
    <w:rsid w:val="001F7D23"/>
    <w:rsid w:val="0020465B"/>
    <w:rsid w:val="00210878"/>
    <w:rsid w:val="00215A2B"/>
    <w:rsid w:val="00272DAA"/>
    <w:rsid w:val="00281727"/>
    <w:rsid w:val="00297321"/>
    <w:rsid w:val="002A3A34"/>
    <w:rsid w:val="002B1284"/>
    <w:rsid w:val="002B6A79"/>
    <w:rsid w:val="002F1D14"/>
    <w:rsid w:val="002F4DFD"/>
    <w:rsid w:val="00315C7A"/>
    <w:rsid w:val="003170CA"/>
    <w:rsid w:val="003304EF"/>
    <w:rsid w:val="0034416B"/>
    <w:rsid w:val="00345A14"/>
    <w:rsid w:val="00352E25"/>
    <w:rsid w:val="003539E5"/>
    <w:rsid w:val="00364A00"/>
    <w:rsid w:val="0036715B"/>
    <w:rsid w:val="00370D25"/>
    <w:rsid w:val="00387408"/>
    <w:rsid w:val="003A6D86"/>
    <w:rsid w:val="003C58E1"/>
    <w:rsid w:val="003E0079"/>
    <w:rsid w:val="003E2C25"/>
    <w:rsid w:val="0040222D"/>
    <w:rsid w:val="004126DA"/>
    <w:rsid w:val="00433E23"/>
    <w:rsid w:val="00434C4A"/>
    <w:rsid w:val="00454C5B"/>
    <w:rsid w:val="0047059D"/>
    <w:rsid w:val="0047105E"/>
    <w:rsid w:val="004977F5"/>
    <w:rsid w:val="004A16BF"/>
    <w:rsid w:val="004C2C5D"/>
    <w:rsid w:val="004D54F9"/>
    <w:rsid w:val="004D5A3B"/>
    <w:rsid w:val="004D77F6"/>
    <w:rsid w:val="004E6F1D"/>
    <w:rsid w:val="004F0DB9"/>
    <w:rsid w:val="004F7879"/>
    <w:rsid w:val="005055A5"/>
    <w:rsid w:val="00510AA1"/>
    <w:rsid w:val="00514834"/>
    <w:rsid w:val="005239DE"/>
    <w:rsid w:val="00554413"/>
    <w:rsid w:val="00557AB9"/>
    <w:rsid w:val="00572221"/>
    <w:rsid w:val="005777FF"/>
    <w:rsid w:val="00586965"/>
    <w:rsid w:val="005A0826"/>
    <w:rsid w:val="005C5C34"/>
    <w:rsid w:val="005E1EA6"/>
    <w:rsid w:val="00612F30"/>
    <w:rsid w:val="00626EB0"/>
    <w:rsid w:val="00670C90"/>
    <w:rsid w:val="00671A0B"/>
    <w:rsid w:val="00680B6D"/>
    <w:rsid w:val="00683B0F"/>
    <w:rsid w:val="006B2739"/>
    <w:rsid w:val="006B3F4E"/>
    <w:rsid w:val="006D5B26"/>
    <w:rsid w:val="006F74DE"/>
    <w:rsid w:val="00703EC5"/>
    <w:rsid w:val="0071391C"/>
    <w:rsid w:val="00761E4E"/>
    <w:rsid w:val="00791DD6"/>
    <w:rsid w:val="007C4E67"/>
    <w:rsid w:val="007E2C7B"/>
    <w:rsid w:val="007F52F9"/>
    <w:rsid w:val="00802621"/>
    <w:rsid w:val="008078A0"/>
    <w:rsid w:val="00844006"/>
    <w:rsid w:val="00852B76"/>
    <w:rsid w:val="00877F73"/>
    <w:rsid w:val="00891B1B"/>
    <w:rsid w:val="008A161D"/>
    <w:rsid w:val="008A5E72"/>
    <w:rsid w:val="008B6A82"/>
    <w:rsid w:val="008D252E"/>
    <w:rsid w:val="008E4BAE"/>
    <w:rsid w:val="009026DE"/>
    <w:rsid w:val="0092611A"/>
    <w:rsid w:val="00933CB4"/>
    <w:rsid w:val="009432CA"/>
    <w:rsid w:val="009643B0"/>
    <w:rsid w:val="00966E40"/>
    <w:rsid w:val="009875B9"/>
    <w:rsid w:val="00991994"/>
    <w:rsid w:val="00996B8C"/>
    <w:rsid w:val="009B345D"/>
    <w:rsid w:val="009D1A7E"/>
    <w:rsid w:val="009E1E59"/>
    <w:rsid w:val="009F1194"/>
    <w:rsid w:val="00A0041D"/>
    <w:rsid w:val="00A00B38"/>
    <w:rsid w:val="00A02EF0"/>
    <w:rsid w:val="00A034CF"/>
    <w:rsid w:val="00A27A7A"/>
    <w:rsid w:val="00A355CC"/>
    <w:rsid w:val="00A55156"/>
    <w:rsid w:val="00A64B44"/>
    <w:rsid w:val="00A84529"/>
    <w:rsid w:val="00A97E38"/>
    <w:rsid w:val="00AC3EFC"/>
    <w:rsid w:val="00AC3F71"/>
    <w:rsid w:val="00AC58B0"/>
    <w:rsid w:val="00AE7E5B"/>
    <w:rsid w:val="00B04959"/>
    <w:rsid w:val="00B072E1"/>
    <w:rsid w:val="00B172A4"/>
    <w:rsid w:val="00B205A5"/>
    <w:rsid w:val="00B2467C"/>
    <w:rsid w:val="00B51013"/>
    <w:rsid w:val="00B55773"/>
    <w:rsid w:val="00B63D6B"/>
    <w:rsid w:val="00B765C3"/>
    <w:rsid w:val="00B90482"/>
    <w:rsid w:val="00B96063"/>
    <w:rsid w:val="00BA3D99"/>
    <w:rsid w:val="00BA6AC4"/>
    <w:rsid w:val="00BC0181"/>
    <w:rsid w:val="00BD57EF"/>
    <w:rsid w:val="00BE366C"/>
    <w:rsid w:val="00BE712B"/>
    <w:rsid w:val="00C016F7"/>
    <w:rsid w:val="00C265A0"/>
    <w:rsid w:val="00C82E90"/>
    <w:rsid w:val="00C87F38"/>
    <w:rsid w:val="00CA3C56"/>
    <w:rsid w:val="00CB2BE7"/>
    <w:rsid w:val="00CD264C"/>
    <w:rsid w:val="00CD3CE9"/>
    <w:rsid w:val="00CE05C1"/>
    <w:rsid w:val="00CE6CC3"/>
    <w:rsid w:val="00D174ED"/>
    <w:rsid w:val="00D306B4"/>
    <w:rsid w:val="00D40A88"/>
    <w:rsid w:val="00D50231"/>
    <w:rsid w:val="00D63FA9"/>
    <w:rsid w:val="00D70F50"/>
    <w:rsid w:val="00D90573"/>
    <w:rsid w:val="00D96BEB"/>
    <w:rsid w:val="00DC74EC"/>
    <w:rsid w:val="00DE684A"/>
    <w:rsid w:val="00E1116A"/>
    <w:rsid w:val="00E21606"/>
    <w:rsid w:val="00E34494"/>
    <w:rsid w:val="00E55836"/>
    <w:rsid w:val="00E85C81"/>
    <w:rsid w:val="00E91C02"/>
    <w:rsid w:val="00E9472F"/>
    <w:rsid w:val="00E96CDD"/>
    <w:rsid w:val="00EB3D94"/>
    <w:rsid w:val="00ED667C"/>
    <w:rsid w:val="00EF6899"/>
    <w:rsid w:val="00F0529E"/>
    <w:rsid w:val="00F256AE"/>
    <w:rsid w:val="00F3763C"/>
    <w:rsid w:val="00F4115B"/>
    <w:rsid w:val="00F62097"/>
    <w:rsid w:val="00F95C9E"/>
    <w:rsid w:val="00FC43E1"/>
    <w:rsid w:val="00FE2DCB"/>
    <w:rsid w:val="00FE38F5"/>
    <w:rsid w:val="00FE617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4FC0"/>
  <w15:docId w15:val="{14730DC0-59F2-4BE9-9F1E-59CE645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E90"/>
    <w:pPr>
      <w:jc w:val="center"/>
      <w:outlineLvl w:val="0"/>
    </w:pPr>
    <w:rPr>
      <w:rFonts w:eastAsia="@MS Mincho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E90"/>
    <w:pPr>
      <w:outlineLvl w:val="1"/>
    </w:pPr>
    <w:rPr>
      <w:rFonts w:eastAsia="@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BEB"/>
    <w:rPr>
      <w:color w:val="0000FF"/>
      <w:u w:val="single"/>
    </w:rPr>
  </w:style>
  <w:style w:type="paragraph" w:styleId="BodyText2">
    <w:name w:val="Body Text 2"/>
    <w:basedOn w:val="Normal"/>
    <w:link w:val="BodyText2Char"/>
    <w:rsid w:val="00D96BEB"/>
    <w:pPr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96BE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5C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0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7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7E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82E90"/>
    <w:rPr>
      <w:rFonts w:ascii="Times New Roman" w:eastAsia="@MS Mincho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82E90"/>
    <w:rPr>
      <w:rFonts w:ascii="Times New Roman" w:eastAsia="@MS Mincho" w:hAnsi="Times New Roman" w:cs="Times New Roman"/>
      <w:b/>
    </w:rPr>
  </w:style>
  <w:style w:type="paragraph" w:styleId="NoSpacing">
    <w:name w:val="No Spacing"/>
    <w:uiPriority w:val="1"/>
    <w:qFormat/>
    <w:rsid w:val="008B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 Memo Template</vt:lpstr>
    </vt:vector>
  </TitlesOfParts>
  <Company>Virginia IT Infrastructure Partnership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2018-2019-07 Updated School Meal Programs Menu Production Record and Instructions</dc:title>
  <dc:creator>DOE - NUTRITION (DOE)</dc:creator>
  <cp:lastModifiedBy>Bowman, Kelly (DOE)</cp:lastModifiedBy>
  <cp:revision>4</cp:revision>
  <cp:lastPrinted>2018-07-27T13:03:00Z</cp:lastPrinted>
  <dcterms:created xsi:type="dcterms:W3CDTF">2018-08-20T17:32:00Z</dcterms:created>
  <dcterms:modified xsi:type="dcterms:W3CDTF">2018-08-20T17:34:00Z</dcterms:modified>
</cp:coreProperties>
</file>