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864A35" w:rsidTr="009B7A05">
        <w:trPr>
          <w:trHeight w:val="144"/>
          <w:tblHeader/>
        </w:trPr>
        <w:tc>
          <w:tcPr>
            <w:tcW w:w="8125" w:type="dxa"/>
            <w:tcMar>
              <w:left w:w="115" w:type="dxa"/>
              <w:right w:w="115" w:type="dxa"/>
            </w:tcMar>
            <w:vAlign w:val="center"/>
          </w:tcPr>
          <w:p w:rsidR="009B7A05" w:rsidRPr="00864A35" w:rsidRDefault="009B7A05" w:rsidP="009B7A05">
            <w:pPr>
              <w:pStyle w:val="Title"/>
              <w:pBdr>
                <w:bottom w:val="none" w:sz="0" w:space="0" w:color="auto"/>
              </w:pBdr>
              <w:jc w:val="center"/>
              <w:rPr>
                <w:rFonts w:ascii="Times New Roman" w:hAnsi="Times New Roman" w:cs="Times New Roman"/>
                <w:b/>
                <w:color w:val="auto"/>
                <w:sz w:val="36"/>
                <w:szCs w:val="36"/>
              </w:rPr>
            </w:pPr>
            <w:r w:rsidRPr="00864A35">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864A35"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864A35" w:rsidRDefault="009B7A05" w:rsidP="009B7A05">
            <w:pPr>
              <w:pStyle w:val="Title"/>
              <w:pBdr>
                <w:bottom w:val="none" w:sz="0" w:space="0" w:color="auto"/>
              </w:pBdr>
              <w:jc w:val="center"/>
              <w:rPr>
                <w:rFonts w:ascii="Times New Roman" w:hAnsi="Times New Roman" w:cs="Times New Roman"/>
                <w:b/>
                <w:color w:val="auto"/>
                <w:sz w:val="36"/>
                <w:szCs w:val="36"/>
              </w:rPr>
            </w:pPr>
            <w:r w:rsidRPr="00864A35">
              <w:rPr>
                <w:rFonts w:ascii="Times New Roman" w:hAnsi="Times New Roman" w:cs="Times New Roman"/>
                <w:b/>
                <w:noProof/>
                <w:sz w:val="44"/>
                <w:szCs w:val="44"/>
              </w:rPr>
              <w:drawing>
                <wp:inline distT="0" distB="0" distL="0" distR="0" wp14:anchorId="548B09D5" wp14:editId="75051FF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64A35" w:rsidRDefault="007503E8" w:rsidP="003D27FD">
      <w:pPr>
        <w:pStyle w:val="Heading1"/>
        <w:spacing w:before="0" w:after="240"/>
        <w:rPr>
          <w:rFonts w:cs="Times New Roman"/>
          <w:szCs w:val="24"/>
        </w:rPr>
      </w:pPr>
      <w:r w:rsidRPr="00864A35">
        <w:rPr>
          <w:rFonts w:cs="Times New Roman"/>
        </w:rPr>
        <w:br/>
      </w:r>
      <w:r w:rsidR="00A972CE" w:rsidRPr="00864A35">
        <w:rPr>
          <w:rFonts w:cs="Times New Roman"/>
          <w:szCs w:val="24"/>
        </w:rPr>
        <w:t>Agenda Item:</w:t>
      </w:r>
      <w:r w:rsidR="00AC0C95" w:rsidRPr="00864A35">
        <w:rPr>
          <w:rFonts w:cs="Times New Roman"/>
          <w:szCs w:val="24"/>
        </w:rPr>
        <w:tab/>
      </w:r>
      <w:r w:rsidR="0022743B">
        <w:rPr>
          <w:rFonts w:cs="Times New Roman"/>
          <w:szCs w:val="24"/>
        </w:rPr>
        <w:tab/>
      </w:r>
      <w:r w:rsidR="00AA6100">
        <w:rPr>
          <w:rFonts w:cs="Times New Roman"/>
          <w:szCs w:val="24"/>
        </w:rPr>
        <w:t>C</w:t>
      </w:r>
    </w:p>
    <w:p w:rsidR="00A972CE" w:rsidRPr="00864A35" w:rsidRDefault="00A972CE" w:rsidP="003D27FD">
      <w:pPr>
        <w:pStyle w:val="Heading2"/>
        <w:spacing w:before="0"/>
      </w:pPr>
      <w:r w:rsidRPr="00864A35">
        <w:t>Date:</w:t>
      </w:r>
      <w:r w:rsidR="007503E8" w:rsidRPr="00864A35">
        <w:tab/>
      </w:r>
      <w:r w:rsidR="00FE578E" w:rsidRPr="00864A35">
        <w:tab/>
      </w:r>
      <w:r w:rsidR="00CC04DB">
        <w:tab/>
      </w:r>
      <w:r w:rsidR="0022743B">
        <w:t>November 14</w:t>
      </w:r>
      <w:r w:rsidR="00FE578E" w:rsidRPr="00864A35">
        <w:t>, 2019</w:t>
      </w:r>
    </w:p>
    <w:p w:rsidR="00A972CE" w:rsidRPr="00864A35" w:rsidRDefault="00A972CE" w:rsidP="00CC04DB">
      <w:pPr>
        <w:pStyle w:val="Heading3"/>
        <w:spacing w:before="0" w:after="240"/>
        <w:ind w:left="2160" w:hanging="2160"/>
        <w:rPr>
          <w:rFonts w:cs="Times New Roman"/>
          <w:color w:val="auto"/>
          <w:szCs w:val="24"/>
        </w:rPr>
      </w:pPr>
      <w:r w:rsidRPr="00864A35">
        <w:rPr>
          <w:rFonts w:cs="Times New Roman"/>
          <w:color w:val="auto"/>
          <w:szCs w:val="24"/>
        </w:rPr>
        <w:t xml:space="preserve">Title: </w:t>
      </w:r>
      <w:r w:rsidR="00FE578E" w:rsidRPr="00864A35">
        <w:rPr>
          <w:rFonts w:cs="Times New Roman"/>
          <w:color w:val="auto"/>
          <w:szCs w:val="24"/>
        </w:rPr>
        <w:tab/>
      </w:r>
      <w:r w:rsidR="0022743B">
        <w:rPr>
          <w:rStyle w:val="Strong"/>
          <w:rFonts w:cs="Times New Roman"/>
          <w:b/>
          <w:color w:val="222222"/>
          <w:shd w:val="clear" w:color="auto" w:fill="FFFFFF"/>
        </w:rPr>
        <w:t>Final</w:t>
      </w:r>
      <w:r w:rsidR="003B4AF5" w:rsidRPr="00864A35">
        <w:rPr>
          <w:rStyle w:val="Strong"/>
          <w:rFonts w:cs="Times New Roman"/>
          <w:b/>
          <w:color w:val="222222"/>
          <w:shd w:val="clear" w:color="auto" w:fill="FFFFFF"/>
        </w:rPr>
        <w:t xml:space="preserve"> Review of the Advisory Board on Teacher Education and Licensure's Recommendation for </w:t>
      </w:r>
      <w:r w:rsidR="003B4AF5" w:rsidRPr="00864A35">
        <w:rPr>
          <w:rStyle w:val="Strong"/>
          <w:rFonts w:cs="Times New Roman"/>
          <w:b/>
          <w:i/>
          <w:color w:val="222222"/>
          <w:shd w:val="clear" w:color="auto" w:fill="FFFFFF"/>
        </w:rPr>
        <w:t xml:space="preserve">Guidelines for Alternate Routes to Licensure in Response to House Bill 2486 </w:t>
      </w:r>
      <w:r w:rsidR="00AA2E2D" w:rsidRPr="00AA2E2D">
        <w:rPr>
          <w:rStyle w:val="Strong"/>
          <w:rFonts w:cs="Times New Roman"/>
          <w:b/>
          <w:color w:val="222222"/>
          <w:shd w:val="clear" w:color="auto" w:fill="FFFFFF"/>
        </w:rPr>
        <w:t>(</w:t>
      </w:r>
      <w:r w:rsidR="003B4AF5" w:rsidRPr="00AA2E2D">
        <w:rPr>
          <w:rStyle w:val="Strong"/>
          <w:rFonts w:cs="Times New Roman"/>
          <w:b/>
          <w:color w:val="222222"/>
          <w:shd w:val="clear" w:color="auto" w:fill="FFFFFF"/>
        </w:rPr>
        <w:t>2019 General Assembly</w:t>
      </w:r>
      <w:r w:rsidR="00AA2E2D" w:rsidRPr="00AA2E2D">
        <w:rPr>
          <w:rStyle w:val="Strong"/>
          <w:rFonts w:cs="Times New Roman"/>
          <w:b/>
          <w:color w:val="222222"/>
          <w:shd w:val="clear" w:color="auto" w:fill="FFFFFF"/>
        </w:rPr>
        <w:t xml:space="preserve">) </w:t>
      </w:r>
    </w:p>
    <w:p w:rsidR="007503E8" w:rsidRPr="00864A35" w:rsidRDefault="00A972CE" w:rsidP="00CC04DB">
      <w:pPr>
        <w:pStyle w:val="Heading4"/>
        <w:spacing w:before="0" w:after="240"/>
        <w:ind w:left="2160" w:hanging="2160"/>
        <w:rPr>
          <w:rFonts w:cs="Times New Roman"/>
          <w:szCs w:val="24"/>
        </w:rPr>
      </w:pPr>
      <w:r w:rsidRPr="00864A35">
        <w:rPr>
          <w:rFonts w:cs="Times New Roman"/>
          <w:szCs w:val="24"/>
        </w:rPr>
        <w:t xml:space="preserve">Presenter: </w:t>
      </w:r>
      <w:r w:rsidR="00FE578E" w:rsidRPr="00864A35">
        <w:rPr>
          <w:rFonts w:cs="Times New Roman"/>
          <w:szCs w:val="24"/>
        </w:rPr>
        <w:tab/>
        <w:t>Mrs. Patty S. Pitts, Assistant Superintendent for Teacher Education and Licensure</w:t>
      </w:r>
    </w:p>
    <w:p w:rsidR="00A972CE" w:rsidRPr="00864A35" w:rsidRDefault="00A972CE" w:rsidP="00CC04DB">
      <w:pPr>
        <w:pStyle w:val="Heading4"/>
        <w:spacing w:before="0"/>
        <w:ind w:left="720" w:hanging="720"/>
        <w:rPr>
          <w:rFonts w:cs="Times New Roman"/>
          <w:szCs w:val="24"/>
        </w:rPr>
      </w:pPr>
      <w:r w:rsidRPr="00864A35">
        <w:rPr>
          <w:rFonts w:cs="Times New Roman"/>
          <w:szCs w:val="24"/>
        </w:rPr>
        <w:t>Email:</w:t>
      </w:r>
      <w:r w:rsidR="00AC0C95" w:rsidRPr="00864A35">
        <w:rPr>
          <w:rFonts w:cs="Times New Roman"/>
          <w:szCs w:val="24"/>
        </w:rPr>
        <w:tab/>
      </w:r>
      <w:r w:rsidR="0094605A" w:rsidRPr="00864A35">
        <w:rPr>
          <w:rFonts w:cs="Times New Roman"/>
          <w:i/>
          <w:szCs w:val="24"/>
        </w:rPr>
        <w:tab/>
      </w:r>
      <w:r w:rsidR="00CC04DB">
        <w:rPr>
          <w:rFonts w:cs="Times New Roman"/>
          <w:i/>
          <w:szCs w:val="24"/>
        </w:rPr>
        <w:tab/>
      </w:r>
      <w:r w:rsidR="00FE578E" w:rsidRPr="00CC04DB">
        <w:rPr>
          <w:rFonts w:cs="Times New Roman"/>
          <w:color w:val="0000FF"/>
          <w:szCs w:val="24"/>
          <w:u w:val="single"/>
        </w:rPr>
        <w:t>Patty.Pitts@doe.virginia.gov</w:t>
      </w:r>
      <w:r w:rsidR="00F77BDE" w:rsidRPr="00864A35">
        <w:rPr>
          <w:rFonts w:cs="Times New Roman"/>
          <w:szCs w:val="24"/>
        </w:rPr>
        <w:tab/>
      </w:r>
      <w:r w:rsidR="00892D0F" w:rsidRPr="00864A35">
        <w:rPr>
          <w:rFonts w:cs="Times New Roman"/>
          <w:szCs w:val="24"/>
        </w:rPr>
        <w:t xml:space="preserve">Phone: </w:t>
      </w:r>
      <w:r w:rsidR="00FE578E" w:rsidRPr="00864A35">
        <w:rPr>
          <w:rFonts w:cs="Times New Roman"/>
          <w:szCs w:val="24"/>
        </w:rPr>
        <w:t xml:space="preserve"> (804) 371-2522</w:t>
      </w:r>
    </w:p>
    <w:p w:rsidR="00A972CE" w:rsidRPr="00864A35" w:rsidRDefault="00A972CE" w:rsidP="0094605A">
      <w:pPr>
        <w:spacing w:after="0"/>
        <w:rPr>
          <w:rFonts w:cs="Times New Roman"/>
        </w:rPr>
      </w:pPr>
    </w:p>
    <w:p w:rsidR="00A972CE" w:rsidRPr="00864A35" w:rsidRDefault="00A972CE" w:rsidP="007503E8">
      <w:pPr>
        <w:pStyle w:val="Heading2"/>
        <w:spacing w:before="0" w:after="0"/>
      </w:pPr>
      <w:r w:rsidRPr="00864A35">
        <w:t xml:space="preserve">Purpose of Presentation: </w:t>
      </w:r>
    </w:p>
    <w:p w:rsidR="00A972CE" w:rsidRPr="00864A35" w:rsidRDefault="00FF1A16"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E578E" w:rsidRPr="00864A35">
            <w:rPr>
              <w:rFonts w:cs="Times New Roman"/>
            </w:rPr>
            <w:t>Action required by state or federal law or regulation.</w:t>
          </w:r>
        </w:sdtContent>
      </w:sdt>
    </w:p>
    <w:p w:rsidR="001F0C20" w:rsidRPr="00864A35" w:rsidRDefault="003D27FD" w:rsidP="003A24FC">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br/>
      </w:r>
      <w:r w:rsidR="00A972CE" w:rsidRPr="00864A35">
        <w:rPr>
          <w:rFonts w:ascii="Times New Roman" w:hAnsi="Times New Roman" w:cs="Times New Roman"/>
          <w:b/>
        </w:rPr>
        <w:t>Executive Summary:</w:t>
      </w:r>
      <w:r w:rsidR="00A972CE" w:rsidRPr="00864A35">
        <w:rPr>
          <w:rFonts w:ascii="Times New Roman" w:hAnsi="Times New Roman" w:cs="Times New Roman"/>
        </w:rPr>
        <w:t xml:space="preserve"> </w:t>
      </w:r>
      <w:r w:rsidR="00BA7FAF" w:rsidRPr="00864A35">
        <w:rPr>
          <w:rFonts w:ascii="Times New Roman" w:hAnsi="Times New Roman" w:cs="Times New Roman"/>
        </w:rPr>
        <w:t xml:space="preserve"> </w:t>
      </w:r>
      <w:r w:rsidR="00D9096B" w:rsidRPr="00864A35">
        <w:rPr>
          <w:rFonts w:ascii="Times New Roman" w:hAnsi="Times New Roman" w:cs="Times New Roman"/>
        </w:rPr>
        <w:br/>
      </w:r>
      <w:r w:rsidR="001F0C20" w:rsidRPr="00964016">
        <w:rPr>
          <w:rFonts w:ascii="Times New Roman" w:hAnsi="Times New Roman" w:cs="Times New Roman"/>
        </w:rPr>
        <w:t xml:space="preserve">The Department of Education established a workgroup on August 27, 2019, to recommend to the Board of Education </w:t>
      </w:r>
      <w:r w:rsidR="001F0C20" w:rsidRPr="00964016">
        <w:rPr>
          <w:rFonts w:ascii="Times New Roman" w:hAnsi="Times New Roman" w:cs="Times New Roman"/>
          <w:i/>
        </w:rPr>
        <w:t>Guidelines for Alternate Routes to Licensure</w:t>
      </w:r>
      <w:r w:rsidR="001F0C20" w:rsidRPr="00964016">
        <w:rPr>
          <w:rFonts w:ascii="Times New Roman" w:hAnsi="Times New Roman" w:cs="Times New Roman"/>
        </w:rPr>
        <w:t xml:space="preserve"> </w:t>
      </w:r>
      <w:r w:rsidR="001F0C20" w:rsidRPr="00964016">
        <w:rPr>
          <w:rStyle w:val="Strong"/>
          <w:rFonts w:ascii="Times New Roman" w:hAnsi="Times New Roman" w:cs="Times New Roman"/>
          <w:b w:val="0"/>
          <w:i/>
          <w:shd w:val="clear" w:color="auto" w:fill="FFFFFF"/>
        </w:rPr>
        <w:t>in Response to House Bill 2486 of the 2019 Virginia General Assembly</w:t>
      </w:r>
      <w:r w:rsidR="001F0C20" w:rsidRPr="00964016">
        <w:rPr>
          <w:rFonts w:ascii="Times New Roman" w:hAnsi="Times New Roman" w:cs="Times New Roman"/>
        </w:rPr>
        <w:t xml:space="preserve">. </w:t>
      </w:r>
      <w:r w:rsidR="00864A35" w:rsidRPr="00964016">
        <w:rPr>
          <w:rFonts w:ascii="Times New Roman" w:hAnsi="Times New Roman" w:cs="Times New Roman"/>
        </w:rPr>
        <w:t xml:space="preserve">This initiative supports the Board of Education’s Comprehensive Plan to advance policies that increase the number of candidates entering the teaching profession and encourage and support the recruitment, development, and retention of well prepared and skilled teachers.  </w:t>
      </w:r>
      <w:r w:rsidR="003A24FC">
        <w:rPr>
          <w:rFonts w:ascii="Times New Roman" w:hAnsi="Times New Roman" w:cs="Times New Roman"/>
        </w:rPr>
        <w:br/>
      </w:r>
    </w:p>
    <w:p w:rsidR="001F0C20" w:rsidRPr="00864A35" w:rsidRDefault="001F0C20" w:rsidP="003A24FC">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 xml:space="preserve">The workgroup was composed of school division human resources officials; an assistant superintendent; a teacher; university administrator; </w:t>
      </w:r>
      <w:r w:rsidR="00964016">
        <w:rPr>
          <w:rFonts w:ascii="Times New Roman" w:hAnsi="Times New Roman" w:cs="Times New Roman"/>
        </w:rPr>
        <w:t xml:space="preserve">and </w:t>
      </w:r>
      <w:r w:rsidRPr="00864A35">
        <w:rPr>
          <w:rFonts w:ascii="Times New Roman" w:hAnsi="Times New Roman" w:cs="Times New Roman"/>
        </w:rPr>
        <w:t xml:space="preserve">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Education.  </w:t>
      </w:r>
      <w:r w:rsidR="003A24FC">
        <w:rPr>
          <w:rFonts w:ascii="Times New Roman" w:hAnsi="Times New Roman" w:cs="Times New Roman"/>
        </w:rPr>
        <w:br/>
      </w:r>
    </w:p>
    <w:p w:rsidR="001F0C20" w:rsidRPr="00864A35" w:rsidRDefault="001F0C20" w:rsidP="003A24FC">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 xml:space="preserve">The Advisory Board on Teacher Education and Licensure (ABTEL) reviewed the recommendations of the workgroup on September 23, 2019.  Pursuant to Section 22.1-305.2 of the </w:t>
      </w:r>
      <w:r w:rsidRPr="00864A35">
        <w:rPr>
          <w:rFonts w:ascii="Times New Roman" w:hAnsi="Times New Roman" w:cs="Times New Roman"/>
          <w:i/>
        </w:rPr>
        <w:t>Code of Virginia</w:t>
      </w:r>
      <w:r w:rsidRPr="00864A35">
        <w:rPr>
          <w:rFonts w:ascii="Times New Roman" w:hAnsi="Times New Roman" w:cs="Times New Roman"/>
        </w:rPr>
        <w:t>, ABTEL</w:t>
      </w:r>
      <w:r w:rsidRPr="00864A35">
        <w:rPr>
          <w:rFonts w:ascii="Times New Roman" w:hAnsi="Times New Roman" w:cs="Times New Roman"/>
          <w:shd w:val="clear" w:color="auto" w:fill="FFFFFF"/>
        </w:rPr>
        <w:t xml:space="preserve"> “shall advise the Board of Education and submit recommendations </w:t>
      </w:r>
      <w:r w:rsidRPr="00864A35">
        <w:rPr>
          <w:rFonts w:ascii="Times New Roman" w:hAnsi="Times New Roman" w:cs="Times New Roman"/>
          <w:shd w:val="clear" w:color="auto" w:fill="FFFFFF"/>
        </w:rPr>
        <w:lastRenderedPageBreak/>
        <w:t>on policies applicable to the qualifications, examination, licensure, and regulation of school personnel…”</w:t>
      </w:r>
      <w:r w:rsidRPr="00864A35">
        <w:rPr>
          <w:rFonts w:ascii="Times New Roman" w:hAnsi="Times New Roman" w:cs="Times New Roman"/>
        </w:rPr>
        <w:t xml:space="preserve"> ABTEL reviewed the workgroup’</w:t>
      </w:r>
      <w:r w:rsidR="00864A35" w:rsidRPr="00864A35">
        <w:rPr>
          <w:rFonts w:ascii="Times New Roman" w:hAnsi="Times New Roman" w:cs="Times New Roman"/>
        </w:rPr>
        <w:t>s report and recommended</w:t>
      </w:r>
      <w:r w:rsidRPr="00864A35">
        <w:rPr>
          <w:rFonts w:ascii="Times New Roman" w:hAnsi="Times New Roman" w:cs="Times New Roman"/>
        </w:rPr>
        <w:t xml:space="preserve"> a few revisions.</w:t>
      </w:r>
      <w:r w:rsidR="003A24FC">
        <w:rPr>
          <w:rFonts w:ascii="Times New Roman" w:hAnsi="Times New Roman" w:cs="Times New Roman"/>
        </w:rPr>
        <w:br/>
      </w:r>
    </w:p>
    <w:p w:rsidR="00964016" w:rsidRDefault="001F0C20" w:rsidP="00964016">
      <w:pPr>
        <w:pStyle w:val="NormalWeb"/>
        <w:shd w:val="clear" w:color="auto" w:fill="FFFFFF"/>
        <w:spacing w:before="0" w:beforeAutospacing="0" w:after="0" w:afterAutospacing="0" w:line="276" w:lineRule="auto"/>
        <w:rPr>
          <w:rFonts w:ascii="Times New Roman" w:hAnsi="Times New Roman" w:cs="Times New Roman"/>
        </w:rPr>
      </w:pPr>
      <w:r w:rsidRPr="00964016">
        <w:rPr>
          <w:rFonts w:ascii="Times New Roman" w:hAnsi="Times New Roman" w:cs="Times New Roman"/>
        </w:rPr>
        <w:t>Attached is ABTEL’s report</w:t>
      </w:r>
      <w:r w:rsidR="00864A35" w:rsidRPr="00964016">
        <w:rPr>
          <w:rFonts w:ascii="Times New Roman" w:hAnsi="Times New Roman" w:cs="Times New Roman"/>
        </w:rPr>
        <w:t xml:space="preserve"> recommending </w:t>
      </w:r>
      <w:r w:rsidR="00864A35" w:rsidRPr="00964016">
        <w:rPr>
          <w:rFonts w:ascii="Times New Roman" w:hAnsi="Times New Roman" w:cs="Times New Roman"/>
          <w:i/>
        </w:rPr>
        <w:t>Guidelines for Alternate Routes to Licensure</w:t>
      </w:r>
      <w:r w:rsidR="00864A35" w:rsidRPr="00964016">
        <w:rPr>
          <w:rFonts w:ascii="Times New Roman" w:hAnsi="Times New Roman" w:cs="Times New Roman"/>
        </w:rPr>
        <w:t xml:space="preserve"> </w:t>
      </w:r>
      <w:r w:rsidR="00864A35" w:rsidRPr="00964016">
        <w:rPr>
          <w:rStyle w:val="Strong"/>
          <w:rFonts w:ascii="Times New Roman" w:hAnsi="Times New Roman" w:cs="Times New Roman"/>
          <w:b w:val="0"/>
          <w:i/>
          <w:shd w:val="clear" w:color="auto" w:fill="FFFFFF"/>
        </w:rPr>
        <w:t>in Response to House Bill 2486 of the 2019 Virginia General Assembly</w:t>
      </w:r>
      <w:r w:rsidRPr="00964016">
        <w:rPr>
          <w:rFonts w:ascii="Times New Roman" w:hAnsi="Times New Roman" w:cs="Times New Roman"/>
        </w:rPr>
        <w:t xml:space="preserve">.  </w:t>
      </w:r>
      <w:r w:rsidRPr="00864A35">
        <w:rPr>
          <w:rFonts w:ascii="Times New Roman" w:hAnsi="Times New Roman" w:cs="Times New Roman"/>
        </w:rPr>
        <w:t xml:space="preserve">The Advisory Board unanimously approved the recommendations to be submitted to the Virginia Board of Education.  As required by statute, the Board of Education must approve </w:t>
      </w:r>
      <w:r w:rsidRPr="00864A35">
        <w:rPr>
          <w:rFonts w:ascii="Times New Roman" w:hAnsi="Times New Roman" w:cs="Times New Roman"/>
          <w:i/>
        </w:rPr>
        <w:t>Guidelines for Alternate Routes to Licensure</w:t>
      </w:r>
      <w:r w:rsidRPr="00864A35">
        <w:rPr>
          <w:rFonts w:ascii="Times New Roman" w:hAnsi="Times New Roman" w:cs="Times New Roman"/>
        </w:rPr>
        <w:t xml:space="preserve"> by December 1, 2019.</w:t>
      </w:r>
    </w:p>
    <w:p w:rsidR="00964016" w:rsidRDefault="00964016" w:rsidP="00964016">
      <w:pPr>
        <w:pStyle w:val="NormalWeb"/>
        <w:shd w:val="clear" w:color="auto" w:fill="FFFFFF"/>
        <w:spacing w:before="0" w:beforeAutospacing="0" w:after="0" w:afterAutospacing="0" w:line="276" w:lineRule="auto"/>
      </w:pPr>
    </w:p>
    <w:p w:rsidR="00A972CE" w:rsidRPr="00864A35" w:rsidRDefault="00A972CE" w:rsidP="00964016">
      <w:pPr>
        <w:pStyle w:val="Heading2"/>
        <w:spacing w:before="0" w:after="0"/>
      </w:pPr>
      <w:r w:rsidRPr="00864A35">
        <w:t xml:space="preserve">Action Requested:  </w:t>
      </w:r>
    </w:p>
    <w:p w:rsidR="00FE578E" w:rsidRPr="0022743B" w:rsidRDefault="00FF1A16" w:rsidP="0022743B">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2743B">
            <w:rPr>
              <w:rFonts w:cs="Times New Roman"/>
            </w:rPr>
            <w:t>Final review: Action requested at this meeting.</w:t>
          </w:r>
        </w:sdtContent>
      </w:sdt>
    </w:p>
    <w:p w:rsidR="00E83E42" w:rsidRPr="00864A35" w:rsidRDefault="003D27FD" w:rsidP="00964016">
      <w:pPr>
        <w:pStyle w:val="Heading2"/>
        <w:spacing w:before="0" w:after="0"/>
      </w:pPr>
      <w:r w:rsidRPr="00864A35">
        <w:br/>
      </w:r>
      <w:r w:rsidR="00A972CE" w:rsidRPr="00864A35">
        <w:t xml:space="preserve">Superintendent’s Recommendation: </w:t>
      </w:r>
    </w:p>
    <w:p w:rsidR="0022743B" w:rsidRDefault="00E83E42" w:rsidP="00964016">
      <w:pPr>
        <w:pStyle w:val="Heading2"/>
        <w:spacing w:before="0" w:after="0"/>
        <w:rPr>
          <w:rStyle w:val="Strong"/>
          <w:i/>
          <w:color w:val="222222"/>
          <w:shd w:val="clear" w:color="auto" w:fill="FFFFFF"/>
        </w:rPr>
      </w:pPr>
      <w:r w:rsidRPr="00864A35">
        <w:rPr>
          <w:b w:val="0"/>
        </w:rPr>
        <w:t>The Superintendent</w:t>
      </w:r>
      <w:r w:rsidR="00DD4FF2">
        <w:rPr>
          <w:b w:val="0"/>
        </w:rPr>
        <w:t xml:space="preserve"> of Public Instruction recommends </w:t>
      </w:r>
      <w:r w:rsidRPr="00864A35">
        <w:rPr>
          <w:b w:val="0"/>
        </w:rPr>
        <w:t>the Boar</w:t>
      </w:r>
      <w:r w:rsidR="0022743B">
        <w:rPr>
          <w:b w:val="0"/>
        </w:rPr>
        <w:t xml:space="preserve">d of Education approve </w:t>
      </w:r>
      <w:r w:rsidRPr="00864A35">
        <w:rPr>
          <w:b w:val="0"/>
        </w:rPr>
        <w:t xml:space="preserve">the </w:t>
      </w:r>
      <w:r w:rsidR="00864A35" w:rsidRPr="00864A35">
        <w:rPr>
          <w:b w:val="0"/>
          <w:i/>
        </w:rPr>
        <w:t>Guidelines for Alternate Routes to Licensure</w:t>
      </w:r>
      <w:r w:rsidR="00864A35" w:rsidRPr="00864A35">
        <w:rPr>
          <w:b w:val="0"/>
        </w:rPr>
        <w:t xml:space="preserve"> </w:t>
      </w:r>
      <w:r w:rsidR="00864A35" w:rsidRPr="00964016">
        <w:rPr>
          <w:rStyle w:val="Strong"/>
          <w:i/>
          <w:color w:val="222222"/>
          <w:shd w:val="clear" w:color="auto" w:fill="FFFFFF"/>
        </w:rPr>
        <w:t>in Response to House Bill 2486 of th</w:t>
      </w:r>
      <w:r w:rsidR="00964016">
        <w:rPr>
          <w:rStyle w:val="Strong"/>
          <w:i/>
          <w:color w:val="222222"/>
          <w:shd w:val="clear" w:color="auto" w:fill="FFFFFF"/>
        </w:rPr>
        <w:t xml:space="preserve">e 2019 Virginia General Assembly. </w:t>
      </w:r>
    </w:p>
    <w:p w:rsidR="0022743B" w:rsidRDefault="0022743B" w:rsidP="00964016">
      <w:pPr>
        <w:pStyle w:val="Heading2"/>
        <w:spacing w:before="0" w:after="0"/>
        <w:rPr>
          <w:rStyle w:val="Strong"/>
          <w:i/>
          <w:color w:val="222222"/>
          <w:shd w:val="clear" w:color="auto" w:fill="FFFFFF"/>
        </w:rPr>
      </w:pPr>
    </w:p>
    <w:p w:rsidR="0022743B" w:rsidRPr="0022743B" w:rsidRDefault="0022743B" w:rsidP="00964016">
      <w:pPr>
        <w:pStyle w:val="Heading2"/>
        <w:spacing w:before="0" w:after="0"/>
        <w:rPr>
          <w:rStyle w:val="Strong"/>
          <w:b/>
          <w:color w:val="222222"/>
          <w:shd w:val="clear" w:color="auto" w:fill="FFFFFF"/>
        </w:rPr>
      </w:pPr>
      <w:r w:rsidRPr="0022743B">
        <w:rPr>
          <w:rStyle w:val="Strong"/>
          <w:b/>
          <w:color w:val="222222"/>
          <w:shd w:val="clear" w:color="auto" w:fill="FFFFFF"/>
        </w:rPr>
        <w:t>Rationale for Action:</w:t>
      </w:r>
    </w:p>
    <w:p w:rsidR="007503E8" w:rsidRPr="00864A35" w:rsidRDefault="002A2AFE" w:rsidP="00964016">
      <w:pPr>
        <w:pStyle w:val="Heading2"/>
        <w:spacing w:before="0" w:after="0"/>
        <w:rPr>
          <w:b w:val="0"/>
        </w:rPr>
      </w:pPr>
      <w:r>
        <w:rPr>
          <w:b w:val="0"/>
        </w:rPr>
        <w:t>The Board of Education is required to approve guidelines for alternate routes in response to House Bill 2486 of the 2019 Virginia General Assembly.</w:t>
      </w:r>
      <w:r w:rsidR="007503E8" w:rsidRPr="00864A35">
        <w:rPr>
          <w:b w:val="0"/>
        </w:rPr>
        <w:br/>
      </w:r>
    </w:p>
    <w:p w:rsidR="00123E2E" w:rsidRPr="00864A35" w:rsidRDefault="00123E2E" w:rsidP="007503E8">
      <w:pPr>
        <w:pStyle w:val="Heading2"/>
        <w:spacing w:before="0" w:after="0"/>
      </w:pPr>
      <w:r w:rsidRPr="00864A35">
        <w:t xml:space="preserve">Previous Review or Action:  </w:t>
      </w:r>
    </w:p>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64A35" w:rsidRDefault="002A2AFE" w:rsidP="003D27FD">
          <w:pPr>
            <w:spacing w:after="0"/>
            <w:rPr>
              <w:rFonts w:cs="Times New Roman"/>
            </w:rPr>
          </w:pPr>
          <w:r>
            <w:rPr>
              <w:rFonts w:cs="Times New Roman"/>
            </w:rPr>
            <w:t>Previous review and action. Specify date and action taken below:</w:t>
          </w:r>
        </w:p>
      </w:sdtContent>
    </w:sdt>
    <w:p w:rsidR="003A24FC" w:rsidRDefault="003A24FC" w:rsidP="00FE578E">
      <w:pPr>
        <w:pStyle w:val="NormalWeb"/>
        <w:shd w:val="clear" w:color="auto" w:fill="FFFFFF"/>
        <w:spacing w:before="0" w:beforeAutospacing="0" w:after="0" w:afterAutospacing="0"/>
        <w:rPr>
          <w:rStyle w:val="Heading2Char"/>
          <w:b w:val="0"/>
        </w:rPr>
      </w:pPr>
      <w:r>
        <w:rPr>
          <w:rStyle w:val="Heading2Char"/>
          <w:b w:val="0"/>
        </w:rPr>
        <w:t>Action: First Review</w:t>
      </w:r>
    </w:p>
    <w:p w:rsidR="00294A15" w:rsidRDefault="003A24FC" w:rsidP="00FE578E">
      <w:pPr>
        <w:pStyle w:val="NormalWeb"/>
        <w:shd w:val="clear" w:color="auto" w:fill="FFFFFF"/>
        <w:spacing w:before="0" w:beforeAutospacing="0" w:after="0" w:afterAutospacing="0"/>
        <w:rPr>
          <w:rStyle w:val="Heading2Char"/>
          <w:b w:val="0"/>
        </w:rPr>
      </w:pPr>
      <w:r>
        <w:rPr>
          <w:rStyle w:val="Heading2Char"/>
          <w:b w:val="0"/>
        </w:rPr>
        <w:t xml:space="preserve">Date: </w:t>
      </w:r>
      <w:r w:rsidR="002A2AFE">
        <w:rPr>
          <w:rStyle w:val="Heading2Char"/>
          <w:b w:val="0"/>
        </w:rPr>
        <w:t>October 17, 2019</w:t>
      </w:r>
    </w:p>
    <w:p w:rsidR="002A2AFE" w:rsidRPr="002A2AFE" w:rsidRDefault="002A2AFE" w:rsidP="00FE578E">
      <w:pPr>
        <w:pStyle w:val="NormalWeb"/>
        <w:shd w:val="clear" w:color="auto" w:fill="FFFFFF"/>
        <w:spacing w:before="0" w:beforeAutospacing="0" w:after="0" w:afterAutospacing="0"/>
        <w:rPr>
          <w:rStyle w:val="Heading2Char"/>
          <w:b w:val="0"/>
        </w:rPr>
      </w:pPr>
    </w:p>
    <w:p w:rsidR="002D061C" w:rsidRDefault="000E009D" w:rsidP="00864A35">
      <w:pPr>
        <w:rPr>
          <w:rFonts w:cs="Times New Roman"/>
          <w:szCs w:val="24"/>
        </w:rPr>
      </w:pPr>
      <w:r w:rsidRPr="00864A35">
        <w:rPr>
          <w:rStyle w:val="Heading2Char"/>
        </w:rPr>
        <w:t>Background Information and Statutory Authority:</w:t>
      </w:r>
      <w:r w:rsidRPr="00864A35">
        <w:rPr>
          <w:rFonts w:cs="Times New Roman"/>
        </w:rPr>
        <w:t xml:space="preserve"> </w:t>
      </w:r>
      <w:r w:rsidR="007503E8" w:rsidRPr="00864A35">
        <w:rPr>
          <w:rFonts w:cs="Times New Roman"/>
        </w:rPr>
        <w:br/>
      </w:r>
      <w:r w:rsidR="002D061C" w:rsidRPr="00964016">
        <w:rPr>
          <w:rFonts w:cs="Times New Roman"/>
          <w:szCs w:val="24"/>
        </w:rPr>
        <w:t xml:space="preserve">Attached is the Advisory Board on Teacher Education and Licensure’s recommendation for </w:t>
      </w:r>
      <w:r w:rsidR="002D061C" w:rsidRPr="00964016">
        <w:rPr>
          <w:rFonts w:cs="Times New Roman"/>
          <w:i/>
        </w:rPr>
        <w:t>Guidelines for Alternate Routes to Licensure</w:t>
      </w:r>
      <w:r w:rsidR="002D061C" w:rsidRPr="00964016">
        <w:rPr>
          <w:rFonts w:cs="Times New Roman"/>
        </w:rPr>
        <w:t xml:space="preserve"> </w:t>
      </w:r>
      <w:r w:rsidR="002D061C" w:rsidRPr="00964016">
        <w:rPr>
          <w:rStyle w:val="Strong"/>
          <w:rFonts w:cs="Times New Roman"/>
          <w:b w:val="0"/>
          <w:i/>
          <w:shd w:val="clear" w:color="auto" w:fill="FFFFFF"/>
        </w:rPr>
        <w:t>in Response to House Bill 2486 of the 2019 Virginia General Assembly.</w:t>
      </w:r>
    </w:p>
    <w:p w:rsidR="00864A35" w:rsidRPr="00864A35" w:rsidRDefault="00864A35" w:rsidP="00864A35">
      <w:pPr>
        <w:rPr>
          <w:rFonts w:cs="Times New Roman"/>
          <w:szCs w:val="24"/>
        </w:rPr>
      </w:pPr>
      <w:r w:rsidRPr="00864A35">
        <w:rPr>
          <w:rFonts w:cs="Times New Roman"/>
          <w:szCs w:val="24"/>
        </w:rPr>
        <w:t>House Bill 2486 of the Virginia General Assembly states, in part, the following:</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color w:val="333333"/>
        </w:rPr>
      </w:pPr>
      <w:r w:rsidRPr="00864A35">
        <w:rPr>
          <w:rFonts w:ascii="Times New Roman" w:hAnsi="Times New Roman" w:cs="Times New Roman"/>
          <w:color w:val="333333"/>
        </w:rPr>
        <w:t>§ </w:t>
      </w:r>
      <w:hyperlink r:id="rId9" w:tgtFrame="_blank" w:history="1">
        <w:r w:rsidRPr="00864A35">
          <w:rPr>
            <w:rStyle w:val="Hyperlink"/>
            <w:rFonts w:ascii="Times New Roman" w:eastAsiaTheme="majorEastAsia" w:hAnsi="Times New Roman" w:cs="Times New Roman"/>
            <w:b/>
            <w:bCs/>
            <w:color w:val="355184"/>
          </w:rPr>
          <w:t>22.1-298.1</w:t>
        </w:r>
      </w:hyperlink>
      <w:r w:rsidRPr="00864A35">
        <w:rPr>
          <w:rFonts w:ascii="Times New Roman" w:hAnsi="Times New Roman" w:cs="Times New Roman"/>
          <w:color w:val="333333"/>
        </w:rPr>
        <w:t xml:space="preserve">. </w:t>
      </w:r>
      <w:r w:rsidRPr="00864A35">
        <w:rPr>
          <w:rFonts w:ascii="Times New Roman" w:hAnsi="Times New Roman" w:cs="Times New Roman"/>
          <w:b/>
          <w:color w:val="333333"/>
        </w:rPr>
        <w:t>Regulations governing licensure.</w:t>
      </w:r>
    </w:p>
    <w:p w:rsidR="00864A35" w:rsidRPr="00864A35" w:rsidRDefault="00864A35" w:rsidP="002D061C">
      <w:pPr>
        <w:pStyle w:val="NormalWeb"/>
        <w:numPr>
          <w:ilvl w:val="0"/>
          <w:numId w:val="11"/>
        </w:numPr>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 As used in this section:</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“Alternate route to licensure” means a nontraditional route to teacher licensure available to individuals who meet the criteria specified in the </w:t>
      </w:r>
      <w:r w:rsidRPr="00864A35">
        <w:rPr>
          <w:rFonts w:ascii="Times New Roman" w:hAnsi="Times New Roman" w:cs="Times New Roman"/>
          <w:i/>
        </w:rPr>
        <w:t>guidelines developed pursuant to subjection</w:t>
      </w:r>
      <w:r w:rsidRPr="00864A35">
        <w:rPr>
          <w:rFonts w:ascii="Times New Roman" w:hAnsi="Times New Roman" w:cs="Times New Roman"/>
        </w:rPr>
        <w:t xml:space="preserve"> </w:t>
      </w:r>
      <w:r w:rsidRPr="00864A35">
        <w:rPr>
          <w:rFonts w:ascii="Times New Roman" w:hAnsi="Times New Roman" w:cs="Times New Roman"/>
          <w:i/>
        </w:rPr>
        <w:t>M</w:t>
      </w:r>
      <w:r w:rsidRPr="00864A35">
        <w:rPr>
          <w:rFonts w:ascii="Times New Roman" w:hAnsi="Times New Roman" w:cs="Times New Roman"/>
        </w:rPr>
        <w:t xml:space="preserve"> or regulations issued by the Board of Education….</w:t>
      </w:r>
    </w:p>
    <w:p w:rsidR="002A2AFE"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…K. The Board shall include in its regulations an </w:t>
      </w:r>
      <w:r w:rsidRPr="00864A35">
        <w:rPr>
          <w:rStyle w:val="il"/>
          <w:rFonts w:ascii="Times New Roman" w:eastAsiaTheme="majorEastAsia" w:hAnsi="Times New Roman" w:cs="Times New Roman"/>
        </w:rPr>
        <w:t>alternate</w:t>
      </w:r>
      <w:r w:rsidRPr="00864A35">
        <w:rPr>
          <w:rFonts w:ascii="Times New Roman" w:hAnsi="Times New Roman" w:cs="Times New Roman"/>
        </w:rPr>
        <w:t> route to licensure for elementary education preK-6 and an </w:t>
      </w:r>
      <w:r w:rsidRPr="00864A35">
        <w:rPr>
          <w:rStyle w:val="il"/>
          <w:rFonts w:ascii="Times New Roman" w:eastAsiaTheme="majorEastAsia" w:hAnsi="Times New Roman" w:cs="Times New Roman"/>
        </w:rPr>
        <w:t>alternate</w:t>
      </w:r>
      <w:r w:rsidRPr="00864A35">
        <w:rPr>
          <w:rFonts w:ascii="Times New Roman" w:hAnsi="Times New Roman" w:cs="Times New Roman"/>
        </w:rPr>
        <w:t xml:space="preserve"> route to licensure for special education general curriculum </w:t>
      </w:r>
      <w:r>
        <w:rPr>
          <w:rFonts w:ascii="Times New Roman" w:hAnsi="Times New Roman" w:cs="Times New Roman"/>
        </w:rPr>
        <w:t xml:space="preserve">   </w:t>
      </w:r>
      <w:r w:rsidRPr="00864A35">
        <w:rPr>
          <w:rFonts w:ascii="Times New Roman" w:hAnsi="Times New Roman" w:cs="Times New Roman"/>
        </w:rPr>
        <w:t>K-12. Each such </w:t>
      </w:r>
      <w:r w:rsidRPr="00864A35">
        <w:rPr>
          <w:rStyle w:val="il"/>
          <w:rFonts w:ascii="Times New Roman" w:eastAsiaTheme="majorEastAsia" w:hAnsi="Times New Roman" w:cs="Times New Roman"/>
        </w:rPr>
        <w:t>alternate</w:t>
      </w:r>
      <w:r w:rsidRPr="00864A35">
        <w:rPr>
          <w:rFonts w:ascii="Times New Roman" w:hAnsi="Times New Roman" w:cs="Times New Roman"/>
        </w:rPr>
        <w:t xml:space="preserve"> route to licensure shall require individuals to (i) meet the qualifying </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lastRenderedPageBreak/>
        <w:t>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864A35">
        <w:rPr>
          <w:rStyle w:val="il"/>
          <w:rFonts w:ascii="Times New Roman" w:eastAsiaTheme="majorEastAsia" w:hAnsi="Times New Roman" w:cs="Times New Roman"/>
        </w:rPr>
        <w:t>alternate</w:t>
      </w:r>
      <w:r w:rsidRPr="00864A35">
        <w:rPr>
          <w:rFonts w:ascii="Times New Roman" w:hAnsi="Times New Roman" w:cs="Times New Roman"/>
        </w:rPr>
        <w:t> routes to licensure.</w:t>
      </w:r>
    </w:p>
    <w:p w:rsidR="00964016"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L. The Board, in its regulations providing for licensure by reciprocity established pursuant to subsection J, shall</w:t>
      </w:r>
      <w:r w:rsidRPr="00864A35">
        <w:rPr>
          <w:rFonts w:ascii="Times New Roman" w:hAnsi="Times New Roman" w:cs="Times New Roman"/>
          <w:i/>
          <w:iCs/>
        </w:rPr>
        <w:t> (i)</w:t>
      </w:r>
      <w:r w:rsidRPr="00864A35">
        <w:rPr>
          <w:rFonts w:ascii="Times New Roman" w:hAnsi="Times New Roman" w:cs="Times New Roman"/>
        </w:rPr>
        <w:t xml:space="preserve"> permit applicants to submit third-party employment verification forms </w:t>
      </w:r>
      <w:r w:rsidRPr="00864A35">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864A35">
        <w:rPr>
          <w:rFonts w:ascii="Times New Roman" w:hAnsi="Times New Roman" w:cs="Times New Roman"/>
        </w:rPr>
        <w:t>.</w:t>
      </w:r>
    </w:p>
    <w:p w:rsidR="00964016"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i/>
          <w:iCs/>
        </w:rPr>
      </w:pPr>
      <w:r w:rsidRPr="00864A35">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864A35">
        <w:rPr>
          <w:rStyle w:val="il"/>
          <w:rFonts w:ascii="Times New Roman" w:eastAsiaTheme="majorEastAsia" w:hAnsi="Times New Roman" w:cs="Times New Roman"/>
          <w:i/>
          <w:iCs/>
        </w:rPr>
        <w:t>alternate</w:t>
      </w:r>
      <w:r w:rsidRPr="00864A35">
        <w:rPr>
          <w:rFonts w:ascii="Times New Roman" w:hAnsi="Times New Roman" w:cs="Times New Roman"/>
          <w:i/>
          <w:iCs/>
        </w:rPr>
        <w:t> route to licensure that may be used to meet the requirements for a provisional or renewable license or any endorsement. Any such </w:t>
      </w:r>
      <w:r w:rsidRPr="00864A35">
        <w:rPr>
          <w:rStyle w:val="il"/>
          <w:rFonts w:ascii="Times New Roman" w:eastAsiaTheme="majorEastAsia" w:hAnsi="Times New Roman" w:cs="Times New Roman"/>
          <w:i/>
          <w:iCs/>
        </w:rPr>
        <w:t>alternate</w:t>
      </w:r>
      <w:r w:rsidRPr="00864A35">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rsidR="00864A35" w:rsidRPr="00864A35"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2. That the Board of Education shall develop guidelines as required by subsection M of </w:t>
      </w:r>
      <w:r w:rsidR="002D061C">
        <w:rPr>
          <w:rFonts w:ascii="Times New Roman" w:hAnsi="Times New Roman" w:cs="Times New Roman"/>
        </w:rPr>
        <w:t xml:space="preserve">      </w:t>
      </w:r>
      <w:r w:rsidRPr="00864A35">
        <w:rPr>
          <w:rFonts w:ascii="Times New Roman" w:hAnsi="Times New Roman" w:cs="Times New Roman"/>
        </w:rPr>
        <w:t>§ </w:t>
      </w:r>
      <w:hyperlink r:id="rId10" w:tgtFrame="_blank" w:history="1">
        <w:r w:rsidRPr="00864A35">
          <w:rPr>
            <w:rStyle w:val="Hyperlink"/>
            <w:rFonts w:ascii="Times New Roman" w:eastAsiaTheme="majorEastAsia" w:hAnsi="Times New Roman" w:cs="Times New Roman"/>
            <w:b/>
            <w:bCs/>
          </w:rPr>
          <w:t>22.1-298.1</w:t>
        </w:r>
      </w:hyperlink>
      <w:r w:rsidRPr="00864A35">
        <w:rPr>
          <w:rFonts w:ascii="Times New Roman" w:hAnsi="Times New Roman" w:cs="Times New Roman"/>
        </w:rPr>
        <w:t> of the Code of Virginia, as amended by this act, no later than December 1, 2019.</w:t>
      </w:r>
    </w:p>
    <w:p w:rsidR="00964016" w:rsidRDefault="00964016" w:rsidP="00964016">
      <w:pPr>
        <w:pStyle w:val="NormalWeb"/>
        <w:shd w:val="clear" w:color="auto" w:fill="FFFFFF"/>
        <w:spacing w:before="0" w:beforeAutospacing="0" w:after="0" w:afterAutospacing="0" w:line="276" w:lineRule="auto"/>
        <w:rPr>
          <w:rFonts w:ascii="Times New Roman" w:hAnsi="Times New Roman" w:cs="Times New Roman"/>
        </w:rPr>
      </w:pPr>
    </w:p>
    <w:p w:rsidR="00864A35" w:rsidRDefault="00864A35" w:rsidP="00964016">
      <w:pPr>
        <w:pStyle w:val="NormalWeb"/>
        <w:shd w:val="clear" w:color="auto" w:fill="FFFFFF"/>
        <w:spacing w:before="0" w:beforeAutospacing="0" w:after="0" w:afterAutospacing="0" w:line="276" w:lineRule="auto"/>
        <w:rPr>
          <w:rFonts w:ascii="Times New Roman" w:hAnsi="Times New Roman" w:cs="Times New Roman"/>
          <w:shd w:val="clear" w:color="auto" w:fill="FFFFFF"/>
        </w:rPr>
      </w:pPr>
      <w:r w:rsidRPr="00864A35">
        <w:rPr>
          <w:rFonts w:ascii="Times New Roman" w:hAnsi="Times New Roman" w:cs="Times New Roman"/>
        </w:rPr>
        <w:t xml:space="preserve">The Department of Education established a workgroup on August 27, 2019, to recommend </w:t>
      </w:r>
      <w:r w:rsidRPr="00864A35">
        <w:rPr>
          <w:rFonts w:ascii="Times New Roman" w:hAnsi="Times New Roman" w:cs="Times New Roman"/>
          <w:i/>
        </w:rPr>
        <w:t>Guidelines for Alternate Routes to Licensure</w:t>
      </w:r>
      <w:r w:rsidRPr="00864A35">
        <w:rPr>
          <w:rFonts w:ascii="Times New Roman" w:hAnsi="Times New Roman" w:cs="Times New Roman"/>
        </w:rPr>
        <w:t xml:space="preserve"> </w:t>
      </w:r>
      <w:r w:rsidRPr="00864A35">
        <w:rPr>
          <w:rStyle w:val="Strong"/>
          <w:rFonts w:ascii="Times New Roman" w:eastAsiaTheme="majorEastAsia" w:hAnsi="Times New Roman" w:cs="Times New Roman"/>
          <w:b w:val="0"/>
          <w:i/>
          <w:color w:val="222222"/>
          <w:shd w:val="clear" w:color="auto" w:fill="FFFFFF"/>
        </w:rPr>
        <w:t>in Response to House Bill 2486 of the 2019 Virginia General Assembly</w:t>
      </w:r>
      <w:r w:rsidRPr="00864A35">
        <w:rPr>
          <w:rFonts w:ascii="Times New Roman" w:hAnsi="Times New Roman" w:cs="Times New Roman"/>
        </w:rPr>
        <w:t xml:space="preserve">.  Pursuant to Section 22.1-305.2 of the </w:t>
      </w:r>
      <w:r w:rsidRPr="00864A35">
        <w:rPr>
          <w:rFonts w:ascii="Times New Roman" w:hAnsi="Times New Roman" w:cs="Times New Roman"/>
          <w:i/>
        </w:rPr>
        <w:t>Code of Virginia</w:t>
      </w:r>
      <w:r w:rsidRPr="00864A35">
        <w:rPr>
          <w:rFonts w:ascii="Times New Roman" w:hAnsi="Times New Roman" w:cs="Times New Roman"/>
        </w:rPr>
        <w:t>, ABTEL</w:t>
      </w:r>
      <w:r w:rsidRPr="00864A35">
        <w:rPr>
          <w:rFonts w:ascii="Times New Roman" w:hAnsi="Times New Roman" w:cs="Times New Roman"/>
          <w:shd w:val="clear" w:color="auto" w:fill="FFFFFF"/>
        </w:rPr>
        <w:t xml:space="preserve"> “shall advise the Board of Education and submit recommendations on policies applicable to the qualifications, examination, licensure, and regulation of school personnel…”</w:t>
      </w:r>
      <w:r w:rsidR="00D213F6">
        <w:rPr>
          <w:rFonts w:ascii="Times New Roman" w:hAnsi="Times New Roman" w:cs="Times New Roman"/>
          <w:shd w:val="clear" w:color="auto" w:fill="FFFFFF"/>
        </w:rPr>
        <w:t xml:space="preserve">  </w:t>
      </w:r>
    </w:p>
    <w:p w:rsidR="00D213F6" w:rsidRPr="00864A35" w:rsidRDefault="00D213F6" w:rsidP="00964016">
      <w:pPr>
        <w:pStyle w:val="NormalWeb"/>
        <w:shd w:val="clear" w:color="auto" w:fill="FFFFFF"/>
        <w:spacing w:before="0" w:beforeAutospacing="0" w:after="0" w:afterAutospacing="0" w:line="276" w:lineRule="auto"/>
        <w:rPr>
          <w:rFonts w:ascii="Times New Roman" w:hAnsi="Times New Roman" w:cs="Times New Roman"/>
        </w:rPr>
      </w:pPr>
    </w:p>
    <w:p w:rsidR="00864A35" w:rsidRDefault="00864A35" w:rsidP="001E6D4B">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 xml:space="preserve">The workgroup was composed of school division human resources officials; an assistant superintendent; a teacher; university administrator; </w:t>
      </w:r>
      <w:r w:rsidR="00964016">
        <w:rPr>
          <w:rFonts w:ascii="Times New Roman" w:hAnsi="Times New Roman" w:cs="Times New Roman"/>
        </w:rPr>
        <w:t xml:space="preserve">and </w:t>
      </w:r>
      <w:r w:rsidRPr="00864A35">
        <w:rPr>
          <w:rFonts w:ascii="Times New Roman" w:hAnsi="Times New Roman" w:cs="Times New Roman"/>
        </w:rPr>
        <w:t>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w:t>
      </w:r>
      <w:r w:rsidR="00FC4905">
        <w:rPr>
          <w:rFonts w:ascii="Times New Roman" w:hAnsi="Times New Roman" w:cs="Times New Roman"/>
        </w:rPr>
        <w:t xml:space="preserve">ucation.  Refer to the attachment </w:t>
      </w:r>
      <w:r w:rsidRPr="00864A35">
        <w:rPr>
          <w:rFonts w:ascii="Times New Roman" w:hAnsi="Times New Roman" w:cs="Times New Roman"/>
        </w:rPr>
        <w:t>for the membership of the workgroup.</w:t>
      </w:r>
    </w:p>
    <w:p w:rsidR="001E6D4B" w:rsidRPr="00864A35" w:rsidRDefault="001E6D4B" w:rsidP="001E6D4B">
      <w:pPr>
        <w:pStyle w:val="NormalWeb"/>
        <w:shd w:val="clear" w:color="auto" w:fill="FFFFFF"/>
        <w:spacing w:before="0" w:beforeAutospacing="0" w:after="0" w:afterAutospacing="0" w:line="276" w:lineRule="auto"/>
        <w:rPr>
          <w:rFonts w:ascii="Times New Roman" w:hAnsi="Times New Roman" w:cs="Times New Roman"/>
        </w:rPr>
      </w:pPr>
    </w:p>
    <w:p w:rsidR="00864A35" w:rsidRPr="00864A35" w:rsidRDefault="00864A35" w:rsidP="001E6D4B">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The Advisory Board on Teacher Education and Licensure (ABTEL) reviewed the recommendations of the workgroup on September 23, 2019.  ABTEL requested the following recommendations for edits in the guidelines to require:</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Programs to be initially reviewed by the Board of Education for a three-year period and then renewed for a seven-year period;</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lastRenderedPageBreak/>
        <w:t>Program proposals under the topic of “PROGRAM OVERVIEW AND JUSTIFICATION” to include a description of the capacity to deliver the program, including faculty/instructors’ qualifications and the background and expertise of the program provider; and</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Proposals to be reviewed by a panel convened by the Department of Education and restate that the Virginia Board of Education must approve programs.</w:t>
      </w:r>
    </w:p>
    <w:p w:rsidR="00864A35" w:rsidRDefault="00864A35" w:rsidP="00964016">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The Advisory Board unanimously approved the recommendations to be submitted to the Virginia Board of Education.  As required by statute, the Board of Education must approve Guidelines for Alternate Routes to Licensure by December 1, 2019.</w:t>
      </w:r>
    </w:p>
    <w:p w:rsidR="00964016" w:rsidRPr="00864A35" w:rsidRDefault="00964016" w:rsidP="00964016">
      <w:pPr>
        <w:pStyle w:val="NormalWeb"/>
        <w:shd w:val="clear" w:color="auto" w:fill="FFFFFF"/>
        <w:spacing w:before="0" w:beforeAutospacing="0" w:after="0" w:afterAutospacing="0" w:line="276" w:lineRule="auto"/>
        <w:rPr>
          <w:rFonts w:ascii="Times New Roman" w:hAnsi="Times New Roman" w:cs="Times New Roman"/>
        </w:rPr>
      </w:pPr>
    </w:p>
    <w:p w:rsidR="009B109E" w:rsidRPr="00864A35" w:rsidRDefault="00123E2E" w:rsidP="00964016">
      <w:pPr>
        <w:spacing w:after="0"/>
        <w:rPr>
          <w:rFonts w:cs="Times New Roman"/>
        </w:rPr>
      </w:pPr>
      <w:r w:rsidRPr="00864A35">
        <w:rPr>
          <w:rStyle w:val="Heading2Char"/>
        </w:rPr>
        <w:t>Timetable for Further Review/Action:</w:t>
      </w:r>
      <w:r w:rsidR="00E83E42" w:rsidRPr="00864A35">
        <w:rPr>
          <w:rStyle w:val="Heading2Char"/>
        </w:rPr>
        <w:t xml:space="preserve">  </w:t>
      </w:r>
      <w:r w:rsidR="002A2AFE">
        <w:rPr>
          <w:rStyle w:val="Heading2Char"/>
          <w:b w:val="0"/>
        </w:rPr>
        <w:t>Upon Board approval, the</w:t>
      </w:r>
      <w:r w:rsidR="00864A35" w:rsidRPr="00864A35">
        <w:rPr>
          <w:rFonts w:cs="Times New Roman"/>
          <w:i/>
        </w:rPr>
        <w:t xml:space="preserve"> Guidelines for Alternate Routes to Licensure</w:t>
      </w:r>
      <w:r w:rsidR="00864A35" w:rsidRPr="00864A35">
        <w:rPr>
          <w:rFonts w:cs="Times New Roman"/>
        </w:rPr>
        <w:t xml:space="preserve"> </w:t>
      </w:r>
      <w:r w:rsidR="00864A35" w:rsidRPr="00864A35">
        <w:rPr>
          <w:rStyle w:val="Strong"/>
          <w:rFonts w:cs="Times New Roman"/>
          <w:b w:val="0"/>
          <w:i/>
          <w:color w:val="222222"/>
          <w:shd w:val="clear" w:color="auto" w:fill="FFFFFF"/>
        </w:rPr>
        <w:t>in Response to House Bill 2486 of the 2019 Virginia General Assembly</w:t>
      </w:r>
      <w:r w:rsidR="00864A35" w:rsidRPr="00864A35">
        <w:rPr>
          <w:rStyle w:val="Heading2Char"/>
          <w:b w:val="0"/>
        </w:rPr>
        <w:t xml:space="preserve"> </w:t>
      </w:r>
      <w:r w:rsidR="002A2AFE">
        <w:rPr>
          <w:rStyle w:val="Heading2Char"/>
          <w:b w:val="0"/>
        </w:rPr>
        <w:t xml:space="preserve">will be posted </w:t>
      </w:r>
      <w:r w:rsidR="00FF1A16">
        <w:rPr>
          <w:rStyle w:val="Heading2Char"/>
          <w:b w:val="0"/>
        </w:rPr>
        <w:t xml:space="preserve">on Town Hall for a 30-day public comment period and </w:t>
      </w:r>
      <w:r w:rsidR="002A2AFE">
        <w:rPr>
          <w:rStyle w:val="Heading2Char"/>
          <w:b w:val="0"/>
        </w:rPr>
        <w:t>on the Department of Education’s website</w:t>
      </w:r>
      <w:r w:rsidR="00E83E42" w:rsidRPr="00864A35">
        <w:rPr>
          <w:rStyle w:val="Heading2Char"/>
          <w:b w:val="0"/>
        </w:rPr>
        <w:t xml:space="preserve">.  </w:t>
      </w:r>
      <w:r w:rsidR="00864A35" w:rsidRPr="00864A35">
        <w:rPr>
          <w:rStyle w:val="Heading2Char"/>
          <w:b w:val="0"/>
        </w:rPr>
        <w:t>The Virginia General Assembly required that the Board of Education must develop the guidelines no later than December 1, 2019.</w:t>
      </w:r>
      <w:bookmarkStart w:id="0" w:name="_GoBack"/>
      <w:bookmarkEnd w:id="0"/>
      <w:r w:rsidR="00D9096B" w:rsidRPr="00864A35">
        <w:rPr>
          <w:rFonts w:cs="Times New Roman"/>
        </w:rPr>
        <w:br/>
      </w:r>
      <w:r w:rsidR="007503E8" w:rsidRPr="00864A35">
        <w:rPr>
          <w:rFonts w:cs="Times New Roman"/>
        </w:rPr>
        <w:br/>
      </w:r>
      <w:r w:rsidR="000E009D" w:rsidRPr="00864A35">
        <w:rPr>
          <w:rFonts w:cs="Times New Roman"/>
          <w:b/>
        </w:rPr>
        <w:t>Impact on Fiscal and Human Resources:</w:t>
      </w:r>
      <w:r w:rsidR="000E009D" w:rsidRPr="00864A35">
        <w:rPr>
          <w:rFonts w:cs="Times New Roman"/>
        </w:rPr>
        <w:t xml:space="preserve"> </w:t>
      </w:r>
    </w:p>
    <w:p w:rsidR="00294A15" w:rsidRDefault="00294A15" w:rsidP="00294A15">
      <w:pPr>
        <w:rPr>
          <w:rFonts w:cs="Times New Roman"/>
          <w:szCs w:val="24"/>
        </w:rPr>
      </w:pPr>
      <w:r w:rsidRPr="00864A35">
        <w:rPr>
          <w:rFonts w:cs="Times New Roman"/>
          <w:szCs w:val="24"/>
        </w:rPr>
        <w:t>The administrative impact will be absorbed within existing resources.</w:t>
      </w:r>
    </w:p>
    <w:sectPr w:rsidR="00294A15"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41" w:rsidRDefault="00C24841" w:rsidP="000E009D">
      <w:pPr>
        <w:spacing w:after="0" w:line="240" w:lineRule="auto"/>
      </w:pPr>
      <w:r>
        <w:separator/>
      </w:r>
    </w:p>
  </w:endnote>
  <w:endnote w:type="continuationSeparator" w:id="0">
    <w:p w:rsidR="00C24841" w:rsidRDefault="00C2484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F1A16">
          <w:rPr>
            <w:rFonts w:cs="Times New Roman"/>
            <w:noProof/>
          </w:rPr>
          <w:t>D</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41" w:rsidRDefault="00C24841" w:rsidP="000E009D">
      <w:pPr>
        <w:spacing w:after="0" w:line="240" w:lineRule="auto"/>
      </w:pPr>
      <w:r>
        <w:separator/>
      </w:r>
    </w:p>
  </w:footnote>
  <w:footnote w:type="continuationSeparator" w:id="0">
    <w:p w:rsidR="00C24841" w:rsidRDefault="00C24841"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B5D"/>
    <w:multiLevelType w:val="hybridMultilevel"/>
    <w:tmpl w:val="976A49F4"/>
    <w:lvl w:ilvl="0" w:tplc="676023E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87418"/>
    <w:multiLevelType w:val="hybridMultilevel"/>
    <w:tmpl w:val="1DC8CE1A"/>
    <w:lvl w:ilvl="0" w:tplc="536CD466">
      <w:start w:val="1"/>
      <w:numFmt w:val="upperLetter"/>
      <w:lvlText w:val="%1."/>
      <w:lvlJc w:val="left"/>
      <w:pPr>
        <w:ind w:left="360" w:hanging="360"/>
      </w:pPr>
      <w:rPr>
        <w:color w:val="333333"/>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C64EA"/>
    <w:multiLevelType w:val="hybridMultilevel"/>
    <w:tmpl w:val="7A4C3522"/>
    <w:lvl w:ilvl="0" w:tplc="D1B6C13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F3DE6"/>
    <w:rsid w:val="00123E2E"/>
    <w:rsid w:val="001E6D4B"/>
    <w:rsid w:val="001F0C20"/>
    <w:rsid w:val="0020239B"/>
    <w:rsid w:val="0020715C"/>
    <w:rsid w:val="0022743B"/>
    <w:rsid w:val="00294A15"/>
    <w:rsid w:val="002A2AFE"/>
    <w:rsid w:val="002D061C"/>
    <w:rsid w:val="003730EB"/>
    <w:rsid w:val="003A24FC"/>
    <w:rsid w:val="003B4AF5"/>
    <w:rsid w:val="003D27FD"/>
    <w:rsid w:val="003E15B5"/>
    <w:rsid w:val="00456681"/>
    <w:rsid w:val="004978C4"/>
    <w:rsid w:val="00512A08"/>
    <w:rsid w:val="00530462"/>
    <w:rsid w:val="005357C5"/>
    <w:rsid w:val="00537153"/>
    <w:rsid w:val="005C021D"/>
    <w:rsid w:val="0065013E"/>
    <w:rsid w:val="00680D3D"/>
    <w:rsid w:val="006A76BB"/>
    <w:rsid w:val="007503E8"/>
    <w:rsid w:val="007A607C"/>
    <w:rsid w:val="00805AF1"/>
    <w:rsid w:val="00831F75"/>
    <w:rsid w:val="00863FE8"/>
    <w:rsid w:val="00864A35"/>
    <w:rsid w:val="00892D0F"/>
    <w:rsid w:val="0094605A"/>
    <w:rsid w:val="00964016"/>
    <w:rsid w:val="009B109E"/>
    <w:rsid w:val="009B7A05"/>
    <w:rsid w:val="00A47F8C"/>
    <w:rsid w:val="00A972CE"/>
    <w:rsid w:val="00AA2E2D"/>
    <w:rsid w:val="00AA6100"/>
    <w:rsid w:val="00AC0C95"/>
    <w:rsid w:val="00BA7FAF"/>
    <w:rsid w:val="00C24841"/>
    <w:rsid w:val="00C42ECA"/>
    <w:rsid w:val="00CC04DB"/>
    <w:rsid w:val="00D213F6"/>
    <w:rsid w:val="00D53614"/>
    <w:rsid w:val="00D55DAA"/>
    <w:rsid w:val="00D9096B"/>
    <w:rsid w:val="00DD4FF2"/>
    <w:rsid w:val="00E83E42"/>
    <w:rsid w:val="00EC7CF9"/>
    <w:rsid w:val="00EF7213"/>
    <w:rsid w:val="00F77BDE"/>
    <w:rsid w:val="00FC4905"/>
    <w:rsid w:val="00FE578E"/>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3F0EA"/>
  <w15:docId w15:val="{CE75D34D-8B60-4DB3-AEB3-DE8C4F8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semiHidden/>
    <w:unhideWhenUsed/>
    <w:rsid w:val="00FE578E"/>
    <w:rPr>
      <w:color w:val="0000FF"/>
      <w:u w:val="single"/>
    </w:rPr>
  </w:style>
  <w:style w:type="paragraph" w:styleId="NormalWeb">
    <w:name w:val="Normal (Web)"/>
    <w:basedOn w:val="Normal"/>
    <w:uiPriority w:val="99"/>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 w:type="character" w:customStyle="1" w:styleId="il">
    <w:name w:val="il"/>
    <w:basedOn w:val="DefaultParagraphFont"/>
    <w:rsid w:val="0086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34">
      <w:bodyDiv w:val="1"/>
      <w:marLeft w:val="0"/>
      <w:marRight w:val="0"/>
      <w:marTop w:val="0"/>
      <w:marBottom w:val="0"/>
      <w:divBdr>
        <w:top w:val="none" w:sz="0" w:space="0" w:color="auto"/>
        <w:left w:val="none" w:sz="0" w:space="0" w:color="auto"/>
        <w:bottom w:val="none" w:sz="0" w:space="0" w:color="auto"/>
        <w:right w:val="none" w:sz="0" w:space="0" w:color="auto"/>
      </w:divBdr>
    </w:div>
    <w:div w:id="51009686">
      <w:bodyDiv w:val="1"/>
      <w:marLeft w:val="0"/>
      <w:marRight w:val="0"/>
      <w:marTop w:val="0"/>
      <w:marBottom w:val="0"/>
      <w:divBdr>
        <w:top w:val="none" w:sz="0" w:space="0" w:color="auto"/>
        <w:left w:val="none" w:sz="0" w:space="0" w:color="auto"/>
        <w:bottom w:val="none" w:sz="0" w:space="0" w:color="auto"/>
        <w:right w:val="none" w:sz="0" w:space="0" w:color="auto"/>
      </w:divBdr>
    </w:div>
    <w:div w:id="434909360">
      <w:bodyDiv w:val="1"/>
      <w:marLeft w:val="0"/>
      <w:marRight w:val="0"/>
      <w:marTop w:val="0"/>
      <w:marBottom w:val="0"/>
      <w:divBdr>
        <w:top w:val="none" w:sz="0" w:space="0" w:color="auto"/>
        <w:left w:val="none" w:sz="0" w:space="0" w:color="auto"/>
        <w:bottom w:val="none" w:sz="0" w:space="0" w:color="auto"/>
        <w:right w:val="none" w:sz="0" w:space="0" w:color="auto"/>
      </w:divBdr>
    </w:div>
    <w:div w:id="750004282">
      <w:bodyDiv w:val="1"/>
      <w:marLeft w:val="0"/>
      <w:marRight w:val="0"/>
      <w:marTop w:val="0"/>
      <w:marBottom w:val="0"/>
      <w:divBdr>
        <w:top w:val="none" w:sz="0" w:space="0" w:color="auto"/>
        <w:left w:val="none" w:sz="0" w:space="0" w:color="auto"/>
        <w:bottom w:val="none" w:sz="0" w:space="0" w:color="auto"/>
        <w:right w:val="none" w:sz="0" w:space="0" w:color="auto"/>
      </w:divBdr>
    </w:div>
    <w:div w:id="131105794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10654154">
      <w:bodyDiv w:val="1"/>
      <w:marLeft w:val="0"/>
      <w:marRight w:val="0"/>
      <w:marTop w:val="0"/>
      <w:marBottom w:val="0"/>
      <w:divBdr>
        <w:top w:val="none" w:sz="0" w:space="0" w:color="auto"/>
        <w:left w:val="none" w:sz="0" w:space="0" w:color="auto"/>
        <w:bottom w:val="none" w:sz="0" w:space="0" w:color="auto"/>
        <w:right w:val="none" w:sz="0" w:space="0" w:color="auto"/>
      </w:divBdr>
    </w:div>
    <w:div w:id="1922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lis.virginia.gov/vacode/22.1-298.1" TargetMode="External"/><Relationship Id="rId4" Type="http://schemas.openxmlformats.org/officeDocument/2006/relationships/settings" Target="settings.xml"/><Relationship Id="rId9" Type="http://schemas.openxmlformats.org/officeDocument/2006/relationships/hyperlink" Target="http://law.lis.virginia.gov/vacode/22.1-298.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E5F6B"/>
    <w:rsid w:val="00AA6A5C"/>
    <w:rsid w:val="00B95EC1"/>
    <w:rsid w:val="00C72C10"/>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FC3C-D553-4F81-9517-A5A6EA0F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2019-10-06T15:15:00Z</cp:lastPrinted>
  <dcterms:created xsi:type="dcterms:W3CDTF">2019-11-04T17:23:00Z</dcterms:created>
  <dcterms:modified xsi:type="dcterms:W3CDTF">2019-11-04T17:23:00Z</dcterms:modified>
</cp:coreProperties>
</file>