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sz w:val="24"/>
          <w:szCs w:val="24"/>
        </w:rPr>
        <w:id w:val="-706328145"/>
        <w:docPartObj>
          <w:docPartGallery w:val="Cover Pages"/>
          <w:docPartUnique/>
        </w:docPartObj>
      </w:sdtPr>
      <w:sdtEndPr/>
      <w:sdtContent>
        <w:p w:rsidR="0074418C" w:rsidRPr="00F27ADD" w:rsidRDefault="0074418C">
          <w:pPr>
            <w:rPr>
              <w:rFonts w:ascii="Times New Roman" w:hAnsi="Times New Roman" w:cs="Times New Roman"/>
              <w:sz w:val="24"/>
              <w:szCs w:val="24"/>
            </w:rPr>
          </w:pPr>
          <w:r w:rsidRPr="00F27AD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31A270" wp14:editId="3131916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248DD" w:rsidRDefault="00D8065B">
                                    <w:pPr>
                                      <w:pStyle w:val="Title"/>
                                      <w:pBdr>
                                        <w:bottom w:val="none" w:sz="0" w:space="0" w:color="auto"/>
                                      </w:pBdr>
                                      <w:jc w:val="right"/>
                                      <w:rPr>
                                        <w:caps/>
                                        <w:color w:val="FFFFFF" w:themeColor="background1"/>
                                        <w:sz w:val="72"/>
                                        <w:szCs w:val="72"/>
                                      </w:rPr>
                                    </w:pPr>
                                    <w:r w:rsidRPr="00D8065B">
                                      <w:rPr>
                                        <w:caps/>
                                        <w:color w:val="FFFFFF" w:themeColor="background1"/>
                                        <w:sz w:val="48"/>
                                        <w:szCs w:val="48"/>
                                      </w:rPr>
                                      <w:t xml:space="preserve">VIRGINIA board of education REPORT TO Chairmen of the House Committee on Education and the Senate Committee on Education and Health on the issuance of three-year </w:t>
                                    </w:r>
                                    <w:r>
                                      <w:rPr>
                                        <w:caps/>
                                        <w:color w:val="FFFFFF" w:themeColor="background1"/>
                                        <w:sz w:val="48"/>
                                        <w:szCs w:val="48"/>
                                      </w:rPr>
                                      <w:t>CARE</w:t>
                                    </w:r>
                                    <w:r w:rsidR="009E00B3">
                                      <w:rPr>
                                        <w:caps/>
                                        <w:color w:val="FFFFFF" w:themeColor="background1"/>
                                        <w:sz w:val="48"/>
                                        <w:szCs w:val="48"/>
                                      </w:rPr>
                                      <w:t>E</w:t>
                                    </w:r>
                                    <w:r>
                                      <w:rPr>
                                        <w:caps/>
                                        <w:color w:val="FFFFFF" w:themeColor="background1"/>
                                        <w:sz w:val="48"/>
                                        <w:szCs w:val="48"/>
                                      </w:rPr>
                                      <w:t xml:space="preserve">R AND TECHNICAL </w:t>
                                    </w:r>
                                    <w:r w:rsidRPr="00D8065B">
                                      <w:rPr>
                                        <w:caps/>
                                        <w:color w:val="FFFFFF" w:themeColor="background1"/>
                                        <w:sz w:val="48"/>
                                        <w:szCs w:val="48"/>
                                      </w:rPr>
                                      <w:t>licenses</w:t>
                                    </w:r>
                                    <w:r>
                                      <w:rPr>
                                        <w:caps/>
                                        <w:color w:val="FFFFFF" w:themeColor="background1"/>
                                        <w:sz w:val="48"/>
                                        <w:szCs w:val="48"/>
                                      </w:rPr>
                                      <w:t xml:space="preserve">                  </w:t>
                                    </w:r>
                                    <w:r w:rsidRPr="00D8065B">
                                      <w:rPr>
                                        <w:caps/>
                                        <w:color w:val="FFFFFF" w:themeColor="background1"/>
                                        <w:sz w:val="48"/>
                                        <w:szCs w:val="48"/>
                                      </w:rPr>
                                      <w:t>JUNE 20, 2019</w:t>
                                    </w:r>
                                  </w:p>
                                </w:sdtContent>
                              </w:sdt>
                              <w:p w:rsidR="004248DD" w:rsidRDefault="004248DD">
                                <w:pPr>
                                  <w:spacing w:before="240"/>
                                  <w:ind w:left="720"/>
                                  <w:jc w:val="right"/>
                                  <w:rPr>
                                    <w:color w:val="FFFFFF" w:themeColor="background1"/>
                                  </w:rPr>
                                </w:pPr>
                              </w:p>
                              <w:p w:rsidR="004248DD" w:rsidRDefault="004248DD">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4248DD" w:rsidRDefault="00D8065B">
                              <w:pPr>
                                <w:pStyle w:val="Title"/>
                                <w:pBdr>
                                  <w:bottom w:val="none" w:sz="0" w:space="0" w:color="auto"/>
                                </w:pBdr>
                                <w:jc w:val="right"/>
                                <w:rPr>
                                  <w:caps/>
                                  <w:color w:val="FFFFFF" w:themeColor="background1"/>
                                  <w:sz w:val="72"/>
                                  <w:szCs w:val="72"/>
                                </w:rPr>
                              </w:pPr>
                              <w:r w:rsidRPr="00D8065B">
                                <w:rPr>
                                  <w:caps/>
                                  <w:color w:val="FFFFFF" w:themeColor="background1"/>
                                  <w:sz w:val="48"/>
                                  <w:szCs w:val="48"/>
                                </w:rPr>
                                <w:t>VIRGINIA board of education REPORT TO</w:t>
                              </w:r>
                              <w:r w:rsidRPr="00D8065B">
                                <w:rPr>
                                  <w:caps/>
                                  <w:color w:val="FFFFFF" w:themeColor="background1"/>
                                  <w:sz w:val="48"/>
                                  <w:szCs w:val="48"/>
                                </w:rPr>
                                <w:t xml:space="preserve"> </w:t>
                              </w:r>
                              <w:r w:rsidRPr="00D8065B">
                                <w:rPr>
                                  <w:caps/>
                                  <w:color w:val="FFFFFF" w:themeColor="background1"/>
                                  <w:sz w:val="48"/>
                                  <w:szCs w:val="48"/>
                                </w:rPr>
                                <w:t xml:space="preserve">Chairmen of the House Committee on Education and the Senate Committee on Education and Health on the issuance of three-year </w:t>
                              </w:r>
                              <w:r>
                                <w:rPr>
                                  <w:caps/>
                                  <w:color w:val="FFFFFF" w:themeColor="background1"/>
                                  <w:sz w:val="48"/>
                                  <w:szCs w:val="48"/>
                                </w:rPr>
                                <w:t>CARE</w:t>
                              </w:r>
                              <w:r w:rsidR="009E00B3">
                                <w:rPr>
                                  <w:caps/>
                                  <w:color w:val="FFFFFF" w:themeColor="background1"/>
                                  <w:sz w:val="48"/>
                                  <w:szCs w:val="48"/>
                                </w:rPr>
                                <w:t>E</w:t>
                              </w:r>
                              <w:r>
                                <w:rPr>
                                  <w:caps/>
                                  <w:color w:val="FFFFFF" w:themeColor="background1"/>
                                  <w:sz w:val="48"/>
                                  <w:szCs w:val="48"/>
                                </w:rPr>
                                <w:t xml:space="preserve">R AND TECHNICAL </w:t>
                              </w:r>
                              <w:r w:rsidRPr="00D8065B">
                                <w:rPr>
                                  <w:caps/>
                                  <w:color w:val="FFFFFF" w:themeColor="background1"/>
                                  <w:sz w:val="48"/>
                                  <w:szCs w:val="48"/>
                                </w:rPr>
                                <w:t>licenses</w:t>
                              </w:r>
                              <w:r>
                                <w:rPr>
                                  <w:caps/>
                                  <w:color w:val="FFFFFF" w:themeColor="background1"/>
                                  <w:sz w:val="48"/>
                                  <w:szCs w:val="48"/>
                                </w:rPr>
                                <w:t xml:space="preserve">                  </w:t>
                              </w:r>
                              <w:r w:rsidRPr="00D8065B">
                                <w:rPr>
                                  <w:caps/>
                                  <w:color w:val="FFFFFF" w:themeColor="background1"/>
                                  <w:sz w:val="48"/>
                                  <w:szCs w:val="48"/>
                                </w:rPr>
                                <w:t>JUNE 20, 2019</w:t>
                              </w:r>
                            </w:p>
                          </w:sdtContent>
                        </w:sdt>
                        <w:p w:rsidR="004248DD" w:rsidRDefault="004248DD">
                          <w:pPr>
                            <w:spacing w:before="240"/>
                            <w:ind w:left="720"/>
                            <w:jc w:val="right"/>
                            <w:rPr>
                              <w:color w:val="FFFFFF" w:themeColor="background1"/>
                            </w:rPr>
                          </w:pPr>
                        </w:p>
                        <w:p w:rsidR="004248DD" w:rsidRDefault="004248DD">
                          <w:pPr>
                            <w:spacing w:before="240"/>
                            <w:ind w:left="1008"/>
                            <w:jc w:val="right"/>
                            <w:rPr>
                              <w:color w:val="FFFFFF" w:themeColor="background1"/>
                            </w:rPr>
                          </w:pPr>
                        </w:p>
                      </w:txbxContent>
                    </v:textbox>
                    <w10:wrap anchorx="page" anchory="page"/>
                  </v:rect>
                </w:pict>
              </mc:Fallback>
            </mc:AlternateContent>
          </w:r>
          <w:r w:rsidRPr="00F27AD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A514A2" wp14:editId="3915655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eastAsia="Times New Roman" w:hAnsi="Cambria" w:cs="Times New Roman"/>
                                    <w:b/>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4248DD" w:rsidRPr="003726B0" w:rsidRDefault="00D8065B">
                                    <w:pPr>
                                      <w:pStyle w:val="Subtitle"/>
                                      <w:rPr>
                                        <w:b/>
                                        <w:color w:val="FFFFFF" w:themeColor="background1"/>
                                      </w:rPr>
                                    </w:pPr>
                                    <w:r>
                                      <w:rPr>
                                        <w:rFonts w:ascii="Cambria" w:eastAsia="Times New Roman" w:hAnsi="Cambria" w:cs="Times New Roman"/>
                                        <w:b/>
                                        <w:color w:val="FFFFFF" w:themeColor="background1"/>
                                      </w:rPr>
                                      <w:t>TRIENNIAL REPORT ON HOUSE BILL 279 OF THE                                                          2016 VIRGINIA GENERAL ASSEMBLY</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Cambria" w:eastAsia="Times New Roman" w:hAnsi="Cambria" w:cs="Times New Roman"/>
                              <w:b/>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4248DD" w:rsidRPr="003726B0" w:rsidRDefault="00D8065B">
                              <w:pPr>
                                <w:pStyle w:val="Subtitle"/>
                                <w:rPr>
                                  <w:b/>
                                  <w:color w:val="FFFFFF" w:themeColor="background1"/>
                                </w:rPr>
                              </w:pPr>
                              <w:r>
                                <w:rPr>
                                  <w:rFonts w:ascii="Cambria" w:eastAsia="Times New Roman" w:hAnsi="Cambria" w:cs="Times New Roman"/>
                                  <w:b/>
                                  <w:color w:val="FFFFFF" w:themeColor="background1"/>
                                </w:rPr>
                                <w:t>TRIENNIAL REPORT ON HOUSE BILL 279 OF THE                                                          2016 VIRGINIA GENERAL ASSEMBLY</w:t>
                              </w:r>
                            </w:p>
                          </w:sdtContent>
                        </w:sdt>
                      </w:txbxContent>
                    </v:textbox>
                    <w10:wrap anchorx="page" anchory="page"/>
                  </v:rect>
                </w:pict>
              </mc:Fallback>
            </mc:AlternateContent>
          </w:r>
        </w:p>
        <w:p w:rsidR="0074418C" w:rsidRPr="00F27ADD" w:rsidRDefault="0074418C">
          <w:pPr>
            <w:rPr>
              <w:rFonts w:ascii="Times New Roman" w:hAnsi="Times New Roman" w:cs="Times New Roman"/>
              <w:sz w:val="24"/>
              <w:szCs w:val="24"/>
            </w:rPr>
          </w:pPr>
        </w:p>
        <w:p w:rsidR="0074418C" w:rsidRPr="00F27ADD" w:rsidRDefault="0074418C">
          <w:pPr>
            <w:rPr>
              <w:rFonts w:ascii="Times New Roman" w:eastAsia="Times New Roman" w:hAnsi="Times New Roman" w:cs="Times New Roman"/>
              <w:b/>
              <w:sz w:val="24"/>
              <w:szCs w:val="24"/>
            </w:rPr>
          </w:pPr>
          <w:r w:rsidRPr="00F27ADD">
            <w:rPr>
              <w:rFonts w:ascii="Times New Roman" w:hAnsi="Times New Roman" w:cs="Times New Roman"/>
              <w:sz w:val="24"/>
              <w:szCs w:val="24"/>
            </w:rPr>
            <w:br w:type="page"/>
          </w:r>
        </w:p>
      </w:sdtContent>
    </w:sdt>
    <w:p w:rsidR="00131563" w:rsidRPr="00D8065B" w:rsidRDefault="00D8065B" w:rsidP="00D8065B">
      <w:pPr>
        <w:pStyle w:val="Heading1"/>
        <w:pBdr>
          <w:top w:val="thinThickSmallGap" w:sz="24" w:space="1" w:color="3366CC"/>
          <w:left w:val="thinThickSmallGap" w:sz="24" w:space="4" w:color="3366CC"/>
          <w:bottom w:val="thickThinSmallGap" w:sz="24" w:space="1" w:color="3366CC"/>
          <w:right w:val="thickThinSmallGap" w:sz="24" w:space="4" w:color="3366CC"/>
        </w:pBdr>
        <w:rPr>
          <w:color w:val="1F497D" w:themeColor="text2"/>
        </w:rPr>
      </w:pPr>
      <w:r w:rsidRPr="00D8065B">
        <w:rPr>
          <w:rFonts w:eastAsiaTheme="majorEastAsia"/>
          <w:caps/>
          <w:color w:val="1F497D" w:themeColor="text2"/>
        </w:rPr>
        <w:lastRenderedPageBreak/>
        <w:t xml:space="preserve">VIRGINIA board of education and department of education REPORT TO Chairmen of the House Committee on Education and the Senate Committee on Education and Health on the issuance of three-year </w:t>
      </w:r>
      <w:r w:rsidRPr="00D8065B">
        <w:rPr>
          <w:caps/>
          <w:color w:val="1F497D" w:themeColor="text2"/>
        </w:rPr>
        <w:t>CARE</w:t>
      </w:r>
      <w:r w:rsidR="009E00B3">
        <w:rPr>
          <w:caps/>
          <w:color w:val="1F497D" w:themeColor="text2"/>
        </w:rPr>
        <w:t>e</w:t>
      </w:r>
      <w:r w:rsidRPr="00D8065B">
        <w:rPr>
          <w:caps/>
          <w:color w:val="1F497D" w:themeColor="text2"/>
        </w:rPr>
        <w:t xml:space="preserve">R AND TECHNICAL </w:t>
      </w:r>
      <w:r w:rsidRPr="00D8065B">
        <w:rPr>
          <w:rFonts w:eastAsiaTheme="majorEastAsia"/>
          <w:caps/>
          <w:color w:val="1F497D" w:themeColor="text2"/>
        </w:rPr>
        <w:t>licenses</w:t>
      </w:r>
      <w:r w:rsidRPr="00D8065B">
        <w:rPr>
          <w:caps/>
          <w:color w:val="1F497D" w:themeColor="text2"/>
        </w:rPr>
        <w:t xml:space="preserve">                  </w:t>
      </w:r>
    </w:p>
    <w:p w:rsidR="00131563" w:rsidRPr="00D8065B" w:rsidRDefault="00131563" w:rsidP="00D8065B">
      <w:pPr>
        <w:shd w:val="clear" w:color="auto" w:fill="FFFFFF"/>
        <w:tabs>
          <w:tab w:val="left" w:pos="564"/>
        </w:tabs>
        <w:spacing w:after="0" w:line="240" w:lineRule="auto"/>
        <w:jc w:val="center"/>
        <w:rPr>
          <w:rFonts w:ascii="Times New Roman" w:eastAsia="Times New Roman" w:hAnsi="Times New Roman" w:cs="Times New Roman"/>
          <w:b/>
          <w:color w:val="1F497D" w:themeColor="text2"/>
          <w:sz w:val="24"/>
          <w:szCs w:val="24"/>
        </w:rPr>
      </w:pPr>
    </w:p>
    <w:sdt>
      <w:sdtPr>
        <w:rPr>
          <w:rFonts w:ascii="Cambria" w:eastAsia="Times New Roman" w:hAnsi="Cambria" w:cs="Times New Roman"/>
          <w:b/>
          <w:color w:val="0066CC"/>
        </w:rPr>
        <w:alias w:val="Subtitle"/>
        <w:id w:val="-334607732"/>
        <w:dataBinding w:prefixMappings="xmlns:ns0='http://schemas.openxmlformats.org/package/2006/metadata/core-properties' xmlns:ns1='http://purl.org/dc/elements/1.1/'" w:xpath="/ns0:coreProperties[1]/ns1:subject[1]" w:storeItemID="{6C3C8BC8-F283-45AE-878A-BAB7291924A1}"/>
        <w:text/>
      </w:sdtPr>
      <w:sdtEndPr/>
      <w:sdtContent>
        <w:p w:rsidR="00D8065B" w:rsidRPr="00D8065B" w:rsidRDefault="00D8065B" w:rsidP="00D8065B">
          <w:pPr>
            <w:pStyle w:val="Subtitle"/>
            <w:jc w:val="center"/>
            <w:rPr>
              <w:b/>
              <w:color w:val="0066CC"/>
            </w:rPr>
          </w:pPr>
          <w:r w:rsidRPr="00D8065B">
            <w:rPr>
              <w:rFonts w:ascii="Cambria" w:eastAsia="Times New Roman" w:hAnsi="Cambria" w:cs="Times New Roman"/>
              <w:b/>
              <w:color w:val="0066CC"/>
            </w:rPr>
            <w:t>TRIENNIAL REPORT ON HOUSE BILL 279 OF THE                                                          2016 VIRGINIA GENERAL ASSEMBLY</w:t>
          </w:r>
        </w:p>
      </w:sdtContent>
    </w:sdt>
    <w:p w:rsidR="008745CE" w:rsidRPr="00D8065B" w:rsidRDefault="003231E9" w:rsidP="00131563">
      <w:pPr>
        <w:pStyle w:val="Heading1"/>
        <w:rPr>
          <w:i/>
          <w:color w:val="0066CC"/>
        </w:rPr>
      </w:pPr>
      <w:r w:rsidRPr="00D8065B">
        <w:rPr>
          <w:i/>
          <w:color w:val="0066CC"/>
        </w:rPr>
        <w:t>June 20, 2019</w:t>
      </w:r>
    </w:p>
    <w:p w:rsidR="00D8065B" w:rsidRDefault="00D8065B" w:rsidP="00D8065B"/>
    <w:p w:rsidR="00D8065B" w:rsidRDefault="00D8065B" w:rsidP="00764E69">
      <w:pPr>
        <w:spacing w:line="240" w:lineRule="auto"/>
        <w:rPr>
          <w:rFonts w:ascii="Times New Roman" w:hAnsi="Times New Roman" w:cs="Times New Roman"/>
          <w:sz w:val="24"/>
          <w:szCs w:val="24"/>
        </w:rPr>
      </w:pPr>
      <w:r>
        <w:rPr>
          <w:rFonts w:ascii="Times New Roman" w:hAnsi="Times New Roman" w:cs="Times New Roman"/>
          <w:sz w:val="24"/>
          <w:szCs w:val="24"/>
        </w:rPr>
        <w:t>The 2016 Virginia General Assembly approved House Bill 2</w:t>
      </w:r>
      <w:r w:rsidR="00764E69">
        <w:rPr>
          <w:rFonts w:ascii="Times New Roman" w:hAnsi="Times New Roman" w:cs="Times New Roman"/>
          <w:sz w:val="24"/>
          <w:szCs w:val="24"/>
        </w:rPr>
        <w:t>79, providing for a three-year career and t</w:t>
      </w:r>
      <w:r>
        <w:rPr>
          <w:rFonts w:ascii="Times New Roman" w:hAnsi="Times New Roman" w:cs="Times New Roman"/>
          <w:sz w:val="24"/>
          <w:szCs w:val="24"/>
        </w:rPr>
        <w:t>e</w:t>
      </w:r>
      <w:r w:rsidR="00764E69">
        <w:rPr>
          <w:rFonts w:ascii="Times New Roman" w:hAnsi="Times New Roman" w:cs="Times New Roman"/>
          <w:sz w:val="24"/>
          <w:szCs w:val="24"/>
        </w:rPr>
        <w:t>chnical education l</w:t>
      </w:r>
      <w:r>
        <w:rPr>
          <w:rFonts w:ascii="Times New Roman" w:hAnsi="Times New Roman" w:cs="Times New Roman"/>
          <w:sz w:val="24"/>
          <w:szCs w:val="24"/>
        </w:rPr>
        <w:t>icense.  The 2018 General Assembly approved Hou</w:t>
      </w:r>
      <w:r w:rsidR="00764E69">
        <w:rPr>
          <w:rFonts w:ascii="Times New Roman" w:hAnsi="Times New Roman" w:cs="Times New Roman"/>
          <w:sz w:val="24"/>
          <w:szCs w:val="24"/>
        </w:rPr>
        <w:t xml:space="preserve">se Bill 1125 that amended </w:t>
      </w:r>
      <w:r>
        <w:rPr>
          <w:rFonts w:ascii="Times New Roman" w:hAnsi="Times New Roman" w:cs="Times New Roman"/>
          <w:sz w:val="24"/>
          <w:szCs w:val="24"/>
        </w:rPr>
        <w:t>the original legislation.</w:t>
      </w:r>
    </w:p>
    <w:p w:rsidR="009B19C8" w:rsidRDefault="009B19C8" w:rsidP="00764E69">
      <w:pPr>
        <w:spacing w:line="240" w:lineRule="auto"/>
        <w:rPr>
          <w:rFonts w:ascii="Times New Roman" w:hAnsi="Times New Roman" w:cs="Times New Roman"/>
          <w:sz w:val="24"/>
          <w:szCs w:val="24"/>
        </w:rPr>
      </w:pPr>
      <w:r>
        <w:rPr>
          <w:rFonts w:ascii="Times New Roman" w:hAnsi="Times New Roman" w:cs="Times New Roman"/>
          <w:sz w:val="24"/>
          <w:szCs w:val="24"/>
        </w:rPr>
        <w:t>Both bills require that the Virginia Board of Education report, at least triennially,</w:t>
      </w:r>
      <w:r w:rsidR="00764E69">
        <w:rPr>
          <w:rFonts w:ascii="Times New Roman" w:hAnsi="Times New Roman" w:cs="Times New Roman"/>
          <w:sz w:val="24"/>
          <w:szCs w:val="24"/>
        </w:rPr>
        <w:t xml:space="preserve"> on the issuance of three-year career and technical education l</w:t>
      </w:r>
      <w:r>
        <w:rPr>
          <w:rFonts w:ascii="Times New Roman" w:hAnsi="Times New Roman" w:cs="Times New Roman"/>
          <w:sz w:val="24"/>
          <w:szCs w:val="24"/>
        </w:rPr>
        <w:t xml:space="preserve">icenses. </w:t>
      </w:r>
    </w:p>
    <w:p w:rsidR="009B19C8" w:rsidRDefault="009B19C8" w:rsidP="00764E69">
      <w:pPr>
        <w:spacing w:line="240" w:lineRule="auto"/>
        <w:rPr>
          <w:rFonts w:ascii="Times New Roman" w:eastAsia="Times New Roman" w:hAnsi="Times New Roman" w:cs="Times New Roman"/>
          <w:iCs/>
          <w:color w:val="333333"/>
          <w:sz w:val="24"/>
          <w:szCs w:val="24"/>
        </w:rPr>
      </w:pPr>
      <w:r>
        <w:rPr>
          <w:rFonts w:ascii="Times New Roman" w:hAnsi="Times New Roman" w:cs="Times New Roman"/>
          <w:sz w:val="24"/>
          <w:szCs w:val="24"/>
        </w:rPr>
        <w:t>No requests have bee</w:t>
      </w:r>
      <w:r w:rsidR="00764E69">
        <w:rPr>
          <w:rFonts w:ascii="Times New Roman" w:hAnsi="Times New Roman" w:cs="Times New Roman"/>
          <w:sz w:val="24"/>
          <w:szCs w:val="24"/>
        </w:rPr>
        <w:t>n received by the Virginia Department of Education for the three-year career and technical education l</w:t>
      </w:r>
      <w:r>
        <w:rPr>
          <w:rFonts w:ascii="Times New Roman" w:hAnsi="Times New Roman" w:cs="Times New Roman"/>
          <w:sz w:val="24"/>
          <w:szCs w:val="24"/>
        </w:rPr>
        <w:t xml:space="preserve">icense, and no licenses have been issued.  Other alternate routes to licensure </w:t>
      </w:r>
      <w:r w:rsidR="00764E69">
        <w:rPr>
          <w:rFonts w:ascii="Times New Roman" w:hAnsi="Times New Roman" w:cs="Times New Roman"/>
          <w:sz w:val="24"/>
          <w:szCs w:val="24"/>
        </w:rPr>
        <w:t xml:space="preserve">set forth in the </w:t>
      </w:r>
      <w:r w:rsidR="00764E69" w:rsidRPr="002122B1">
        <w:rPr>
          <w:rFonts w:ascii="Times New Roman" w:hAnsi="Times New Roman" w:cs="Times New Roman"/>
          <w:i/>
          <w:sz w:val="24"/>
          <w:szCs w:val="24"/>
        </w:rPr>
        <w:t>Licensure Regulations for School Personnel</w:t>
      </w:r>
      <w:r w:rsidR="00764E69">
        <w:rPr>
          <w:rFonts w:ascii="Times New Roman" w:hAnsi="Times New Roman" w:cs="Times New Roman"/>
          <w:sz w:val="24"/>
          <w:szCs w:val="24"/>
        </w:rPr>
        <w:t xml:space="preserve"> </w:t>
      </w:r>
      <w:r>
        <w:rPr>
          <w:rFonts w:ascii="Times New Roman" w:hAnsi="Times New Roman" w:cs="Times New Roman"/>
          <w:sz w:val="24"/>
          <w:szCs w:val="24"/>
        </w:rPr>
        <w:t>are available to individuals seeking a license in a career and technical education area.  The r</w:t>
      </w:r>
      <w:r w:rsidR="00764E69">
        <w:rPr>
          <w:rFonts w:ascii="Times New Roman" w:hAnsi="Times New Roman" w:cs="Times New Roman"/>
          <w:sz w:val="24"/>
          <w:szCs w:val="24"/>
        </w:rPr>
        <w:t>equirements for the three-year career and technical education l</w:t>
      </w:r>
      <w:r>
        <w:rPr>
          <w:rFonts w:ascii="Times New Roman" w:hAnsi="Times New Roman" w:cs="Times New Roman"/>
          <w:sz w:val="24"/>
          <w:szCs w:val="24"/>
        </w:rPr>
        <w:t xml:space="preserve">icense do not allow the license holder </w:t>
      </w:r>
      <w:r w:rsidR="00764E69">
        <w:rPr>
          <w:rFonts w:ascii="Times New Roman" w:hAnsi="Times New Roman" w:cs="Times New Roman"/>
          <w:sz w:val="24"/>
          <w:szCs w:val="24"/>
        </w:rPr>
        <w:t xml:space="preserve">to </w:t>
      </w:r>
      <w:r w:rsidRPr="00F27ADD">
        <w:rPr>
          <w:rFonts w:ascii="Times New Roman" w:eastAsia="Times New Roman" w:hAnsi="Times New Roman" w:cs="Times New Roman"/>
          <w:iCs/>
          <w:color w:val="333333"/>
          <w:sz w:val="24"/>
          <w:szCs w:val="24"/>
        </w:rPr>
        <w:t>be eligible for continuing contract status while teaching under such license</w:t>
      </w:r>
      <w:r w:rsidR="00764E69">
        <w:rPr>
          <w:rFonts w:ascii="Times New Roman" w:eastAsia="Times New Roman" w:hAnsi="Times New Roman" w:cs="Times New Roman"/>
          <w:iCs/>
          <w:color w:val="333333"/>
          <w:sz w:val="24"/>
          <w:szCs w:val="24"/>
        </w:rPr>
        <w:t>; other license types</w:t>
      </w:r>
      <w:r>
        <w:rPr>
          <w:rFonts w:ascii="Times New Roman" w:eastAsia="Times New Roman" w:hAnsi="Times New Roman" w:cs="Times New Roman"/>
          <w:iCs/>
          <w:color w:val="333333"/>
          <w:sz w:val="24"/>
          <w:szCs w:val="24"/>
        </w:rPr>
        <w:t xml:space="preserve"> do not have this restriction.  Also, the 2016 legislation required that individuals must meet </w:t>
      </w:r>
      <w:r w:rsidRPr="00F27ADD">
        <w:rPr>
          <w:rFonts w:ascii="Times New Roman" w:eastAsia="Times New Roman" w:hAnsi="Times New Roman" w:cs="Times New Roman"/>
          <w:iCs/>
          <w:color w:val="333333"/>
          <w:sz w:val="24"/>
          <w:szCs w:val="24"/>
        </w:rPr>
        <w:t>qualifying scores on the communication and literacy professional teacher's assessment prescribed by the Board</w:t>
      </w:r>
      <w:r w:rsidRPr="009B19C8">
        <w:rPr>
          <w:rFonts w:ascii="Times New Roman" w:eastAsia="Times New Roman" w:hAnsi="Times New Roman" w:cs="Times New Roman"/>
          <w:iCs/>
          <w:color w:val="333333"/>
          <w:sz w:val="24"/>
          <w:szCs w:val="24"/>
        </w:rPr>
        <w:t>; this assessment was and is not required for those individuals seeking a provisional license through an alternate route to a technical professional license.</w:t>
      </w:r>
      <w:r>
        <w:rPr>
          <w:rFonts w:ascii="Times New Roman" w:eastAsia="Times New Roman" w:hAnsi="Times New Roman" w:cs="Times New Roman"/>
          <w:iCs/>
          <w:color w:val="333333"/>
          <w:sz w:val="24"/>
          <w:szCs w:val="24"/>
        </w:rPr>
        <w:t xml:space="preserve">  The 2018 legislation did amend this requirement.</w:t>
      </w:r>
    </w:p>
    <w:p w:rsidR="00F27ADD" w:rsidRPr="00F27ADD" w:rsidRDefault="009B19C8" w:rsidP="00B416D7">
      <w:pPr>
        <w:shd w:val="clear" w:color="auto" w:fill="FFFFFF"/>
        <w:spacing w:after="0" w:line="240" w:lineRule="auto"/>
        <w:rPr>
          <w:rFonts w:ascii="Times New Roman" w:eastAsia="Times New Roman" w:hAnsi="Times New Roman" w:cs="Times New Roman"/>
          <w:b/>
          <w:color w:val="333333"/>
          <w:sz w:val="24"/>
          <w:szCs w:val="24"/>
        </w:rPr>
      </w:pPr>
      <w:r w:rsidRPr="009B19C8">
        <w:rPr>
          <w:rFonts w:ascii="Times New Roman" w:eastAsia="Times New Roman" w:hAnsi="Times New Roman" w:cs="Times New Roman"/>
          <w:b/>
          <w:color w:val="333333"/>
          <w:sz w:val="24"/>
          <w:szCs w:val="24"/>
          <w:u w:val="single"/>
        </w:rPr>
        <w:t>Authority</w:t>
      </w:r>
      <w:r>
        <w:rPr>
          <w:rFonts w:ascii="Times New Roman" w:eastAsia="Times New Roman" w:hAnsi="Times New Roman" w:cs="Times New Roman"/>
          <w:b/>
          <w:color w:val="333333"/>
          <w:sz w:val="24"/>
          <w:szCs w:val="24"/>
        </w:rPr>
        <w:t>:</w:t>
      </w:r>
    </w:p>
    <w:p w:rsidR="002953F2" w:rsidRPr="00F27ADD" w:rsidRDefault="00F27ADD" w:rsidP="00B416D7">
      <w:pPr>
        <w:shd w:val="clear" w:color="auto" w:fill="FFFFFF"/>
        <w:spacing w:after="0" w:line="240" w:lineRule="auto"/>
        <w:rPr>
          <w:rFonts w:ascii="Times New Roman" w:eastAsia="Times New Roman" w:hAnsi="Times New Roman" w:cs="Times New Roman"/>
          <w:b/>
          <w:color w:val="333333"/>
          <w:sz w:val="24"/>
          <w:szCs w:val="24"/>
        </w:rPr>
      </w:pPr>
      <w:r w:rsidRPr="00F27ADD">
        <w:rPr>
          <w:rFonts w:ascii="Times New Roman" w:eastAsia="Times New Roman" w:hAnsi="Times New Roman" w:cs="Times New Roman"/>
          <w:b/>
          <w:color w:val="333333"/>
          <w:sz w:val="24"/>
          <w:szCs w:val="24"/>
        </w:rPr>
        <w:t>2016 Virginia General Assembly</w:t>
      </w:r>
    </w:p>
    <w:p w:rsidR="00F27ADD" w:rsidRPr="00764E69" w:rsidRDefault="000721BE" w:rsidP="00B416D7">
      <w:pPr>
        <w:shd w:val="clear" w:color="auto" w:fill="FFFFFF"/>
        <w:spacing w:after="0" w:line="240" w:lineRule="auto"/>
        <w:rPr>
          <w:rFonts w:ascii="Times New Roman" w:eastAsia="Times New Roman" w:hAnsi="Times New Roman" w:cs="Times New Roman"/>
          <w:b/>
          <w:color w:val="0066CC"/>
          <w:sz w:val="24"/>
          <w:szCs w:val="24"/>
        </w:rPr>
      </w:pPr>
      <w:hyperlink r:id="rId10" w:history="1">
        <w:r w:rsidR="00F27ADD" w:rsidRPr="00764E69">
          <w:rPr>
            <w:rStyle w:val="Hyperlink"/>
            <w:rFonts w:ascii="Times New Roman" w:eastAsia="Times New Roman" w:hAnsi="Times New Roman" w:cs="Times New Roman"/>
            <w:b/>
            <w:color w:val="0066CC"/>
            <w:sz w:val="24"/>
            <w:szCs w:val="24"/>
            <w:u w:val="none"/>
          </w:rPr>
          <w:t>House Bill 279</w:t>
        </w:r>
      </w:hyperlink>
    </w:p>
    <w:p w:rsidR="00F27ADD" w:rsidRPr="00F27ADD" w:rsidRDefault="00F27ADD" w:rsidP="00B416D7">
      <w:pPr>
        <w:shd w:val="clear" w:color="auto" w:fill="FFFFFF"/>
        <w:spacing w:after="0" w:line="240" w:lineRule="auto"/>
        <w:rPr>
          <w:rFonts w:ascii="Times New Roman" w:eastAsia="Times New Roman" w:hAnsi="Times New Roman" w:cs="Times New Roman"/>
          <w:b/>
          <w:color w:val="333333"/>
          <w:sz w:val="24"/>
          <w:szCs w:val="24"/>
        </w:rPr>
      </w:pPr>
    </w:p>
    <w:p w:rsidR="00F27ADD" w:rsidRPr="00F27ADD" w:rsidRDefault="00F27ADD" w:rsidP="00F27ADD">
      <w:pPr>
        <w:shd w:val="clear" w:color="auto" w:fill="FFFFFF"/>
        <w:spacing w:after="0" w:line="240" w:lineRule="auto"/>
        <w:jc w:val="center"/>
        <w:rPr>
          <w:rFonts w:ascii="Times New Roman" w:eastAsia="Times New Roman" w:hAnsi="Times New Roman" w:cs="Times New Roman"/>
          <w:color w:val="333333"/>
          <w:sz w:val="24"/>
          <w:szCs w:val="24"/>
        </w:rPr>
      </w:pPr>
      <w:r w:rsidRPr="00F27ADD">
        <w:rPr>
          <w:rFonts w:ascii="Times New Roman" w:eastAsia="Times New Roman" w:hAnsi="Times New Roman" w:cs="Times New Roman"/>
          <w:b/>
          <w:bCs/>
          <w:color w:val="333333"/>
          <w:sz w:val="24"/>
          <w:szCs w:val="24"/>
        </w:rPr>
        <w:t>CHAPTER 651</w:t>
      </w:r>
    </w:p>
    <w:p w:rsidR="00F27ADD" w:rsidRPr="00F27ADD" w:rsidRDefault="00F27ADD" w:rsidP="00F27ADD">
      <w:pPr>
        <w:spacing w:after="0" w:line="240" w:lineRule="auto"/>
        <w:rPr>
          <w:rFonts w:ascii="Times New Roman" w:eastAsia="Times New Roman" w:hAnsi="Times New Roman" w:cs="Times New Roman"/>
          <w:sz w:val="24"/>
          <w:szCs w:val="24"/>
        </w:rPr>
      </w:pPr>
      <w:r w:rsidRPr="00F27ADD">
        <w:rPr>
          <w:rFonts w:ascii="Times New Roman" w:eastAsia="Times New Roman" w:hAnsi="Times New Roman" w:cs="Times New Roman"/>
          <w:i/>
          <w:iCs/>
          <w:color w:val="333333"/>
          <w:sz w:val="24"/>
          <w:szCs w:val="24"/>
          <w:shd w:val="clear" w:color="auto" w:fill="FFFFFF"/>
        </w:rPr>
        <w:t>An Act to amend the Code of Virginia by adding a section numbered </w:t>
      </w:r>
      <w:hyperlink r:id="rId11" w:history="1">
        <w:r w:rsidRPr="00F27ADD">
          <w:rPr>
            <w:rFonts w:ascii="Times New Roman" w:eastAsia="Times New Roman" w:hAnsi="Times New Roman" w:cs="Times New Roman"/>
            <w:b/>
            <w:bCs/>
            <w:i/>
            <w:iCs/>
            <w:color w:val="355184"/>
            <w:sz w:val="24"/>
            <w:szCs w:val="24"/>
            <w:shd w:val="clear" w:color="auto" w:fill="FFFFFF"/>
          </w:rPr>
          <w:t>22.1-299.5</w:t>
        </w:r>
      </w:hyperlink>
      <w:r w:rsidRPr="00F27ADD">
        <w:rPr>
          <w:rFonts w:ascii="Times New Roman" w:eastAsia="Times New Roman" w:hAnsi="Times New Roman" w:cs="Times New Roman"/>
          <w:i/>
          <w:iCs/>
          <w:color w:val="333333"/>
          <w:sz w:val="24"/>
          <w:szCs w:val="24"/>
          <w:shd w:val="clear" w:color="auto" w:fill="FFFFFF"/>
        </w:rPr>
        <w:t>, relating to career and technical education; three-year licenses.</w:t>
      </w:r>
    </w:p>
    <w:p w:rsidR="00F27ADD" w:rsidRPr="00F27ADD" w:rsidRDefault="00F27ADD" w:rsidP="00F27ADD">
      <w:pPr>
        <w:shd w:val="clear" w:color="auto" w:fill="FFFFFF"/>
        <w:spacing w:after="0" w:line="240" w:lineRule="auto"/>
        <w:jc w:val="center"/>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[H 279]</w:t>
      </w:r>
    </w:p>
    <w:p w:rsidR="00F27ADD" w:rsidRPr="00F27ADD" w:rsidRDefault="00F27ADD" w:rsidP="00F27ADD">
      <w:pPr>
        <w:shd w:val="clear" w:color="auto" w:fill="FFFFFF"/>
        <w:spacing w:after="0" w:line="240" w:lineRule="auto"/>
        <w:jc w:val="center"/>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Approved April 1, 2016</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 Be it enacted by the General Assembly of Virginia:</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1. That the Code of Virginia is amended by adding a section numbered </w:t>
      </w:r>
      <w:hyperlink r:id="rId12" w:history="1">
        <w:r w:rsidRPr="00F27ADD">
          <w:rPr>
            <w:rFonts w:ascii="Times New Roman" w:eastAsia="Times New Roman" w:hAnsi="Times New Roman" w:cs="Times New Roman"/>
            <w:b/>
            <w:bCs/>
            <w:color w:val="355184"/>
            <w:sz w:val="24"/>
            <w:szCs w:val="24"/>
          </w:rPr>
          <w:t>22.1-299.5</w:t>
        </w:r>
      </w:hyperlink>
      <w:r w:rsidRPr="00F27ADD">
        <w:rPr>
          <w:rFonts w:ascii="Times New Roman" w:eastAsia="Times New Roman" w:hAnsi="Times New Roman" w:cs="Times New Roman"/>
          <w:color w:val="333333"/>
          <w:sz w:val="24"/>
          <w:szCs w:val="24"/>
        </w:rPr>
        <w:t> as follows:</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 </w:t>
      </w:r>
      <w:hyperlink r:id="rId13" w:history="1">
        <w:r w:rsidRPr="00F27ADD">
          <w:rPr>
            <w:rFonts w:ascii="Times New Roman" w:eastAsia="Times New Roman" w:hAnsi="Times New Roman" w:cs="Times New Roman"/>
            <w:b/>
            <w:bCs/>
            <w:i/>
            <w:iCs/>
            <w:color w:val="355184"/>
            <w:sz w:val="24"/>
            <w:szCs w:val="24"/>
          </w:rPr>
          <w:t>22.1-299.5</w:t>
        </w:r>
      </w:hyperlink>
      <w:r w:rsidRPr="00F27ADD">
        <w:rPr>
          <w:rFonts w:ascii="Times New Roman" w:eastAsia="Times New Roman" w:hAnsi="Times New Roman" w:cs="Times New Roman"/>
          <w:i/>
          <w:iCs/>
          <w:color w:val="333333"/>
          <w:sz w:val="24"/>
          <w:szCs w:val="24"/>
        </w:rPr>
        <w:t>. Career and technical education; three-year licenses.</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 xml:space="preserve">A. Notwithstanding any provision of law to the contrary, the Board shall provide for the issuance of three-year licenses to qualified individuals to teach high school career and technical </w:t>
      </w:r>
      <w:r w:rsidRPr="00F27ADD">
        <w:rPr>
          <w:rFonts w:ascii="Times New Roman" w:eastAsia="Times New Roman" w:hAnsi="Times New Roman" w:cs="Times New Roman"/>
          <w:i/>
          <w:iCs/>
          <w:color w:val="333333"/>
          <w:sz w:val="24"/>
          <w:szCs w:val="24"/>
        </w:rPr>
        <w:lastRenderedPageBreak/>
        <w:t>education courses in specific subject areas for no more than 50 percent of the instructional day or year, on average.</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B. The Board shall issue a three-year license to teach high school career and technical education courses in a specific subject area to an individual who:</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1. Submits an application to the Board, in the form prescribed by the Board, that includes a recommendation for such a license from the local school board;</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2. Meets certain basic conditions for licensure as prescribed by the Board;</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14" w:history="1">
        <w:r w:rsidRPr="00F27ADD">
          <w:rPr>
            <w:rFonts w:ascii="Times New Roman" w:eastAsia="Times New Roman" w:hAnsi="Times New Roman" w:cs="Times New Roman"/>
            <w:b/>
            <w:bCs/>
            <w:i/>
            <w:iCs/>
            <w:color w:val="355184"/>
            <w:sz w:val="24"/>
            <w:szCs w:val="24"/>
          </w:rPr>
          <w:t>22.1-298.1</w:t>
        </w:r>
      </w:hyperlink>
      <w:r w:rsidRPr="00F27ADD">
        <w:rPr>
          <w:rFonts w:ascii="Times New Roman" w:eastAsia="Times New Roman" w:hAnsi="Times New Roman" w:cs="Times New Roman"/>
          <w:i/>
          <w:iCs/>
          <w:color w:val="333333"/>
          <w:sz w:val="24"/>
          <w:szCs w:val="24"/>
        </w:rPr>
        <w:t>, in the specific career and technical education subject area in which the individual seeks to teach;</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4. Has at least four years of full-time work experience or its equivalent in the specific career and technical education subject area in which the individual seeks to teach; and</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5. Has obtained qualifying scores on the communication and literacy professional teacher's assessment prescribed by the Board.</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C. The employing school board shall assign a mentor to supervise an individual issued a three-year license pursuant to this section during his first year of teaching.</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F. No three-year license issued by the Board pursuant to this section shall be deemed a provisional license or a renewable license, as those terms are defined in § </w:t>
      </w:r>
      <w:hyperlink r:id="rId15" w:history="1">
        <w:r w:rsidRPr="00F27ADD">
          <w:rPr>
            <w:rFonts w:ascii="Times New Roman" w:eastAsia="Times New Roman" w:hAnsi="Times New Roman" w:cs="Times New Roman"/>
            <w:b/>
            <w:bCs/>
            <w:i/>
            <w:iCs/>
            <w:color w:val="355184"/>
            <w:sz w:val="24"/>
            <w:szCs w:val="24"/>
          </w:rPr>
          <w:t>22.1-298.1</w:t>
        </w:r>
      </w:hyperlink>
      <w:r w:rsidRPr="00F27ADD">
        <w:rPr>
          <w:rFonts w:ascii="Times New Roman" w:eastAsia="Times New Roman" w:hAnsi="Times New Roman" w:cs="Times New Roman"/>
          <w:i/>
          <w:iCs/>
          <w:color w:val="333333"/>
          <w:sz w:val="24"/>
          <w:szCs w:val="24"/>
        </w:rPr>
        <w: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lastRenderedPageBreak/>
        <w:t>G. Individuals issued a three-year license pursuant to this section shall not be eligible for continuing contract status while teaching under such license and shall be subject to the probationary terms of employment specified in § </w:t>
      </w:r>
      <w:hyperlink r:id="rId16" w:history="1">
        <w:r w:rsidRPr="00F27ADD">
          <w:rPr>
            <w:rFonts w:ascii="Times New Roman" w:eastAsia="Times New Roman" w:hAnsi="Times New Roman" w:cs="Times New Roman"/>
            <w:b/>
            <w:bCs/>
            <w:i/>
            <w:iCs/>
            <w:color w:val="355184"/>
            <w:sz w:val="24"/>
            <w:szCs w:val="24"/>
          </w:rPr>
          <w:t>22.1-303</w:t>
        </w:r>
      </w:hyperlink>
      <w:r w:rsidRPr="00F27ADD">
        <w:rPr>
          <w:rFonts w:ascii="Times New Roman" w:eastAsia="Times New Roman" w:hAnsi="Times New Roman" w:cs="Times New Roman"/>
          <w:i/>
          <w:iCs/>
          <w:color w:val="333333"/>
          <w:sz w:val="24"/>
          <w:szCs w:val="24"/>
        </w:rPr>
        <w: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H. The provisions of this article and of Board regulations governing the denial, suspension, cancellation, revocation, and reinstatement of licensure shall apply to three-year licenses issued pursuant to this section.</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i/>
          <w:iCs/>
          <w:color w:val="333333"/>
          <w:sz w:val="24"/>
          <w:szCs w:val="24"/>
        </w:rPr>
        <w:t>I. The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  </w:t>
      </w:r>
    </w:p>
    <w:p w:rsidR="00F27ADD" w:rsidRPr="00F27ADD" w:rsidRDefault="00F27ADD" w:rsidP="00B416D7">
      <w:pPr>
        <w:shd w:val="clear" w:color="auto" w:fill="FFFFFF"/>
        <w:spacing w:after="0" w:line="240" w:lineRule="auto"/>
        <w:rPr>
          <w:rFonts w:ascii="Times New Roman" w:eastAsia="Times New Roman" w:hAnsi="Times New Roman" w:cs="Times New Roman"/>
          <w:b/>
          <w:color w:val="333333"/>
          <w:sz w:val="24"/>
          <w:szCs w:val="24"/>
        </w:rPr>
      </w:pPr>
      <w:r w:rsidRPr="00F27ADD">
        <w:rPr>
          <w:rFonts w:ascii="Times New Roman" w:eastAsia="Times New Roman" w:hAnsi="Times New Roman" w:cs="Times New Roman"/>
          <w:b/>
          <w:color w:val="333333"/>
          <w:sz w:val="24"/>
          <w:szCs w:val="24"/>
        </w:rPr>
        <w:t>2018 General Assembly</w:t>
      </w:r>
    </w:p>
    <w:p w:rsidR="00F27ADD" w:rsidRDefault="000721BE" w:rsidP="00B416D7">
      <w:pPr>
        <w:shd w:val="clear" w:color="auto" w:fill="FFFFFF"/>
        <w:spacing w:after="0" w:line="240" w:lineRule="auto"/>
        <w:rPr>
          <w:rFonts w:ascii="Times New Roman" w:hAnsi="Times New Roman" w:cs="Times New Roman"/>
          <w:sz w:val="24"/>
          <w:szCs w:val="24"/>
        </w:rPr>
      </w:pPr>
      <w:hyperlink r:id="rId17" w:history="1">
        <w:r w:rsidR="00F27ADD" w:rsidRPr="00F27ADD">
          <w:rPr>
            <w:rStyle w:val="Hyperlink"/>
            <w:rFonts w:ascii="Times New Roman" w:eastAsia="Times New Roman" w:hAnsi="Times New Roman" w:cs="Times New Roman"/>
            <w:b/>
            <w:color w:val="1F497D" w:themeColor="text2"/>
            <w:sz w:val="24"/>
            <w:szCs w:val="24"/>
          </w:rPr>
          <w:t>House Bill 1125</w:t>
        </w:r>
      </w:hyperlink>
      <w:r w:rsidR="00F27ADD" w:rsidRPr="00F27ADD">
        <w:rPr>
          <w:rFonts w:ascii="Times New Roman" w:eastAsia="Times New Roman" w:hAnsi="Times New Roman" w:cs="Times New Roman"/>
          <w:b/>
          <w:color w:val="333333"/>
          <w:sz w:val="24"/>
          <w:szCs w:val="24"/>
        </w:rPr>
        <w:t xml:space="preserve"> </w:t>
      </w:r>
      <w:r w:rsidR="00F27ADD" w:rsidRPr="00F27ADD">
        <w:rPr>
          <w:rFonts w:ascii="Times New Roman" w:hAnsi="Times New Roman" w:cs="Times New Roman"/>
          <w:color w:val="333333"/>
          <w:sz w:val="24"/>
          <w:szCs w:val="24"/>
          <w:shd w:val="clear" w:color="auto" w:fill="FFFFFF"/>
        </w:rPr>
        <w:t>This bill is identical to </w:t>
      </w:r>
      <w:hyperlink r:id="rId18" w:history="1">
        <w:r w:rsidR="00F27ADD" w:rsidRPr="00F27ADD">
          <w:rPr>
            <w:rFonts w:ascii="Times New Roman" w:hAnsi="Times New Roman" w:cs="Times New Roman"/>
            <w:b/>
            <w:bCs/>
            <w:color w:val="355184"/>
            <w:sz w:val="24"/>
            <w:szCs w:val="24"/>
            <w:shd w:val="clear" w:color="auto" w:fill="FFFFFF"/>
          </w:rPr>
          <w:t>SB 349.</w:t>
        </w:r>
      </w:hyperlink>
    </w:p>
    <w:p w:rsidR="00D8065B" w:rsidRPr="00F27ADD" w:rsidRDefault="00D8065B" w:rsidP="00B416D7">
      <w:pPr>
        <w:shd w:val="clear" w:color="auto" w:fill="FFFFFF"/>
        <w:spacing w:after="0" w:line="240" w:lineRule="auto"/>
        <w:rPr>
          <w:rFonts w:ascii="Times New Roman" w:eastAsia="Times New Roman" w:hAnsi="Times New Roman" w:cs="Times New Roman"/>
          <w:b/>
          <w:color w:val="333333"/>
          <w:sz w:val="24"/>
          <w:szCs w:val="24"/>
        </w:rPr>
      </w:pPr>
    </w:p>
    <w:p w:rsidR="00F27ADD" w:rsidRPr="00F27ADD" w:rsidRDefault="00F27ADD" w:rsidP="00F27ADD">
      <w:pPr>
        <w:shd w:val="clear" w:color="auto" w:fill="FFFFFF"/>
        <w:spacing w:after="0" w:line="240" w:lineRule="auto"/>
        <w:jc w:val="center"/>
        <w:rPr>
          <w:rFonts w:ascii="Times New Roman" w:eastAsia="Times New Roman" w:hAnsi="Times New Roman" w:cs="Times New Roman"/>
          <w:color w:val="333333"/>
          <w:sz w:val="24"/>
          <w:szCs w:val="24"/>
        </w:rPr>
      </w:pPr>
      <w:r w:rsidRPr="00F27ADD">
        <w:rPr>
          <w:rFonts w:ascii="Times New Roman" w:eastAsia="Times New Roman" w:hAnsi="Times New Roman" w:cs="Times New Roman"/>
          <w:b/>
          <w:bCs/>
          <w:color w:val="333333"/>
          <w:sz w:val="24"/>
          <w:szCs w:val="24"/>
        </w:rPr>
        <w:t>CHAPTER 749</w:t>
      </w:r>
    </w:p>
    <w:p w:rsidR="00F27ADD" w:rsidRPr="00F27ADD" w:rsidRDefault="00F27ADD" w:rsidP="00F27ADD">
      <w:pPr>
        <w:spacing w:after="0" w:line="240" w:lineRule="auto"/>
        <w:rPr>
          <w:rFonts w:ascii="Times New Roman" w:eastAsia="Times New Roman" w:hAnsi="Times New Roman" w:cs="Times New Roman"/>
          <w:sz w:val="24"/>
          <w:szCs w:val="24"/>
        </w:rPr>
      </w:pPr>
      <w:r w:rsidRPr="00F27ADD">
        <w:rPr>
          <w:rFonts w:ascii="Times New Roman" w:eastAsia="Times New Roman" w:hAnsi="Times New Roman" w:cs="Times New Roman"/>
          <w:i/>
          <w:iCs/>
          <w:color w:val="333333"/>
          <w:sz w:val="24"/>
          <w:szCs w:val="24"/>
          <w:shd w:val="clear" w:color="auto" w:fill="FFFFFF"/>
        </w:rPr>
        <w:t>An Act to amend and reenact §§ </w:t>
      </w:r>
      <w:hyperlink r:id="rId19" w:history="1">
        <w:r w:rsidRPr="00F27ADD">
          <w:rPr>
            <w:rFonts w:ascii="Times New Roman" w:eastAsia="Times New Roman" w:hAnsi="Times New Roman" w:cs="Times New Roman"/>
            <w:b/>
            <w:bCs/>
            <w:i/>
            <w:iCs/>
            <w:color w:val="355184"/>
            <w:sz w:val="24"/>
            <w:szCs w:val="24"/>
            <w:shd w:val="clear" w:color="auto" w:fill="FFFFFF"/>
          </w:rPr>
          <w:t>22.1-253.13:1</w:t>
        </w:r>
      </w:hyperlink>
      <w:r w:rsidRPr="00F27ADD">
        <w:rPr>
          <w:rFonts w:ascii="Times New Roman" w:eastAsia="Times New Roman" w:hAnsi="Times New Roman" w:cs="Times New Roman"/>
          <w:i/>
          <w:iCs/>
          <w:color w:val="333333"/>
          <w:sz w:val="24"/>
          <w:szCs w:val="24"/>
          <w:shd w:val="clear" w:color="auto" w:fill="FFFFFF"/>
        </w:rPr>
        <w:t>, </w:t>
      </w:r>
      <w:hyperlink r:id="rId20" w:history="1">
        <w:r w:rsidRPr="00F27ADD">
          <w:rPr>
            <w:rFonts w:ascii="Times New Roman" w:eastAsia="Times New Roman" w:hAnsi="Times New Roman" w:cs="Times New Roman"/>
            <w:b/>
            <w:bCs/>
            <w:i/>
            <w:iCs/>
            <w:color w:val="355184"/>
            <w:sz w:val="24"/>
            <w:szCs w:val="24"/>
            <w:shd w:val="clear" w:color="auto" w:fill="FFFFFF"/>
          </w:rPr>
          <w:t>22.1-298.1</w:t>
        </w:r>
      </w:hyperlink>
      <w:r w:rsidRPr="00F27ADD">
        <w:rPr>
          <w:rFonts w:ascii="Times New Roman" w:eastAsia="Times New Roman" w:hAnsi="Times New Roman" w:cs="Times New Roman"/>
          <w:i/>
          <w:iCs/>
          <w:color w:val="333333"/>
          <w:sz w:val="24"/>
          <w:szCs w:val="24"/>
          <w:shd w:val="clear" w:color="auto" w:fill="FFFFFF"/>
        </w:rPr>
        <w:t>, </w:t>
      </w:r>
      <w:hyperlink r:id="rId21" w:history="1">
        <w:r w:rsidRPr="00F27ADD">
          <w:rPr>
            <w:rFonts w:ascii="Times New Roman" w:eastAsia="Times New Roman" w:hAnsi="Times New Roman" w:cs="Times New Roman"/>
            <w:b/>
            <w:bCs/>
            <w:i/>
            <w:iCs/>
            <w:color w:val="355184"/>
            <w:sz w:val="24"/>
            <w:szCs w:val="24"/>
            <w:shd w:val="clear" w:color="auto" w:fill="FFFFFF"/>
          </w:rPr>
          <w:t>22.1-298.2</w:t>
        </w:r>
      </w:hyperlink>
      <w:r w:rsidRPr="00F27ADD">
        <w:rPr>
          <w:rFonts w:ascii="Times New Roman" w:eastAsia="Times New Roman" w:hAnsi="Times New Roman" w:cs="Times New Roman"/>
          <w:i/>
          <w:iCs/>
          <w:color w:val="333333"/>
          <w:sz w:val="24"/>
          <w:szCs w:val="24"/>
          <w:shd w:val="clear" w:color="auto" w:fill="FFFFFF"/>
        </w:rPr>
        <w:t>, </w:t>
      </w:r>
      <w:hyperlink r:id="rId22" w:history="1">
        <w:r w:rsidRPr="00F27ADD">
          <w:rPr>
            <w:rFonts w:ascii="Times New Roman" w:eastAsia="Times New Roman" w:hAnsi="Times New Roman" w:cs="Times New Roman"/>
            <w:b/>
            <w:bCs/>
            <w:i/>
            <w:iCs/>
            <w:color w:val="355184"/>
            <w:sz w:val="24"/>
            <w:szCs w:val="24"/>
            <w:shd w:val="clear" w:color="auto" w:fill="FFFFFF"/>
          </w:rPr>
          <w:t>22.1-299</w:t>
        </w:r>
      </w:hyperlink>
      <w:r w:rsidRPr="00F27ADD">
        <w:rPr>
          <w:rFonts w:ascii="Times New Roman" w:eastAsia="Times New Roman" w:hAnsi="Times New Roman" w:cs="Times New Roman"/>
          <w:i/>
          <w:iCs/>
          <w:color w:val="333333"/>
          <w:sz w:val="24"/>
          <w:szCs w:val="24"/>
          <w:shd w:val="clear" w:color="auto" w:fill="FFFFFF"/>
        </w:rPr>
        <w:t>, </w:t>
      </w:r>
      <w:hyperlink r:id="rId23" w:history="1">
        <w:r w:rsidRPr="00F27ADD">
          <w:rPr>
            <w:rFonts w:ascii="Times New Roman" w:eastAsia="Times New Roman" w:hAnsi="Times New Roman" w:cs="Times New Roman"/>
            <w:b/>
            <w:bCs/>
            <w:i/>
            <w:iCs/>
            <w:color w:val="355184"/>
            <w:sz w:val="24"/>
            <w:szCs w:val="24"/>
            <w:shd w:val="clear" w:color="auto" w:fill="FFFFFF"/>
          </w:rPr>
          <w:t>22.1-299.5</w:t>
        </w:r>
      </w:hyperlink>
      <w:r w:rsidRPr="00F27ADD">
        <w:rPr>
          <w:rFonts w:ascii="Times New Roman" w:eastAsia="Times New Roman" w:hAnsi="Times New Roman" w:cs="Times New Roman"/>
          <w:i/>
          <w:iCs/>
          <w:color w:val="333333"/>
          <w:sz w:val="24"/>
          <w:szCs w:val="24"/>
          <w:shd w:val="clear" w:color="auto" w:fill="FFFFFF"/>
        </w:rPr>
        <w:t>, and </w:t>
      </w:r>
      <w:hyperlink r:id="rId24" w:history="1">
        <w:r w:rsidRPr="00F27ADD">
          <w:rPr>
            <w:rFonts w:ascii="Times New Roman" w:eastAsia="Times New Roman" w:hAnsi="Times New Roman" w:cs="Times New Roman"/>
            <w:b/>
            <w:bCs/>
            <w:i/>
            <w:iCs/>
            <w:color w:val="355184"/>
            <w:sz w:val="24"/>
            <w:szCs w:val="24"/>
            <w:shd w:val="clear" w:color="auto" w:fill="FFFFFF"/>
          </w:rPr>
          <w:t>22.1-299.6</w:t>
        </w:r>
      </w:hyperlink>
      <w:r w:rsidRPr="00F27ADD">
        <w:rPr>
          <w:rFonts w:ascii="Times New Roman" w:eastAsia="Times New Roman" w:hAnsi="Times New Roman" w:cs="Times New Roman"/>
          <w:i/>
          <w:iCs/>
          <w:color w:val="333333"/>
          <w:sz w:val="24"/>
          <w:szCs w:val="24"/>
          <w:shd w:val="clear" w:color="auto" w:fill="FFFFFF"/>
        </w:rPr>
        <w:t> of the Code of Virginia, relating to teacher licensure.</w:t>
      </w:r>
    </w:p>
    <w:p w:rsidR="00F27ADD" w:rsidRPr="00F27ADD" w:rsidRDefault="00F27ADD" w:rsidP="00F27ADD">
      <w:pPr>
        <w:shd w:val="clear" w:color="auto" w:fill="FFFFFF"/>
        <w:spacing w:after="0" w:line="240" w:lineRule="auto"/>
        <w:jc w:val="center"/>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[H 1125]</w:t>
      </w:r>
    </w:p>
    <w:p w:rsidR="00F27ADD" w:rsidRPr="00F27ADD" w:rsidRDefault="00F27ADD" w:rsidP="00F27ADD">
      <w:pPr>
        <w:shd w:val="clear" w:color="auto" w:fill="FFFFFF"/>
        <w:spacing w:after="0" w:line="240" w:lineRule="auto"/>
        <w:jc w:val="center"/>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Approved April 4, 2018</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 Be it enacted by the General Assembly of Virginia:</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1. That §§ </w:t>
      </w:r>
      <w:hyperlink r:id="rId25" w:history="1">
        <w:r w:rsidRPr="00F27ADD">
          <w:rPr>
            <w:rFonts w:ascii="Times New Roman" w:eastAsia="Times New Roman" w:hAnsi="Times New Roman" w:cs="Times New Roman"/>
            <w:b/>
            <w:bCs/>
            <w:color w:val="355184"/>
            <w:sz w:val="24"/>
            <w:szCs w:val="24"/>
          </w:rPr>
          <w:t>22.1-253.13:1</w:t>
        </w:r>
      </w:hyperlink>
      <w:r w:rsidRPr="00F27ADD">
        <w:rPr>
          <w:rFonts w:ascii="Times New Roman" w:eastAsia="Times New Roman" w:hAnsi="Times New Roman" w:cs="Times New Roman"/>
          <w:color w:val="333333"/>
          <w:sz w:val="24"/>
          <w:szCs w:val="24"/>
        </w:rPr>
        <w:t>, </w:t>
      </w:r>
      <w:hyperlink r:id="rId26" w:history="1">
        <w:r w:rsidRPr="00F27ADD">
          <w:rPr>
            <w:rFonts w:ascii="Times New Roman" w:eastAsia="Times New Roman" w:hAnsi="Times New Roman" w:cs="Times New Roman"/>
            <w:b/>
            <w:bCs/>
            <w:color w:val="355184"/>
            <w:sz w:val="24"/>
            <w:szCs w:val="24"/>
          </w:rPr>
          <w:t>22.1-298.1</w:t>
        </w:r>
      </w:hyperlink>
      <w:r w:rsidRPr="00F27ADD">
        <w:rPr>
          <w:rFonts w:ascii="Times New Roman" w:eastAsia="Times New Roman" w:hAnsi="Times New Roman" w:cs="Times New Roman"/>
          <w:color w:val="333333"/>
          <w:sz w:val="24"/>
          <w:szCs w:val="24"/>
        </w:rPr>
        <w:t>, </w:t>
      </w:r>
      <w:hyperlink r:id="rId27" w:history="1">
        <w:r w:rsidRPr="00F27ADD">
          <w:rPr>
            <w:rFonts w:ascii="Times New Roman" w:eastAsia="Times New Roman" w:hAnsi="Times New Roman" w:cs="Times New Roman"/>
            <w:b/>
            <w:bCs/>
            <w:color w:val="355184"/>
            <w:sz w:val="24"/>
            <w:szCs w:val="24"/>
          </w:rPr>
          <w:t>22.1-298.2</w:t>
        </w:r>
      </w:hyperlink>
      <w:r w:rsidRPr="00F27ADD">
        <w:rPr>
          <w:rFonts w:ascii="Times New Roman" w:eastAsia="Times New Roman" w:hAnsi="Times New Roman" w:cs="Times New Roman"/>
          <w:color w:val="333333"/>
          <w:sz w:val="24"/>
          <w:szCs w:val="24"/>
        </w:rPr>
        <w:t>, </w:t>
      </w:r>
      <w:hyperlink r:id="rId28" w:history="1">
        <w:r w:rsidRPr="00F27ADD">
          <w:rPr>
            <w:rFonts w:ascii="Times New Roman" w:eastAsia="Times New Roman" w:hAnsi="Times New Roman" w:cs="Times New Roman"/>
            <w:b/>
            <w:bCs/>
            <w:color w:val="355184"/>
            <w:sz w:val="24"/>
            <w:szCs w:val="24"/>
          </w:rPr>
          <w:t>22.1-299</w:t>
        </w:r>
      </w:hyperlink>
      <w:r w:rsidRPr="00F27ADD">
        <w:rPr>
          <w:rFonts w:ascii="Times New Roman" w:eastAsia="Times New Roman" w:hAnsi="Times New Roman" w:cs="Times New Roman"/>
          <w:color w:val="333333"/>
          <w:sz w:val="24"/>
          <w:szCs w:val="24"/>
        </w:rPr>
        <w:t>, </w:t>
      </w:r>
      <w:hyperlink r:id="rId29" w:history="1">
        <w:r w:rsidRPr="00F27ADD">
          <w:rPr>
            <w:rFonts w:ascii="Times New Roman" w:eastAsia="Times New Roman" w:hAnsi="Times New Roman" w:cs="Times New Roman"/>
            <w:b/>
            <w:bCs/>
            <w:color w:val="355184"/>
            <w:sz w:val="24"/>
            <w:szCs w:val="24"/>
          </w:rPr>
          <w:t>22.1-299.5</w:t>
        </w:r>
      </w:hyperlink>
      <w:r w:rsidRPr="00F27ADD">
        <w:rPr>
          <w:rFonts w:ascii="Times New Roman" w:eastAsia="Times New Roman" w:hAnsi="Times New Roman" w:cs="Times New Roman"/>
          <w:color w:val="333333"/>
          <w:sz w:val="24"/>
          <w:szCs w:val="24"/>
        </w:rPr>
        <w:t>, and </w:t>
      </w:r>
      <w:hyperlink r:id="rId30" w:history="1">
        <w:r w:rsidRPr="00F27ADD">
          <w:rPr>
            <w:rFonts w:ascii="Times New Roman" w:eastAsia="Times New Roman" w:hAnsi="Times New Roman" w:cs="Times New Roman"/>
            <w:b/>
            <w:bCs/>
            <w:color w:val="355184"/>
            <w:sz w:val="24"/>
            <w:szCs w:val="24"/>
          </w:rPr>
          <w:t>22.1-299.6</w:t>
        </w:r>
      </w:hyperlink>
      <w:r w:rsidRPr="00F27ADD">
        <w:rPr>
          <w:rFonts w:ascii="Times New Roman" w:eastAsia="Times New Roman" w:hAnsi="Times New Roman" w:cs="Times New Roman"/>
          <w:color w:val="333333"/>
          <w:sz w:val="24"/>
          <w:szCs w:val="24"/>
        </w:rPr>
        <w:t> of the Code of Virginia are amended and reenacted as follows:</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 </w:t>
      </w:r>
      <w:hyperlink r:id="rId31" w:history="1">
        <w:r w:rsidRPr="00F27ADD">
          <w:rPr>
            <w:rFonts w:ascii="Times New Roman" w:eastAsia="Times New Roman" w:hAnsi="Times New Roman" w:cs="Times New Roman"/>
            <w:b/>
            <w:bCs/>
            <w:color w:val="355184"/>
            <w:sz w:val="24"/>
            <w:szCs w:val="24"/>
          </w:rPr>
          <w:t>22.1-299.6</w:t>
        </w:r>
      </w:hyperlink>
      <w:r w:rsidRPr="00F27ADD">
        <w:rPr>
          <w:rFonts w:ascii="Times New Roman" w:eastAsia="Times New Roman" w:hAnsi="Times New Roman" w:cs="Times New Roman"/>
          <w:color w:val="333333"/>
          <w:sz w:val="24"/>
          <w:szCs w:val="24"/>
        </w:rPr>
        <w:t>. Career and technical education; three-year licenses.</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A. Notwithstanding any provision of law to the contrary, the Board shall provide for the issuance of three-year licenses to qualified individuals to teach</w:t>
      </w:r>
      <w:r w:rsidRPr="00F27ADD">
        <w:rPr>
          <w:rFonts w:ascii="Times New Roman" w:eastAsia="Times New Roman" w:hAnsi="Times New Roman" w:cs="Times New Roman"/>
          <w:i/>
          <w:iCs/>
          <w:color w:val="333333"/>
          <w:sz w:val="24"/>
          <w:szCs w:val="24"/>
        </w:rPr>
        <w:t>, either full time or part time,</w:t>
      </w:r>
      <w:r w:rsidRPr="00F27ADD">
        <w:rPr>
          <w:rFonts w:ascii="Times New Roman" w:eastAsia="Times New Roman" w:hAnsi="Times New Roman" w:cs="Times New Roman"/>
          <w:color w:val="333333"/>
          <w:sz w:val="24"/>
          <w:szCs w:val="24"/>
        </w:rPr>
        <w:t> high school career and technical education courses in specific subject areas</w:t>
      </w:r>
      <w:r w:rsidRPr="00F27ADD">
        <w:rPr>
          <w:rFonts w:ascii="Times New Roman" w:eastAsia="Times New Roman" w:hAnsi="Times New Roman" w:cs="Times New Roman"/>
          <w:strike/>
          <w:color w:val="333333"/>
          <w:sz w:val="24"/>
          <w:szCs w:val="24"/>
        </w:rPr>
        <w:t> for no more than 50 percent of the instructional day or year, on average</w:t>
      </w:r>
      <w:r w:rsidRPr="00F27ADD">
        <w:rPr>
          <w:rFonts w:ascii="Times New Roman" w:eastAsia="Times New Roman" w:hAnsi="Times New Roman" w:cs="Times New Roman"/>
          <w:color w:val="333333"/>
          <w:sz w:val="24"/>
          <w:szCs w:val="24"/>
        </w:rPr>
        <w: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B. The Board shall issue a three-year license to teach high school career and technical education courses in a specific subject area to an individual who:</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1. Submits an application to the Board, in the form prescribed by the Board, that includes a recommendation for such a license from the local school board;</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2. Meets certain basic conditions for licensure as prescribed by the Board;</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32" w:history="1">
        <w:r w:rsidRPr="00F27ADD">
          <w:rPr>
            <w:rFonts w:ascii="Times New Roman" w:eastAsia="Times New Roman" w:hAnsi="Times New Roman" w:cs="Times New Roman"/>
            <w:b/>
            <w:bCs/>
            <w:color w:val="355184"/>
            <w:sz w:val="24"/>
            <w:szCs w:val="24"/>
          </w:rPr>
          <w:t>22.1-298.1</w:t>
        </w:r>
      </w:hyperlink>
      <w:r w:rsidRPr="00F27ADD">
        <w:rPr>
          <w:rFonts w:ascii="Times New Roman" w:eastAsia="Times New Roman" w:hAnsi="Times New Roman" w:cs="Times New Roman"/>
          <w:color w:val="333333"/>
          <w:sz w:val="24"/>
          <w:szCs w:val="24"/>
        </w:rPr>
        <w:t xml:space="preserve">, in </w:t>
      </w:r>
      <w:r w:rsidRPr="00F27ADD">
        <w:rPr>
          <w:rFonts w:ascii="Times New Roman" w:eastAsia="Times New Roman" w:hAnsi="Times New Roman" w:cs="Times New Roman"/>
          <w:color w:val="333333"/>
          <w:sz w:val="24"/>
          <w:szCs w:val="24"/>
        </w:rPr>
        <w:lastRenderedPageBreak/>
        <w:t>the specific career and technical education subject area in which the individual seeks to teach;</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4. Has at least four years of full-time work experience or its equivalent in the specific career and technical education subject area in which the individual seeks to teach; and</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5.</w:t>
      </w:r>
      <w:r w:rsidRPr="00F27ADD">
        <w:rPr>
          <w:rFonts w:ascii="Times New Roman" w:eastAsia="Times New Roman" w:hAnsi="Times New Roman" w:cs="Times New Roman"/>
          <w:strike/>
          <w:color w:val="333333"/>
          <w:sz w:val="24"/>
          <w:szCs w:val="24"/>
        </w:rPr>
        <w:t> Has</w:t>
      </w:r>
      <w:r w:rsidRPr="00F27ADD">
        <w:rPr>
          <w:rFonts w:ascii="Times New Roman" w:eastAsia="Times New Roman" w:hAnsi="Times New Roman" w:cs="Times New Roman"/>
          <w:i/>
          <w:iCs/>
          <w:color w:val="333333"/>
          <w:sz w:val="24"/>
          <w:szCs w:val="24"/>
        </w:rPr>
        <w:t> If appropriate, has</w:t>
      </w:r>
      <w:r w:rsidRPr="00F27ADD">
        <w:rPr>
          <w:rFonts w:ascii="Times New Roman" w:eastAsia="Times New Roman" w:hAnsi="Times New Roman" w:cs="Times New Roman"/>
          <w:color w:val="333333"/>
          <w:sz w:val="24"/>
          <w:szCs w:val="24"/>
        </w:rPr>
        <w:t> obtained qualifying scores on the communication and literacy professional teacher's assessment prescribed by the Board.</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C. The employing school board shall assign a mentor to supervise an individual issued a three-year license pursuant to this section during his first</w:t>
      </w:r>
      <w:r w:rsidRPr="00F27ADD">
        <w:rPr>
          <w:rFonts w:ascii="Times New Roman" w:eastAsia="Times New Roman" w:hAnsi="Times New Roman" w:cs="Times New Roman"/>
          <w:strike/>
          <w:color w:val="333333"/>
          <w:sz w:val="24"/>
          <w:szCs w:val="24"/>
        </w:rPr>
        <w:t> year</w:t>
      </w:r>
      <w:r w:rsidRPr="00F27ADD">
        <w:rPr>
          <w:rFonts w:ascii="Times New Roman" w:eastAsia="Times New Roman" w:hAnsi="Times New Roman" w:cs="Times New Roman"/>
          <w:i/>
          <w:iCs/>
          <w:color w:val="333333"/>
          <w:sz w:val="24"/>
          <w:szCs w:val="24"/>
        </w:rPr>
        <w:t> two years</w:t>
      </w:r>
      <w:r w:rsidRPr="00F27ADD">
        <w:rPr>
          <w:rFonts w:ascii="Times New Roman" w:eastAsia="Times New Roman" w:hAnsi="Times New Roman" w:cs="Times New Roman"/>
          <w:color w:val="333333"/>
          <w:sz w:val="24"/>
          <w:szCs w:val="24"/>
        </w:rPr>
        <w:t> of teaching.</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F. No three-year license issued by the Board pursuant to this section shall be deemed a provisional license or a renewable license, as those terms are defined in § </w:t>
      </w:r>
      <w:hyperlink r:id="rId33" w:history="1">
        <w:r w:rsidRPr="00F27ADD">
          <w:rPr>
            <w:rFonts w:ascii="Times New Roman" w:eastAsia="Times New Roman" w:hAnsi="Times New Roman" w:cs="Times New Roman"/>
            <w:b/>
            <w:bCs/>
            <w:color w:val="355184"/>
            <w:sz w:val="24"/>
            <w:szCs w:val="24"/>
          </w:rPr>
          <w:t>22.1-298.1</w:t>
        </w:r>
      </w:hyperlink>
      <w:r w:rsidRPr="00F27ADD">
        <w:rPr>
          <w:rFonts w:ascii="Times New Roman" w:eastAsia="Times New Roman" w:hAnsi="Times New Roman" w:cs="Times New Roman"/>
          <w:color w:val="333333"/>
          <w:sz w:val="24"/>
          <w:szCs w:val="24"/>
        </w:rPr>
        <w: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G. Individuals issued a three-year license pursuant to this section shall not be eligible for continuing contract status while teaching under such license and shall be subject to the probationary terms of employment specified in § </w:t>
      </w:r>
      <w:hyperlink r:id="rId34" w:history="1">
        <w:r w:rsidRPr="00F27ADD">
          <w:rPr>
            <w:rFonts w:ascii="Times New Roman" w:eastAsia="Times New Roman" w:hAnsi="Times New Roman" w:cs="Times New Roman"/>
            <w:b/>
            <w:bCs/>
            <w:color w:val="355184"/>
            <w:sz w:val="24"/>
            <w:szCs w:val="24"/>
          </w:rPr>
          <w:t>22.1-303</w:t>
        </w:r>
      </w:hyperlink>
      <w:r w:rsidRPr="00F27ADD">
        <w:rPr>
          <w:rFonts w:ascii="Times New Roman" w:eastAsia="Times New Roman" w:hAnsi="Times New Roman" w:cs="Times New Roman"/>
          <w:color w:val="333333"/>
          <w:sz w:val="24"/>
          <w:szCs w:val="24"/>
        </w:rPr>
        <w:t>.</w:t>
      </w:r>
    </w:p>
    <w:p w:rsidR="00F27ADD" w:rsidRPr="00F27ADD" w:rsidRDefault="00F27ADD" w:rsidP="00F27ADD">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H. The provisions of this article and of Board regulations governing the denial, suspension, cancellation, revocation, and reinstatement of licensure shall apply to three-year licenses issued pursuant to this section.</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I. The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t>2. That the Board of Education shall amend its regulations for the establishment of requirements for teacher licensure renewal set forth in 8VAC</w:t>
      </w:r>
      <w:hyperlink r:id="rId35" w:history="1">
        <w:r w:rsidRPr="00F27ADD">
          <w:rPr>
            <w:rFonts w:ascii="Times New Roman" w:eastAsia="Times New Roman" w:hAnsi="Times New Roman" w:cs="Times New Roman"/>
            <w:b/>
            <w:bCs/>
            <w:color w:val="355184"/>
            <w:sz w:val="24"/>
            <w:szCs w:val="24"/>
          </w:rPr>
          <w:t>20-22-110</w:t>
        </w:r>
      </w:hyperlink>
      <w:r w:rsidRPr="00F27ADD">
        <w:rPr>
          <w:rFonts w:ascii="Times New Roman" w:eastAsia="Times New Roman" w:hAnsi="Times New Roman" w:cs="Times New Roman"/>
          <w:color w:val="333333"/>
          <w:sz w:val="24"/>
          <w:szCs w:val="24"/>
        </w:rPr>
        <w:t> to require teachers to complete no more than 360 professional development points within the 10-year license renewal period established by this act.</w:t>
      </w:r>
    </w:p>
    <w:p w:rsidR="00F27ADD" w:rsidRPr="00F27ADD" w:rsidRDefault="00F27ADD" w:rsidP="00F27ADD">
      <w:pPr>
        <w:shd w:val="clear" w:color="auto" w:fill="FFFFFF"/>
        <w:spacing w:before="100" w:beforeAutospacing="1" w:after="100" w:afterAutospacing="1" w:line="270" w:lineRule="atLeast"/>
        <w:ind w:left="720"/>
        <w:rPr>
          <w:rFonts w:ascii="Times New Roman" w:eastAsia="Times New Roman" w:hAnsi="Times New Roman" w:cs="Times New Roman"/>
          <w:color w:val="333333"/>
          <w:sz w:val="24"/>
          <w:szCs w:val="24"/>
        </w:rPr>
      </w:pPr>
      <w:r w:rsidRPr="00F27ADD">
        <w:rPr>
          <w:rFonts w:ascii="Times New Roman" w:eastAsia="Times New Roman" w:hAnsi="Times New Roman" w:cs="Times New Roman"/>
          <w:color w:val="333333"/>
          <w:sz w:val="24"/>
          <w:szCs w:val="24"/>
        </w:rPr>
        <w:lastRenderedPageBreak/>
        <w:t>3. That the Department of Education and the Board of Education shall report to the Chairmen of the House Committees on Appropriations and Education and the Senate Committees on Finance and Education and Health on the effects of the provisions of this act by July 1, 2019.</w:t>
      </w:r>
    </w:p>
    <w:p w:rsidR="001577F4" w:rsidRPr="00764E69" w:rsidRDefault="00A9690D" w:rsidP="00B416D7">
      <w:pPr>
        <w:spacing w:after="0" w:line="240" w:lineRule="auto"/>
        <w:rPr>
          <w:rFonts w:ascii="Times New Roman" w:hAnsi="Times New Roman" w:cs="Times New Roman"/>
          <w:b/>
          <w:color w:val="0066CC"/>
          <w:sz w:val="24"/>
          <w:szCs w:val="24"/>
          <w:u w:val="single"/>
        </w:rPr>
      </w:pPr>
      <w:r w:rsidRPr="00764E69">
        <w:rPr>
          <w:rFonts w:ascii="Times New Roman" w:hAnsi="Times New Roman" w:cs="Times New Roman"/>
          <w:b/>
          <w:color w:val="0066CC"/>
          <w:sz w:val="24"/>
          <w:szCs w:val="24"/>
          <w:u w:val="single"/>
        </w:rPr>
        <w:t>FOR ADDITIONAL INFORMATION</w:t>
      </w:r>
    </w:p>
    <w:p w:rsidR="00A9690D" w:rsidRPr="00F27ADD" w:rsidRDefault="00A9690D" w:rsidP="00B416D7">
      <w:pPr>
        <w:spacing w:after="0" w:line="240" w:lineRule="auto"/>
        <w:rPr>
          <w:rFonts w:ascii="Times New Roman" w:hAnsi="Times New Roman" w:cs="Times New Roman"/>
          <w:b/>
          <w:color w:val="3366CC"/>
          <w:sz w:val="24"/>
          <w:szCs w:val="24"/>
          <w:u w:val="single"/>
        </w:rPr>
      </w:pP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For additional information, please contact:</w:t>
      </w:r>
    </w:p>
    <w:p w:rsidR="00A9690D" w:rsidRPr="00F27ADD" w:rsidRDefault="00A9690D" w:rsidP="00A9690D">
      <w:pPr>
        <w:spacing w:after="0" w:line="240" w:lineRule="auto"/>
        <w:ind w:left="720"/>
        <w:rPr>
          <w:rFonts w:ascii="Times New Roman" w:hAnsi="Times New Roman" w:cs="Times New Roman"/>
          <w:sz w:val="24"/>
          <w:szCs w:val="24"/>
        </w:rPr>
      </w:pP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Mrs. Patty S. Pitts</w:t>
      </w: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Assistant Superintendent</w:t>
      </w: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Department of Teacher Education and Licensure</w:t>
      </w: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Virginia Department of Education</w:t>
      </w: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P. O. Box 2120</w:t>
      </w: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Richmond, Virginia 23218-2120</w:t>
      </w:r>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 xml:space="preserve">Email:  </w:t>
      </w:r>
      <w:hyperlink r:id="rId36" w:history="1">
        <w:r w:rsidRPr="00764E69">
          <w:rPr>
            <w:rStyle w:val="Hyperlink"/>
            <w:rFonts w:ascii="Times New Roman" w:hAnsi="Times New Roman" w:cs="Times New Roman"/>
            <w:color w:val="0066CC"/>
            <w:sz w:val="24"/>
            <w:szCs w:val="24"/>
          </w:rPr>
          <w:t>Patty.Pitts@doe.virginia.gov</w:t>
        </w:r>
      </w:hyperlink>
    </w:p>
    <w:p w:rsidR="00A9690D" w:rsidRPr="00F27ADD" w:rsidRDefault="00A9690D" w:rsidP="00A9690D">
      <w:pPr>
        <w:spacing w:after="0" w:line="240" w:lineRule="auto"/>
        <w:ind w:left="720"/>
        <w:rPr>
          <w:rFonts w:ascii="Times New Roman" w:hAnsi="Times New Roman" w:cs="Times New Roman"/>
          <w:sz w:val="24"/>
          <w:szCs w:val="24"/>
        </w:rPr>
      </w:pPr>
      <w:r w:rsidRPr="00F27ADD">
        <w:rPr>
          <w:rFonts w:ascii="Times New Roman" w:hAnsi="Times New Roman" w:cs="Times New Roman"/>
          <w:sz w:val="24"/>
          <w:szCs w:val="24"/>
        </w:rPr>
        <w:t>Phone:  (804) 371-2522</w:t>
      </w:r>
    </w:p>
    <w:sectPr w:rsidR="00A9690D" w:rsidRPr="00F27ADD" w:rsidSect="007D1DAE">
      <w:footerReference w:type="default" r:id="rId37"/>
      <w:pgSz w:w="12240" w:h="15840"/>
      <w:pgMar w:top="117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10" w:rsidRDefault="00F90B10" w:rsidP="003726B0">
      <w:pPr>
        <w:spacing w:after="0" w:line="240" w:lineRule="auto"/>
      </w:pPr>
      <w:r>
        <w:separator/>
      </w:r>
    </w:p>
  </w:endnote>
  <w:endnote w:type="continuationSeparator" w:id="0">
    <w:p w:rsidR="00F90B10" w:rsidRDefault="00F90B10" w:rsidP="0037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26417"/>
      <w:docPartObj>
        <w:docPartGallery w:val="Page Numbers (Bottom of Page)"/>
        <w:docPartUnique/>
      </w:docPartObj>
    </w:sdtPr>
    <w:sdtEndPr>
      <w:rPr>
        <w:rFonts w:ascii="Times New Roman" w:hAnsi="Times New Roman" w:cs="Times New Roman"/>
        <w:b/>
        <w:color w:val="3366CC"/>
        <w:spacing w:val="60"/>
        <w:sz w:val="24"/>
        <w:szCs w:val="24"/>
      </w:rPr>
    </w:sdtEndPr>
    <w:sdtContent>
      <w:p w:rsidR="004248DD" w:rsidRPr="00D449FB" w:rsidRDefault="004248DD">
        <w:pPr>
          <w:pStyle w:val="Footer"/>
          <w:pBdr>
            <w:top w:val="single" w:sz="4" w:space="1" w:color="D9D9D9" w:themeColor="background1" w:themeShade="D9"/>
          </w:pBdr>
          <w:jc w:val="right"/>
          <w:rPr>
            <w:rFonts w:ascii="Times New Roman" w:hAnsi="Times New Roman" w:cs="Times New Roman"/>
            <w:b/>
            <w:color w:val="3366CC"/>
            <w:sz w:val="24"/>
            <w:szCs w:val="24"/>
          </w:rPr>
        </w:pPr>
        <w:r w:rsidRPr="00D449FB">
          <w:rPr>
            <w:rFonts w:ascii="Times New Roman" w:hAnsi="Times New Roman" w:cs="Times New Roman"/>
            <w:b/>
            <w:color w:val="3366CC"/>
            <w:sz w:val="24"/>
            <w:szCs w:val="24"/>
          </w:rPr>
          <w:fldChar w:fldCharType="begin"/>
        </w:r>
        <w:r w:rsidRPr="00D449FB">
          <w:rPr>
            <w:rFonts w:ascii="Times New Roman" w:hAnsi="Times New Roman" w:cs="Times New Roman"/>
            <w:b/>
            <w:color w:val="3366CC"/>
            <w:sz w:val="24"/>
            <w:szCs w:val="24"/>
          </w:rPr>
          <w:instrText xml:space="preserve"> PAGE   \* MERGEFORMAT </w:instrText>
        </w:r>
        <w:r w:rsidRPr="00D449FB">
          <w:rPr>
            <w:rFonts w:ascii="Times New Roman" w:hAnsi="Times New Roman" w:cs="Times New Roman"/>
            <w:b/>
            <w:color w:val="3366CC"/>
            <w:sz w:val="24"/>
            <w:szCs w:val="24"/>
          </w:rPr>
          <w:fldChar w:fldCharType="separate"/>
        </w:r>
        <w:r w:rsidR="000721BE">
          <w:rPr>
            <w:rFonts w:ascii="Times New Roman" w:hAnsi="Times New Roman" w:cs="Times New Roman"/>
            <w:b/>
            <w:noProof/>
            <w:color w:val="3366CC"/>
            <w:sz w:val="24"/>
            <w:szCs w:val="24"/>
          </w:rPr>
          <w:t>5</w:t>
        </w:r>
        <w:r w:rsidRPr="00D449FB">
          <w:rPr>
            <w:rFonts w:ascii="Times New Roman" w:hAnsi="Times New Roman" w:cs="Times New Roman"/>
            <w:b/>
            <w:noProof/>
            <w:color w:val="3366CC"/>
            <w:sz w:val="24"/>
            <w:szCs w:val="24"/>
          </w:rPr>
          <w:fldChar w:fldCharType="end"/>
        </w:r>
        <w:r w:rsidRPr="00D449FB">
          <w:rPr>
            <w:rFonts w:ascii="Times New Roman" w:hAnsi="Times New Roman" w:cs="Times New Roman"/>
            <w:b/>
            <w:color w:val="3366CC"/>
            <w:sz w:val="24"/>
            <w:szCs w:val="24"/>
          </w:rPr>
          <w:t xml:space="preserve"> | </w:t>
        </w:r>
        <w:r w:rsidRPr="00D449FB">
          <w:rPr>
            <w:rFonts w:ascii="Times New Roman" w:hAnsi="Times New Roman" w:cs="Times New Roman"/>
            <w:b/>
            <w:color w:val="3366CC"/>
            <w:spacing w:val="60"/>
            <w:sz w:val="24"/>
            <w:szCs w:val="24"/>
          </w:rPr>
          <w:t>Page</w:t>
        </w:r>
      </w:p>
    </w:sdtContent>
  </w:sdt>
  <w:p w:rsidR="004248DD" w:rsidRDefault="0042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10" w:rsidRDefault="00F90B10" w:rsidP="003726B0">
      <w:pPr>
        <w:spacing w:after="0" w:line="240" w:lineRule="auto"/>
      </w:pPr>
      <w:r>
        <w:separator/>
      </w:r>
    </w:p>
  </w:footnote>
  <w:footnote w:type="continuationSeparator" w:id="0">
    <w:p w:rsidR="00F90B10" w:rsidRDefault="00F90B10" w:rsidP="00372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9C"/>
    <w:multiLevelType w:val="hybridMultilevel"/>
    <w:tmpl w:val="E98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0B81"/>
    <w:multiLevelType w:val="multilevel"/>
    <w:tmpl w:val="171CC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F2E3E"/>
    <w:multiLevelType w:val="hybridMultilevel"/>
    <w:tmpl w:val="EE2825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2B175A93"/>
    <w:multiLevelType w:val="hybridMultilevel"/>
    <w:tmpl w:val="FF4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F46F36"/>
    <w:multiLevelType w:val="hybridMultilevel"/>
    <w:tmpl w:val="F510186A"/>
    <w:lvl w:ilvl="0" w:tplc="E3D4B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A02C5"/>
    <w:multiLevelType w:val="hybridMultilevel"/>
    <w:tmpl w:val="74F2CA32"/>
    <w:lvl w:ilvl="0" w:tplc="AB94D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2139C5"/>
    <w:multiLevelType w:val="hybridMultilevel"/>
    <w:tmpl w:val="440CE938"/>
    <w:lvl w:ilvl="0" w:tplc="F1A4C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22773"/>
    <w:multiLevelType w:val="hybridMultilevel"/>
    <w:tmpl w:val="4938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570B63"/>
    <w:multiLevelType w:val="hybridMultilevel"/>
    <w:tmpl w:val="8250BDBC"/>
    <w:lvl w:ilvl="0" w:tplc="AF200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6125E1"/>
    <w:multiLevelType w:val="hybridMultilevel"/>
    <w:tmpl w:val="24808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E90645"/>
    <w:multiLevelType w:val="hybridMultilevel"/>
    <w:tmpl w:val="AA8EA946"/>
    <w:lvl w:ilvl="0" w:tplc="C77E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971A04"/>
    <w:multiLevelType w:val="hybridMultilevel"/>
    <w:tmpl w:val="54188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8862FC"/>
    <w:multiLevelType w:val="hybridMultilevel"/>
    <w:tmpl w:val="DE4C997C"/>
    <w:lvl w:ilvl="0" w:tplc="5A7251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9E51A9"/>
    <w:multiLevelType w:val="hybridMultilevel"/>
    <w:tmpl w:val="F30A50CC"/>
    <w:lvl w:ilvl="0" w:tplc="3A1816A4">
      <w:start w:val="3"/>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0F01D4"/>
    <w:multiLevelType w:val="hybridMultilevel"/>
    <w:tmpl w:val="E56E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D171C"/>
    <w:multiLevelType w:val="hybridMultilevel"/>
    <w:tmpl w:val="7222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8"/>
  </w:num>
  <w:num w:numId="4">
    <w:abstractNumId w:val="10"/>
  </w:num>
  <w:num w:numId="5">
    <w:abstractNumId w:val="6"/>
  </w:num>
  <w:num w:numId="6">
    <w:abstractNumId w:val="13"/>
  </w:num>
  <w:num w:numId="7">
    <w:abstractNumId w:val="12"/>
  </w:num>
  <w:num w:numId="8">
    <w:abstractNumId w:val="15"/>
  </w:num>
  <w:num w:numId="9">
    <w:abstractNumId w:val="11"/>
  </w:num>
  <w:num w:numId="10">
    <w:abstractNumId w:val="9"/>
  </w:num>
  <w:num w:numId="11">
    <w:abstractNumId w:val="2"/>
  </w:num>
  <w:num w:numId="12">
    <w:abstractNumId w:val="0"/>
  </w:num>
  <w:num w:numId="13">
    <w:abstractNumId w:val="7"/>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09"/>
    <w:rsid w:val="000721BE"/>
    <w:rsid w:val="00074589"/>
    <w:rsid w:val="000B13B5"/>
    <w:rsid w:val="00131563"/>
    <w:rsid w:val="001375FF"/>
    <w:rsid w:val="001577F4"/>
    <w:rsid w:val="00171F87"/>
    <w:rsid w:val="001755B8"/>
    <w:rsid w:val="001C4DF7"/>
    <w:rsid w:val="001D01F0"/>
    <w:rsid w:val="002122B1"/>
    <w:rsid w:val="0024115E"/>
    <w:rsid w:val="00276A84"/>
    <w:rsid w:val="002953F2"/>
    <w:rsid w:val="002A2D13"/>
    <w:rsid w:val="002E0ADB"/>
    <w:rsid w:val="003231E9"/>
    <w:rsid w:val="003726B0"/>
    <w:rsid w:val="0037406B"/>
    <w:rsid w:val="004248DD"/>
    <w:rsid w:val="00442127"/>
    <w:rsid w:val="004828D0"/>
    <w:rsid w:val="00482B36"/>
    <w:rsid w:val="004F2D20"/>
    <w:rsid w:val="00564E17"/>
    <w:rsid w:val="00570CE6"/>
    <w:rsid w:val="005E3B1C"/>
    <w:rsid w:val="006054B2"/>
    <w:rsid w:val="0060696C"/>
    <w:rsid w:val="00672B1A"/>
    <w:rsid w:val="006D73B8"/>
    <w:rsid w:val="0074418C"/>
    <w:rsid w:val="007562F9"/>
    <w:rsid w:val="00764E69"/>
    <w:rsid w:val="007C5895"/>
    <w:rsid w:val="007D1DAE"/>
    <w:rsid w:val="00844889"/>
    <w:rsid w:val="008479C2"/>
    <w:rsid w:val="008745CE"/>
    <w:rsid w:val="008D25B5"/>
    <w:rsid w:val="008E57DB"/>
    <w:rsid w:val="0093320E"/>
    <w:rsid w:val="00952409"/>
    <w:rsid w:val="0097309B"/>
    <w:rsid w:val="009B19C8"/>
    <w:rsid w:val="009E00B3"/>
    <w:rsid w:val="009F2684"/>
    <w:rsid w:val="00A6789A"/>
    <w:rsid w:val="00A829DE"/>
    <w:rsid w:val="00A9690D"/>
    <w:rsid w:val="00AF09AF"/>
    <w:rsid w:val="00AF6272"/>
    <w:rsid w:val="00B160D9"/>
    <w:rsid w:val="00B416D7"/>
    <w:rsid w:val="00BB1521"/>
    <w:rsid w:val="00BF7B3C"/>
    <w:rsid w:val="00C23CFC"/>
    <w:rsid w:val="00CE0DAF"/>
    <w:rsid w:val="00D449FB"/>
    <w:rsid w:val="00D71BC1"/>
    <w:rsid w:val="00D72770"/>
    <w:rsid w:val="00D8065B"/>
    <w:rsid w:val="00D850B2"/>
    <w:rsid w:val="00D8764D"/>
    <w:rsid w:val="00DB4AA2"/>
    <w:rsid w:val="00E62C65"/>
    <w:rsid w:val="00E76A0E"/>
    <w:rsid w:val="00F27ADD"/>
    <w:rsid w:val="00F565D5"/>
    <w:rsid w:val="00F90B10"/>
    <w:rsid w:val="00F9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09"/>
  </w:style>
  <w:style w:type="paragraph" w:styleId="Heading1">
    <w:name w:val="heading 1"/>
    <w:basedOn w:val="Normal"/>
    <w:next w:val="Normal"/>
    <w:link w:val="Heading1Char"/>
    <w:uiPriority w:val="9"/>
    <w:qFormat/>
    <w:rsid w:val="00131563"/>
    <w:pPr>
      <w:shd w:val="clear" w:color="auto" w:fill="FFFFFF"/>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131563"/>
    <w:pPr>
      <w:spacing w:after="0" w:line="240" w:lineRule="auto"/>
      <w:outlineLvl w:val="1"/>
    </w:pPr>
    <w:rPr>
      <w:rFonts w:ascii="Times New Roman" w:eastAsia="Times New Roman" w:hAnsi="Times New Roman" w:cs="Times New Roman"/>
      <w:b/>
      <w:iCs/>
      <w:color w:val="333333"/>
      <w:sz w:val="24"/>
      <w:szCs w:val="24"/>
      <w:u w:val="single"/>
    </w:rPr>
  </w:style>
  <w:style w:type="paragraph" w:styleId="Heading3">
    <w:name w:val="heading 3"/>
    <w:basedOn w:val="Normal"/>
    <w:next w:val="Normal"/>
    <w:link w:val="Heading3Char"/>
    <w:uiPriority w:val="9"/>
    <w:unhideWhenUsed/>
    <w:qFormat/>
    <w:rsid w:val="00131563"/>
    <w:pPr>
      <w:spacing w:after="0" w:line="240" w:lineRule="auto"/>
      <w:jc w:val="center"/>
      <w:outlineLvl w:val="2"/>
    </w:pPr>
    <w:rPr>
      <w:rFonts w:ascii="Times New Roman" w:eastAsia="Times New Roman" w:hAnsi="Times New Roman" w:cs="Times New Roman"/>
      <w:b/>
      <w:sz w:val="24"/>
      <w:szCs w:val="24"/>
      <w:u w:val="single"/>
    </w:rPr>
  </w:style>
  <w:style w:type="paragraph" w:styleId="Heading4">
    <w:name w:val="heading 4"/>
    <w:basedOn w:val="Heading3"/>
    <w:next w:val="Normal"/>
    <w:link w:val="Heading4Char"/>
    <w:uiPriority w:val="9"/>
    <w:unhideWhenUsed/>
    <w:qFormat/>
    <w:rsid w:val="0013156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09"/>
    <w:rPr>
      <w:color w:val="0000FF" w:themeColor="hyperlink"/>
      <w:u w:val="single"/>
    </w:rPr>
  </w:style>
  <w:style w:type="paragraph" w:styleId="BalloonText">
    <w:name w:val="Balloon Text"/>
    <w:basedOn w:val="Normal"/>
    <w:link w:val="BalloonTextChar"/>
    <w:uiPriority w:val="99"/>
    <w:semiHidden/>
    <w:unhideWhenUsed/>
    <w:rsid w:val="0029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F2"/>
    <w:rPr>
      <w:rFonts w:ascii="Tahoma" w:hAnsi="Tahoma" w:cs="Tahoma"/>
      <w:sz w:val="16"/>
      <w:szCs w:val="16"/>
    </w:rPr>
  </w:style>
  <w:style w:type="paragraph" w:styleId="ListParagraph">
    <w:name w:val="List Paragraph"/>
    <w:basedOn w:val="Normal"/>
    <w:uiPriority w:val="34"/>
    <w:qFormat/>
    <w:rsid w:val="002953F2"/>
    <w:pPr>
      <w:ind w:left="720"/>
      <w:contextualSpacing/>
    </w:pPr>
  </w:style>
  <w:style w:type="table" w:styleId="TableGrid">
    <w:name w:val="Table Grid"/>
    <w:basedOn w:val="TableNormal"/>
    <w:uiPriority w:val="59"/>
    <w:rsid w:val="0084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563"/>
    <w:rPr>
      <w:rFonts w:ascii="Times New Roman" w:eastAsia="Times New Roman" w:hAnsi="Times New Roman" w:cs="Times New Roman"/>
      <w:b/>
      <w:sz w:val="24"/>
      <w:szCs w:val="24"/>
      <w:shd w:val="clear" w:color="auto" w:fill="FFFFFF"/>
    </w:rPr>
  </w:style>
  <w:style w:type="character" w:customStyle="1" w:styleId="Heading2Char">
    <w:name w:val="Heading 2 Char"/>
    <w:basedOn w:val="DefaultParagraphFont"/>
    <w:link w:val="Heading2"/>
    <w:uiPriority w:val="9"/>
    <w:rsid w:val="00131563"/>
    <w:rPr>
      <w:rFonts w:ascii="Times New Roman" w:eastAsia="Times New Roman" w:hAnsi="Times New Roman" w:cs="Times New Roman"/>
      <w:b/>
      <w:iCs/>
      <w:color w:val="333333"/>
      <w:sz w:val="24"/>
      <w:szCs w:val="24"/>
      <w:u w:val="single"/>
    </w:rPr>
  </w:style>
  <w:style w:type="character" w:customStyle="1" w:styleId="Heading3Char">
    <w:name w:val="Heading 3 Char"/>
    <w:basedOn w:val="DefaultParagraphFont"/>
    <w:link w:val="Heading3"/>
    <w:uiPriority w:val="9"/>
    <w:rsid w:val="00131563"/>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uiPriority w:val="9"/>
    <w:rsid w:val="00131563"/>
    <w:rPr>
      <w:rFonts w:ascii="Times New Roman" w:eastAsia="Times New Roman" w:hAnsi="Times New Roman" w:cs="Times New Roman"/>
      <w:b/>
      <w:sz w:val="24"/>
      <w:szCs w:val="24"/>
      <w:u w:val="single"/>
    </w:rPr>
  </w:style>
  <w:style w:type="paragraph" w:styleId="NoSpacing">
    <w:name w:val="No Spacing"/>
    <w:link w:val="NoSpacingChar"/>
    <w:uiPriority w:val="1"/>
    <w:qFormat/>
    <w:rsid w:val="007441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18C"/>
    <w:rPr>
      <w:rFonts w:eastAsiaTheme="minorEastAsia"/>
      <w:lang w:eastAsia="ja-JP"/>
    </w:rPr>
  </w:style>
  <w:style w:type="paragraph" w:styleId="Title">
    <w:name w:val="Title"/>
    <w:basedOn w:val="Normal"/>
    <w:next w:val="Normal"/>
    <w:link w:val="TitleChar"/>
    <w:uiPriority w:val="10"/>
    <w:qFormat/>
    <w:rsid w:val="007441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418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418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418C"/>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37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B0"/>
  </w:style>
  <w:style w:type="paragraph" w:styleId="Footer">
    <w:name w:val="footer"/>
    <w:basedOn w:val="Normal"/>
    <w:link w:val="FooterChar"/>
    <w:uiPriority w:val="99"/>
    <w:unhideWhenUsed/>
    <w:rsid w:val="0037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B0"/>
  </w:style>
  <w:style w:type="paragraph" w:styleId="FootnoteText">
    <w:name w:val="footnote text"/>
    <w:basedOn w:val="Normal"/>
    <w:link w:val="FootnoteTextChar"/>
    <w:uiPriority w:val="99"/>
    <w:semiHidden/>
    <w:unhideWhenUsed/>
    <w:rsid w:val="00424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8DD"/>
    <w:rPr>
      <w:sz w:val="20"/>
      <w:szCs w:val="20"/>
    </w:rPr>
  </w:style>
  <w:style w:type="character" w:styleId="FootnoteReference">
    <w:name w:val="footnote reference"/>
    <w:basedOn w:val="DefaultParagraphFont"/>
    <w:uiPriority w:val="99"/>
    <w:semiHidden/>
    <w:unhideWhenUsed/>
    <w:rsid w:val="00424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09"/>
  </w:style>
  <w:style w:type="paragraph" w:styleId="Heading1">
    <w:name w:val="heading 1"/>
    <w:basedOn w:val="Normal"/>
    <w:next w:val="Normal"/>
    <w:link w:val="Heading1Char"/>
    <w:uiPriority w:val="9"/>
    <w:qFormat/>
    <w:rsid w:val="00131563"/>
    <w:pPr>
      <w:shd w:val="clear" w:color="auto" w:fill="FFFFFF"/>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131563"/>
    <w:pPr>
      <w:spacing w:after="0" w:line="240" w:lineRule="auto"/>
      <w:outlineLvl w:val="1"/>
    </w:pPr>
    <w:rPr>
      <w:rFonts w:ascii="Times New Roman" w:eastAsia="Times New Roman" w:hAnsi="Times New Roman" w:cs="Times New Roman"/>
      <w:b/>
      <w:iCs/>
      <w:color w:val="333333"/>
      <w:sz w:val="24"/>
      <w:szCs w:val="24"/>
      <w:u w:val="single"/>
    </w:rPr>
  </w:style>
  <w:style w:type="paragraph" w:styleId="Heading3">
    <w:name w:val="heading 3"/>
    <w:basedOn w:val="Normal"/>
    <w:next w:val="Normal"/>
    <w:link w:val="Heading3Char"/>
    <w:uiPriority w:val="9"/>
    <w:unhideWhenUsed/>
    <w:qFormat/>
    <w:rsid w:val="00131563"/>
    <w:pPr>
      <w:spacing w:after="0" w:line="240" w:lineRule="auto"/>
      <w:jc w:val="center"/>
      <w:outlineLvl w:val="2"/>
    </w:pPr>
    <w:rPr>
      <w:rFonts w:ascii="Times New Roman" w:eastAsia="Times New Roman" w:hAnsi="Times New Roman" w:cs="Times New Roman"/>
      <w:b/>
      <w:sz w:val="24"/>
      <w:szCs w:val="24"/>
      <w:u w:val="single"/>
    </w:rPr>
  </w:style>
  <w:style w:type="paragraph" w:styleId="Heading4">
    <w:name w:val="heading 4"/>
    <w:basedOn w:val="Heading3"/>
    <w:next w:val="Normal"/>
    <w:link w:val="Heading4Char"/>
    <w:uiPriority w:val="9"/>
    <w:unhideWhenUsed/>
    <w:qFormat/>
    <w:rsid w:val="0013156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09"/>
    <w:rPr>
      <w:color w:val="0000FF" w:themeColor="hyperlink"/>
      <w:u w:val="single"/>
    </w:rPr>
  </w:style>
  <w:style w:type="paragraph" w:styleId="BalloonText">
    <w:name w:val="Balloon Text"/>
    <w:basedOn w:val="Normal"/>
    <w:link w:val="BalloonTextChar"/>
    <w:uiPriority w:val="99"/>
    <w:semiHidden/>
    <w:unhideWhenUsed/>
    <w:rsid w:val="0029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F2"/>
    <w:rPr>
      <w:rFonts w:ascii="Tahoma" w:hAnsi="Tahoma" w:cs="Tahoma"/>
      <w:sz w:val="16"/>
      <w:szCs w:val="16"/>
    </w:rPr>
  </w:style>
  <w:style w:type="paragraph" w:styleId="ListParagraph">
    <w:name w:val="List Paragraph"/>
    <w:basedOn w:val="Normal"/>
    <w:uiPriority w:val="34"/>
    <w:qFormat/>
    <w:rsid w:val="002953F2"/>
    <w:pPr>
      <w:ind w:left="720"/>
      <w:contextualSpacing/>
    </w:pPr>
  </w:style>
  <w:style w:type="table" w:styleId="TableGrid">
    <w:name w:val="Table Grid"/>
    <w:basedOn w:val="TableNormal"/>
    <w:uiPriority w:val="59"/>
    <w:rsid w:val="0084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563"/>
    <w:rPr>
      <w:rFonts w:ascii="Times New Roman" w:eastAsia="Times New Roman" w:hAnsi="Times New Roman" w:cs="Times New Roman"/>
      <w:b/>
      <w:sz w:val="24"/>
      <w:szCs w:val="24"/>
      <w:shd w:val="clear" w:color="auto" w:fill="FFFFFF"/>
    </w:rPr>
  </w:style>
  <w:style w:type="character" w:customStyle="1" w:styleId="Heading2Char">
    <w:name w:val="Heading 2 Char"/>
    <w:basedOn w:val="DefaultParagraphFont"/>
    <w:link w:val="Heading2"/>
    <w:uiPriority w:val="9"/>
    <w:rsid w:val="00131563"/>
    <w:rPr>
      <w:rFonts w:ascii="Times New Roman" w:eastAsia="Times New Roman" w:hAnsi="Times New Roman" w:cs="Times New Roman"/>
      <w:b/>
      <w:iCs/>
      <w:color w:val="333333"/>
      <w:sz w:val="24"/>
      <w:szCs w:val="24"/>
      <w:u w:val="single"/>
    </w:rPr>
  </w:style>
  <w:style w:type="character" w:customStyle="1" w:styleId="Heading3Char">
    <w:name w:val="Heading 3 Char"/>
    <w:basedOn w:val="DefaultParagraphFont"/>
    <w:link w:val="Heading3"/>
    <w:uiPriority w:val="9"/>
    <w:rsid w:val="00131563"/>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uiPriority w:val="9"/>
    <w:rsid w:val="00131563"/>
    <w:rPr>
      <w:rFonts w:ascii="Times New Roman" w:eastAsia="Times New Roman" w:hAnsi="Times New Roman" w:cs="Times New Roman"/>
      <w:b/>
      <w:sz w:val="24"/>
      <w:szCs w:val="24"/>
      <w:u w:val="single"/>
    </w:rPr>
  </w:style>
  <w:style w:type="paragraph" w:styleId="NoSpacing">
    <w:name w:val="No Spacing"/>
    <w:link w:val="NoSpacingChar"/>
    <w:uiPriority w:val="1"/>
    <w:qFormat/>
    <w:rsid w:val="007441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18C"/>
    <w:rPr>
      <w:rFonts w:eastAsiaTheme="minorEastAsia"/>
      <w:lang w:eastAsia="ja-JP"/>
    </w:rPr>
  </w:style>
  <w:style w:type="paragraph" w:styleId="Title">
    <w:name w:val="Title"/>
    <w:basedOn w:val="Normal"/>
    <w:next w:val="Normal"/>
    <w:link w:val="TitleChar"/>
    <w:uiPriority w:val="10"/>
    <w:qFormat/>
    <w:rsid w:val="007441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418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418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418C"/>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37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B0"/>
  </w:style>
  <w:style w:type="paragraph" w:styleId="Footer">
    <w:name w:val="footer"/>
    <w:basedOn w:val="Normal"/>
    <w:link w:val="FooterChar"/>
    <w:uiPriority w:val="99"/>
    <w:unhideWhenUsed/>
    <w:rsid w:val="0037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B0"/>
  </w:style>
  <w:style w:type="paragraph" w:styleId="FootnoteText">
    <w:name w:val="footnote text"/>
    <w:basedOn w:val="Normal"/>
    <w:link w:val="FootnoteTextChar"/>
    <w:uiPriority w:val="99"/>
    <w:semiHidden/>
    <w:unhideWhenUsed/>
    <w:rsid w:val="00424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8DD"/>
    <w:rPr>
      <w:sz w:val="20"/>
      <w:szCs w:val="20"/>
    </w:rPr>
  </w:style>
  <w:style w:type="character" w:styleId="FootnoteReference">
    <w:name w:val="footnote reference"/>
    <w:basedOn w:val="DefaultParagraphFont"/>
    <w:uiPriority w:val="99"/>
    <w:semiHidden/>
    <w:unhideWhenUsed/>
    <w:rsid w:val="00424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151">
      <w:bodyDiv w:val="1"/>
      <w:marLeft w:val="0"/>
      <w:marRight w:val="0"/>
      <w:marTop w:val="0"/>
      <w:marBottom w:val="0"/>
      <w:divBdr>
        <w:top w:val="none" w:sz="0" w:space="0" w:color="auto"/>
        <w:left w:val="none" w:sz="0" w:space="0" w:color="auto"/>
        <w:bottom w:val="none" w:sz="0" w:space="0" w:color="auto"/>
        <w:right w:val="none" w:sz="0" w:space="0" w:color="auto"/>
      </w:divBdr>
    </w:div>
    <w:div w:id="322049467">
      <w:bodyDiv w:val="1"/>
      <w:marLeft w:val="0"/>
      <w:marRight w:val="0"/>
      <w:marTop w:val="0"/>
      <w:marBottom w:val="0"/>
      <w:divBdr>
        <w:top w:val="none" w:sz="0" w:space="0" w:color="auto"/>
        <w:left w:val="none" w:sz="0" w:space="0" w:color="auto"/>
        <w:bottom w:val="none" w:sz="0" w:space="0" w:color="auto"/>
        <w:right w:val="none" w:sz="0" w:space="0" w:color="auto"/>
      </w:divBdr>
    </w:div>
    <w:div w:id="800073460">
      <w:bodyDiv w:val="1"/>
      <w:marLeft w:val="0"/>
      <w:marRight w:val="0"/>
      <w:marTop w:val="0"/>
      <w:marBottom w:val="0"/>
      <w:divBdr>
        <w:top w:val="none" w:sz="0" w:space="0" w:color="auto"/>
        <w:left w:val="none" w:sz="0" w:space="0" w:color="auto"/>
        <w:bottom w:val="none" w:sz="0" w:space="0" w:color="auto"/>
        <w:right w:val="none" w:sz="0" w:space="0" w:color="auto"/>
      </w:divBdr>
    </w:div>
    <w:div w:id="1051538647">
      <w:bodyDiv w:val="1"/>
      <w:marLeft w:val="0"/>
      <w:marRight w:val="0"/>
      <w:marTop w:val="0"/>
      <w:marBottom w:val="0"/>
      <w:divBdr>
        <w:top w:val="none" w:sz="0" w:space="0" w:color="auto"/>
        <w:left w:val="none" w:sz="0" w:space="0" w:color="auto"/>
        <w:bottom w:val="none" w:sz="0" w:space="0" w:color="auto"/>
        <w:right w:val="none" w:sz="0" w:space="0" w:color="auto"/>
      </w:divBdr>
    </w:div>
    <w:div w:id="1642803974">
      <w:bodyDiv w:val="1"/>
      <w:marLeft w:val="0"/>
      <w:marRight w:val="0"/>
      <w:marTop w:val="0"/>
      <w:marBottom w:val="0"/>
      <w:divBdr>
        <w:top w:val="none" w:sz="0" w:space="0" w:color="auto"/>
        <w:left w:val="none" w:sz="0" w:space="0" w:color="auto"/>
        <w:bottom w:val="none" w:sz="0" w:space="0" w:color="auto"/>
        <w:right w:val="none" w:sz="0" w:space="0" w:color="auto"/>
      </w:divBdr>
    </w:div>
    <w:div w:id="18603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w.lis.virginia.gov/vacode/22.1-299.5" TargetMode="External"/><Relationship Id="rId18" Type="http://schemas.openxmlformats.org/officeDocument/2006/relationships/hyperlink" Target="http://lis.virginia.gov/cgi-bin/legp604.exe?181+sum+SB349" TargetMode="External"/><Relationship Id="rId26" Type="http://schemas.openxmlformats.org/officeDocument/2006/relationships/hyperlink" Target="http://law.lis.virginia.gov/vacode/22.1-298.1"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law.lis.virginia.gov/vacode/22.1-298.2" TargetMode="External"/><Relationship Id="rId34" Type="http://schemas.openxmlformats.org/officeDocument/2006/relationships/hyperlink" Target="http://law.lis.virginia.gov/vacode/22.1-303" TargetMode="External"/><Relationship Id="rId7" Type="http://schemas.openxmlformats.org/officeDocument/2006/relationships/webSettings" Target="webSettings.xml"/><Relationship Id="rId12" Type="http://schemas.openxmlformats.org/officeDocument/2006/relationships/hyperlink" Target="http://law.lis.virginia.gov/vacode/22.1-299.5" TargetMode="External"/><Relationship Id="rId17" Type="http://schemas.openxmlformats.org/officeDocument/2006/relationships/hyperlink" Target="http://lis.virginia.gov/cgi-bin/legp604.exe?181+ful+CHAP0749" TargetMode="External"/><Relationship Id="rId25" Type="http://schemas.openxmlformats.org/officeDocument/2006/relationships/hyperlink" Target="http://law.lis.virginia.gov/vacode/22.1-253.13:1" TargetMode="External"/><Relationship Id="rId33" Type="http://schemas.openxmlformats.org/officeDocument/2006/relationships/hyperlink" Target="http://law.lis.virginia.gov/vacode/22.1-298.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aw.lis.virginia.gov/vacode/22.1-303" TargetMode="External"/><Relationship Id="rId20" Type="http://schemas.openxmlformats.org/officeDocument/2006/relationships/hyperlink" Target="http://law.lis.virginia.gov/vacode/22.1-298.1" TargetMode="External"/><Relationship Id="rId29" Type="http://schemas.openxmlformats.org/officeDocument/2006/relationships/hyperlink" Target="http://law.lis.virginia.gov/vacode/22.1-29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w.lis.virginia.gov/vacode/22.1-299.5" TargetMode="External"/><Relationship Id="rId24" Type="http://schemas.openxmlformats.org/officeDocument/2006/relationships/hyperlink" Target="http://law.lis.virginia.gov/vacode/22.1-299.6" TargetMode="External"/><Relationship Id="rId32" Type="http://schemas.openxmlformats.org/officeDocument/2006/relationships/hyperlink" Target="http://law.lis.virginia.gov/vacode/22.1-298.1"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law.lis.virginia.gov/vacode/22.1-298.1" TargetMode="External"/><Relationship Id="rId23" Type="http://schemas.openxmlformats.org/officeDocument/2006/relationships/hyperlink" Target="http://law.lis.virginia.gov/vacode/22.1-299.5" TargetMode="External"/><Relationship Id="rId28" Type="http://schemas.openxmlformats.org/officeDocument/2006/relationships/hyperlink" Target="http://law.lis.virginia.gov/vacode/22.1-299" TargetMode="External"/><Relationship Id="rId36" Type="http://schemas.openxmlformats.org/officeDocument/2006/relationships/hyperlink" Target="mailto:Patty.Pitts@doe.virginia.gov" TargetMode="External"/><Relationship Id="rId10" Type="http://schemas.openxmlformats.org/officeDocument/2006/relationships/hyperlink" Target="http://lis.virginia.gov/cgi-bin/legp604.exe?161+ful+CHAP0651" TargetMode="External"/><Relationship Id="rId19" Type="http://schemas.openxmlformats.org/officeDocument/2006/relationships/hyperlink" Target="http://law.lis.virginia.gov/vacode/22.1-253.13:1" TargetMode="External"/><Relationship Id="rId31" Type="http://schemas.openxmlformats.org/officeDocument/2006/relationships/hyperlink" Target="http://law.lis.virginia.gov/vacode/22.1-299.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aw.lis.virginia.gov/vacode/22.1-298.1" TargetMode="External"/><Relationship Id="rId22" Type="http://schemas.openxmlformats.org/officeDocument/2006/relationships/hyperlink" Target="http://law.lis.virginia.gov/vacode/22.1-299" TargetMode="External"/><Relationship Id="rId27" Type="http://schemas.openxmlformats.org/officeDocument/2006/relationships/hyperlink" Target="http://law.lis.virginia.gov/vacode/22.1-298.2" TargetMode="External"/><Relationship Id="rId30" Type="http://schemas.openxmlformats.org/officeDocument/2006/relationships/hyperlink" Target="http://law.lis.virginia.gov/vacode/22.1-299.6" TargetMode="External"/><Relationship Id="rId35" Type="http://schemas.openxmlformats.org/officeDocument/2006/relationships/hyperlink" Target="http://law.lis.virginia.gov/vacode/20-22-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F67BC-ED1C-4E79-BC80-658299C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VIRGINIA board of education REPORT TO Chairmen of the House Committee on Education and the Senate Committee on Education and Health on the issuance of three-year CAREER AND TECHNICAL licenses                  JUNE 20, 2019</vt:lpstr>
    </vt:vector>
  </TitlesOfParts>
  <Company>VIRGINIA BOARD OF EDUCATION</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REPORT TO Chairmen of the House Committee on Education and the Senate Committee on Education and Health on the issuance of three-year CAREER AND TECHNICAL licenses                  JUNE 20, 2019</dc:title>
  <dc:subject>TRIENNIAL REPORT ON HOUSE BILL 279 OF THE                                                          2016 VIRGINIA GENERAL ASSEMBLY</dc:subject>
  <dc:creator>Booger</dc:creator>
  <cp:lastModifiedBy>Emily V. Webb (DOE) </cp:lastModifiedBy>
  <cp:revision>2</cp:revision>
  <cp:lastPrinted>2019-06-03T23:57:00Z</cp:lastPrinted>
  <dcterms:created xsi:type="dcterms:W3CDTF">2019-06-10T18:18:00Z</dcterms:created>
  <dcterms:modified xsi:type="dcterms:W3CDTF">2019-06-10T18:18:00Z</dcterms:modified>
</cp:coreProperties>
</file>