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14:paraId="1471EA73" w14:textId="77777777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14:paraId="326B84A6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14:paraId="61CC99E9" w14:textId="77777777"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1397609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6BF4410B" wp14:editId="147037E3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BF393" w14:textId="4E170367" w:rsidR="00A972CE" w:rsidRPr="007503E8" w:rsidRDefault="007503E8" w:rsidP="00485F1E">
      <w:pPr>
        <w:pStyle w:val="Heading1"/>
        <w:spacing w:before="0" w:line="240" w:lineRule="auto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B72C36">
        <w:rPr>
          <w:rFonts w:cs="Times New Roman"/>
          <w:szCs w:val="24"/>
        </w:rPr>
        <w:tab/>
      </w:r>
      <w:r w:rsidR="00F75ECD">
        <w:rPr>
          <w:rFonts w:cs="Times New Roman"/>
          <w:szCs w:val="24"/>
        </w:rPr>
        <w:t>D</w:t>
      </w:r>
      <w:bookmarkStart w:id="0" w:name="_GoBack"/>
      <w:bookmarkEnd w:id="0"/>
      <w:r w:rsidR="00B954C0">
        <w:rPr>
          <w:rFonts w:cs="Times New Roman"/>
          <w:szCs w:val="24"/>
        </w:rPr>
        <w:br/>
      </w:r>
    </w:p>
    <w:p w14:paraId="23FC43C8" w14:textId="77777777" w:rsidR="00A972CE" w:rsidRPr="007503E8" w:rsidRDefault="00A972CE" w:rsidP="00485F1E">
      <w:pPr>
        <w:pStyle w:val="Heading2"/>
        <w:spacing w:before="0" w:after="0" w:line="240" w:lineRule="auto"/>
      </w:pPr>
      <w:r w:rsidRPr="007503E8">
        <w:t>Date:</w:t>
      </w:r>
      <w:r w:rsidR="007503E8" w:rsidRPr="007503E8">
        <w:tab/>
      </w:r>
      <w:r w:rsidR="00B72C36">
        <w:tab/>
      </w:r>
      <w:r w:rsidR="00945905">
        <w:tab/>
      </w:r>
      <w:r w:rsidR="00B72C36">
        <w:t>April 22, 2021</w:t>
      </w:r>
      <w:r w:rsidR="00B954C0">
        <w:br/>
      </w:r>
    </w:p>
    <w:p w14:paraId="1FC104C8" w14:textId="77777777" w:rsidR="00A972CE" w:rsidRPr="007503E8" w:rsidRDefault="00A972CE" w:rsidP="00485F1E">
      <w:pPr>
        <w:pStyle w:val="Heading3"/>
        <w:spacing w:before="0" w:line="240" w:lineRule="auto"/>
        <w:ind w:left="2160" w:hanging="216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B72C36">
        <w:rPr>
          <w:rFonts w:cs="Times New Roman"/>
          <w:color w:val="auto"/>
          <w:szCs w:val="24"/>
        </w:rPr>
        <w:tab/>
      </w:r>
      <w:r w:rsidR="000A61C4" w:rsidRPr="000A61C4">
        <w:rPr>
          <w:rFonts w:cs="Times New Roman"/>
          <w:color w:val="auto"/>
          <w:szCs w:val="24"/>
        </w:rPr>
        <w:t>Final Review of Withdrawal of the Proposed Stage of the Periodic Review of the </w:t>
      </w:r>
      <w:r w:rsidR="000A61C4" w:rsidRPr="000A61C4">
        <w:rPr>
          <w:rFonts w:cs="Times New Roman"/>
          <w:i/>
          <w:iCs/>
          <w:color w:val="auto"/>
          <w:szCs w:val="24"/>
        </w:rPr>
        <w:t>Regulations Governing Educational Services for Gifted Students</w:t>
      </w:r>
      <w:r w:rsidR="00B954C0">
        <w:rPr>
          <w:rFonts w:cs="Times New Roman"/>
          <w:color w:val="auto"/>
          <w:szCs w:val="24"/>
        </w:rPr>
        <w:br/>
      </w:r>
    </w:p>
    <w:p w14:paraId="4AE13E2E" w14:textId="23542F12" w:rsidR="007503E8" w:rsidRPr="007503E8" w:rsidRDefault="00A972CE" w:rsidP="00485F1E">
      <w:pPr>
        <w:pStyle w:val="Heading4"/>
        <w:spacing w:before="0" w:line="240" w:lineRule="auto"/>
        <w:ind w:left="2160" w:hanging="216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B72C36">
        <w:rPr>
          <w:rFonts w:cs="Times New Roman"/>
          <w:szCs w:val="24"/>
        </w:rPr>
        <w:tab/>
      </w:r>
      <w:r w:rsidR="00281540">
        <w:rPr>
          <w:rFonts w:cs="Times New Roman"/>
          <w:szCs w:val="24"/>
        </w:rPr>
        <w:t xml:space="preserve">Michael Bolling, Assistant Superintendent of Learning and Innovation </w:t>
      </w:r>
      <w:r w:rsidR="00B954C0">
        <w:rPr>
          <w:rFonts w:cs="Times New Roman"/>
          <w:szCs w:val="24"/>
        </w:rPr>
        <w:br/>
      </w:r>
    </w:p>
    <w:p w14:paraId="3E1B362A" w14:textId="20CFFC85" w:rsidR="00A972CE" w:rsidRPr="007503E8" w:rsidRDefault="00A972CE" w:rsidP="00485F1E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B72C36">
        <w:rPr>
          <w:rFonts w:cs="Times New Roman"/>
          <w:szCs w:val="24"/>
        </w:rPr>
        <w:tab/>
      </w:r>
      <w:r w:rsidR="00945905">
        <w:rPr>
          <w:rFonts w:cs="Times New Roman"/>
          <w:szCs w:val="24"/>
        </w:rPr>
        <w:tab/>
      </w:r>
      <w:hyperlink r:id="rId9" w:history="1">
        <w:r w:rsidR="00281540" w:rsidRPr="008E7AA1">
          <w:rPr>
            <w:rStyle w:val="Hyperlink"/>
            <w:rFonts w:cs="Times New Roman"/>
            <w:szCs w:val="24"/>
          </w:rPr>
          <w:t>Michael.Bolling@doe.virginia.gov</w:t>
        </w:r>
      </w:hyperlink>
      <w:r w:rsidR="00281540">
        <w:rPr>
          <w:rFonts w:cs="Times New Roman"/>
          <w:szCs w:val="24"/>
        </w:rPr>
        <w:t xml:space="preserve"> </w:t>
      </w:r>
      <w:r w:rsidR="00AC12B7">
        <w:rPr>
          <w:rFonts w:cs="Times New Roman"/>
          <w:szCs w:val="24"/>
        </w:rPr>
        <w:tab/>
      </w:r>
      <w:r w:rsidR="00AC12B7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281540">
        <w:rPr>
          <w:rFonts w:cs="Times New Roman"/>
          <w:szCs w:val="24"/>
        </w:rPr>
        <w:t>(804) 225-2034</w:t>
      </w:r>
    </w:p>
    <w:p w14:paraId="34F9BFBA" w14:textId="77777777" w:rsidR="00A972CE" w:rsidRPr="007503E8" w:rsidRDefault="00A972CE" w:rsidP="0094605A">
      <w:pPr>
        <w:spacing w:after="0"/>
      </w:pPr>
    </w:p>
    <w:p w14:paraId="6C3D0D92" w14:textId="77777777"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14:paraId="7D3E936B" w14:textId="77777777" w:rsidR="00A972CE" w:rsidRPr="007503E8" w:rsidRDefault="00F75ECD" w:rsidP="003D27F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B72C36">
            <w:t>Action required by state or federal law or regulation.</w:t>
          </w:r>
        </w:sdtContent>
      </w:sdt>
    </w:p>
    <w:p w14:paraId="64AA79F6" w14:textId="77777777" w:rsidR="00B954C0" w:rsidRDefault="00B954C0" w:rsidP="00B954C0">
      <w:pPr>
        <w:spacing w:after="0"/>
      </w:pPr>
    </w:p>
    <w:p w14:paraId="7B15C993" w14:textId="7BFF15E6" w:rsidR="00530462" w:rsidRDefault="00A972CE" w:rsidP="00B72C36">
      <w:pPr>
        <w:spacing w:after="0"/>
      </w:pPr>
      <w:r w:rsidRPr="00B954C0">
        <w:rPr>
          <w:rStyle w:val="Heading2Char"/>
        </w:rPr>
        <w:t>Executive Summary:</w:t>
      </w:r>
      <w:r w:rsidRPr="0094605A">
        <w:t xml:space="preserve"> </w:t>
      </w:r>
      <w:r w:rsidR="00BA7FAF">
        <w:t xml:space="preserve"> </w:t>
      </w:r>
      <w:r w:rsidR="00D9096B" w:rsidRPr="0094605A">
        <w:br/>
      </w:r>
      <w:r w:rsidR="000A61C4">
        <w:t>On March 1</w:t>
      </w:r>
      <w:r w:rsidR="004E54D6">
        <w:t>2</w:t>
      </w:r>
      <w:r w:rsidR="000A61C4">
        <w:t>, 2021</w:t>
      </w:r>
      <w:r w:rsidR="004E4F8C">
        <w:t xml:space="preserve">, </w:t>
      </w:r>
      <w:r w:rsidR="00945905" w:rsidRPr="00945905">
        <w:t xml:space="preserve">the </w:t>
      </w:r>
      <w:r w:rsidR="004E54D6">
        <w:t xml:space="preserve">Virginia Board of Education </w:t>
      </w:r>
      <w:r w:rsidR="00174903">
        <w:t xml:space="preserve">(Board) </w:t>
      </w:r>
      <w:r w:rsidR="004E54D6">
        <w:t xml:space="preserve">received two letters </w:t>
      </w:r>
      <w:r w:rsidR="00945905" w:rsidRPr="00945905">
        <w:t xml:space="preserve">from the African American Superintendents Advisory Council </w:t>
      </w:r>
      <w:r w:rsidR="004E54D6">
        <w:t xml:space="preserve">(AASAC); one letter </w:t>
      </w:r>
      <w:r w:rsidR="000A61C4">
        <w:t xml:space="preserve">addressing </w:t>
      </w:r>
      <w:r w:rsidR="000A61C4" w:rsidRPr="000A61C4">
        <w:t>Advancing Racial Equity in Virginia’s Public Schools</w:t>
      </w:r>
      <w:r w:rsidR="004E54D6">
        <w:t>, and another letter encouraging the Board to issue guidanc</w:t>
      </w:r>
      <w:r w:rsidR="00174903">
        <w:t>e on the governance of academic-</w:t>
      </w:r>
      <w:r w:rsidR="004E54D6">
        <w:t>year Governor’</w:t>
      </w:r>
      <w:r w:rsidR="00174903">
        <w:t xml:space="preserve">s Schools. The impetus behind the letter requesting the Board to issue guidance on the governance of academic-year Governor’s Schools came from </w:t>
      </w:r>
      <w:hyperlink r:id="rId10" w:history="1">
        <w:r w:rsidR="004E54D6" w:rsidRPr="004E54D6">
          <w:rPr>
            <w:rStyle w:val="Hyperlink"/>
          </w:rPr>
          <w:t>House Bill 2305</w:t>
        </w:r>
      </w:hyperlink>
      <w:r w:rsidR="004E54D6">
        <w:t xml:space="preserve"> (Tyler) from the 2021 General Assembly</w:t>
      </w:r>
      <w:r w:rsidR="00174903">
        <w:t xml:space="preserve">, </w:t>
      </w:r>
      <w:r w:rsidR="000A61C4">
        <w:t xml:space="preserve">requiring the </w:t>
      </w:r>
      <w:r w:rsidR="003E728D">
        <w:t xml:space="preserve">Board </w:t>
      </w:r>
      <w:r w:rsidR="000A61C4">
        <w:t>of Education to “</w:t>
      </w:r>
      <w:r w:rsidR="000A61C4" w:rsidRPr="000A61C4">
        <w:t>issue guidance on the governance of academic year Governor's Schools, including communication and outreach practices, admissions policies, and guidelines on diversity, equity, and inclusion training.</w:t>
      </w:r>
      <w:r w:rsidR="000A61C4">
        <w:t>”</w:t>
      </w:r>
      <w:r w:rsidR="00731A8E" w:rsidRPr="00731A8E">
        <w:t xml:space="preserve"> </w:t>
      </w:r>
      <w:r w:rsidR="00602EEB">
        <w:t xml:space="preserve">This bill was passed by indefinitely in the Senate’s Education and Health Committee. </w:t>
      </w:r>
      <w:r w:rsidR="00731A8E">
        <w:t xml:space="preserve">Subsequently, </w:t>
      </w:r>
      <w:r w:rsidR="00731A8E" w:rsidRPr="00945905">
        <w:t>the Board</w:t>
      </w:r>
      <w:r w:rsidR="00731A8E">
        <w:t xml:space="preserve"> engaged in</w:t>
      </w:r>
      <w:r w:rsidR="00731A8E" w:rsidRPr="00945905">
        <w:t xml:space="preserve"> discussion at the March 18, 2021 </w:t>
      </w:r>
      <w:r w:rsidR="003E728D">
        <w:t xml:space="preserve">business </w:t>
      </w:r>
      <w:r w:rsidR="00731A8E" w:rsidRPr="00945905">
        <w:t xml:space="preserve">meeting </w:t>
      </w:r>
      <w:r w:rsidR="00731A8E">
        <w:t xml:space="preserve">and suggested the desire </w:t>
      </w:r>
      <w:r w:rsidR="00731A8E" w:rsidRPr="00945905">
        <w:t xml:space="preserve">to </w:t>
      </w:r>
      <w:r w:rsidR="00731A8E">
        <w:t xml:space="preserve">withdraw the previously approved </w:t>
      </w:r>
      <w:r w:rsidR="00731A8E" w:rsidRPr="000A61C4">
        <w:rPr>
          <w:i/>
        </w:rPr>
        <w:t>Regulations Governing Educational Services for Gifted Student</w:t>
      </w:r>
      <w:r w:rsidR="00731A8E">
        <w:rPr>
          <w:i/>
        </w:rPr>
        <w:t xml:space="preserve">s </w:t>
      </w:r>
      <w:r w:rsidR="003E728D">
        <w:t xml:space="preserve">to allow time </w:t>
      </w:r>
      <w:r w:rsidR="00731A8E">
        <w:t>for additional review</w:t>
      </w:r>
      <w:r w:rsidR="00731A8E" w:rsidRPr="00945905">
        <w:t>.</w:t>
      </w:r>
    </w:p>
    <w:p w14:paraId="0DE30C3C" w14:textId="77777777" w:rsidR="003E728D" w:rsidRDefault="003E728D" w:rsidP="00B72C36">
      <w:pPr>
        <w:spacing w:after="0"/>
      </w:pPr>
    </w:p>
    <w:p w14:paraId="5A5908C7" w14:textId="7939A96E" w:rsidR="003E728D" w:rsidRPr="003E728D" w:rsidRDefault="008B7298" w:rsidP="00B72C36">
      <w:pPr>
        <w:spacing w:after="0"/>
      </w:pPr>
      <w:r>
        <w:t>P</w:t>
      </w:r>
      <w:r w:rsidR="00174903">
        <w:t xml:space="preserve">ursuant to </w:t>
      </w:r>
      <w:r w:rsidR="00174903">
        <w:rPr>
          <w:rFonts w:cs="Times New Roman"/>
        </w:rPr>
        <w:t>§</w:t>
      </w:r>
      <w:hyperlink r:id="rId11" w:history="1">
        <w:r w:rsidR="00174903" w:rsidRPr="00281540">
          <w:rPr>
            <w:rStyle w:val="Hyperlink"/>
          </w:rPr>
          <w:t>2.2-4016</w:t>
        </w:r>
      </w:hyperlink>
      <w:r w:rsidR="00174903">
        <w:t xml:space="preserve"> of the </w:t>
      </w:r>
      <w:r w:rsidR="00174903" w:rsidRPr="00281540">
        <w:rPr>
          <w:i/>
        </w:rPr>
        <w:t>Code of Virginia</w:t>
      </w:r>
      <w:r w:rsidR="00174903">
        <w:t xml:space="preserve">, </w:t>
      </w:r>
      <w:r w:rsidR="00602EEB">
        <w:t>t</w:t>
      </w:r>
      <w:r w:rsidR="003E728D">
        <w:t xml:space="preserve">his </w:t>
      </w:r>
      <w:r w:rsidR="00602EEB">
        <w:t xml:space="preserve">proposed Board action would formally withdraw the </w:t>
      </w:r>
      <w:r w:rsidR="003E728D" w:rsidRPr="000A61C4">
        <w:rPr>
          <w:i/>
        </w:rPr>
        <w:t>Regulations Governing Educational Services for Gifted Student</w:t>
      </w:r>
      <w:r w:rsidR="003E728D">
        <w:rPr>
          <w:i/>
        </w:rPr>
        <w:t>s</w:t>
      </w:r>
      <w:r w:rsidR="00281540">
        <w:t xml:space="preserve">, </w:t>
      </w:r>
      <w:r w:rsidR="003E728D">
        <w:t>pr</w:t>
      </w:r>
      <w:r w:rsidR="00602EEB">
        <w:t xml:space="preserve">eviously approved by the Board on </w:t>
      </w:r>
      <w:r w:rsidR="00174903">
        <w:t>October 15, 2020</w:t>
      </w:r>
      <w:r w:rsidR="00602EEB">
        <w:t>, and provide staff and Board additional time</w:t>
      </w:r>
      <w:r w:rsidR="00174903">
        <w:t xml:space="preserve"> </w:t>
      </w:r>
      <w:r w:rsidR="00450123">
        <w:t xml:space="preserve">to respond to potential action items and solicit public feedback and engagement. </w:t>
      </w:r>
      <w:r w:rsidR="00174903">
        <w:t xml:space="preserve"> </w:t>
      </w:r>
      <w:r w:rsidR="00602EEB">
        <w:t xml:space="preserve"> </w:t>
      </w:r>
    </w:p>
    <w:p w14:paraId="24B28FDD" w14:textId="77777777" w:rsidR="00B72C36" w:rsidRDefault="00B72C36" w:rsidP="007503E8">
      <w:pPr>
        <w:pStyle w:val="Heading2"/>
        <w:spacing w:before="0" w:after="0"/>
      </w:pPr>
    </w:p>
    <w:p w14:paraId="7145D564" w14:textId="77777777" w:rsidR="00A972CE" w:rsidRPr="007503E8" w:rsidRDefault="00A972CE" w:rsidP="007503E8">
      <w:pPr>
        <w:pStyle w:val="Heading2"/>
        <w:spacing w:before="0" w:after="0"/>
      </w:pPr>
      <w:r w:rsidRPr="007503E8">
        <w:t xml:space="preserve">Action Requested:  </w:t>
      </w:r>
    </w:p>
    <w:p w14:paraId="1F1861CE" w14:textId="77777777" w:rsidR="00A972CE" w:rsidRPr="007503E8" w:rsidRDefault="00F75ECD" w:rsidP="003D27F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B72C36">
            <w:t>Final review: Action requested at this meeting.</w:t>
          </w:r>
        </w:sdtContent>
      </w:sdt>
    </w:p>
    <w:p w14:paraId="056CD4B6" w14:textId="7EE532B2" w:rsidR="007503E8" w:rsidRPr="00945905" w:rsidRDefault="003D27FD" w:rsidP="0094605A">
      <w:pPr>
        <w:pStyle w:val="Heading2"/>
        <w:spacing w:before="0" w:after="0"/>
        <w:rPr>
          <w:b w:val="0"/>
        </w:rPr>
      </w:pPr>
      <w:r>
        <w:br/>
      </w:r>
      <w:r w:rsidR="00A972CE" w:rsidRPr="0094605A">
        <w:t>Superintendent’s Recommendation:</w:t>
      </w:r>
      <w:r w:rsidR="00A972CE" w:rsidRPr="007503E8">
        <w:t xml:space="preserve"> </w:t>
      </w:r>
      <w:r w:rsidR="007503E8">
        <w:br/>
      </w:r>
      <w:r w:rsidR="00945905">
        <w:rPr>
          <w:b w:val="0"/>
        </w:rPr>
        <w:t xml:space="preserve">The Superintendent of Public Instruction recommends that the Board </w:t>
      </w:r>
      <w:r w:rsidR="00450123">
        <w:rPr>
          <w:b w:val="0"/>
        </w:rPr>
        <w:t>approve the w</w:t>
      </w:r>
      <w:r w:rsidR="000A61C4">
        <w:rPr>
          <w:b w:val="0"/>
        </w:rPr>
        <w:t>ithdraw</w:t>
      </w:r>
      <w:r w:rsidR="00450123">
        <w:rPr>
          <w:b w:val="0"/>
        </w:rPr>
        <w:t>al</w:t>
      </w:r>
      <w:r w:rsidR="000A61C4">
        <w:rPr>
          <w:b w:val="0"/>
        </w:rPr>
        <w:t xml:space="preserve"> </w:t>
      </w:r>
      <w:r w:rsidR="000A61C4" w:rsidRPr="000A61C4">
        <w:rPr>
          <w:b w:val="0"/>
        </w:rPr>
        <w:t xml:space="preserve">the Proposed Stage of the Periodic Review of the </w:t>
      </w:r>
      <w:r w:rsidR="000A61C4" w:rsidRPr="000A61C4">
        <w:rPr>
          <w:b w:val="0"/>
          <w:i/>
        </w:rPr>
        <w:t>Regulations Governing Educational Services for Gifted Students</w:t>
      </w:r>
      <w:r w:rsidR="000A61C4">
        <w:rPr>
          <w:b w:val="0"/>
        </w:rPr>
        <w:t>.</w:t>
      </w:r>
    </w:p>
    <w:p w14:paraId="2DCF2AD1" w14:textId="66F8163A" w:rsidR="00892D0F" w:rsidRPr="00731A8E" w:rsidRDefault="000917E3" w:rsidP="007503E8">
      <w:pPr>
        <w:pStyle w:val="Heading2"/>
        <w:spacing w:before="0" w:after="0"/>
      </w:pPr>
      <w:r>
        <w:br/>
      </w:r>
      <w:r w:rsidR="00892D0F" w:rsidRPr="00731A8E">
        <w:t>Rationale for Action:</w:t>
      </w:r>
    </w:p>
    <w:p w14:paraId="7FAA56C2" w14:textId="1D84E2C7" w:rsidR="00892D0F" w:rsidRPr="007503E8" w:rsidRDefault="000917E3" w:rsidP="007503E8">
      <w:pPr>
        <w:spacing w:after="0"/>
      </w:pPr>
      <w:r>
        <w:t xml:space="preserve">Pursuant to </w:t>
      </w:r>
      <w:hyperlink r:id="rId12" w:history="1">
        <w:r w:rsidRPr="00125DB4">
          <w:rPr>
            <w:rStyle w:val="Hyperlink"/>
            <w:rFonts w:cs="Times New Roman"/>
          </w:rPr>
          <w:t>§</w:t>
        </w:r>
        <w:r w:rsidRPr="00125DB4">
          <w:rPr>
            <w:rStyle w:val="Hyperlink"/>
          </w:rPr>
          <w:t>2.2-4016</w:t>
        </w:r>
      </w:hyperlink>
      <w:r>
        <w:t xml:space="preserve"> of the </w:t>
      </w:r>
      <w:r w:rsidRPr="00125DB4">
        <w:rPr>
          <w:i/>
        </w:rPr>
        <w:t>Code</w:t>
      </w:r>
      <w:r>
        <w:t xml:space="preserve">, </w:t>
      </w:r>
      <w:r w:rsidRPr="00980DFF">
        <w:t xml:space="preserve">Board action is </w:t>
      </w:r>
      <w:r>
        <w:t xml:space="preserve">required </w:t>
      </w:r>
      <w:r w:rsidRPr="00980DFF">
        <w:t>to withdraw the proposed stage of this regulatory action.</w:t>
      </w:r>
      <w:r w:rsidR="007503E8">
        <w:br/>
      </w:r>
    </w:p>
    <w:p w14:paraId="44CF5194" w14:textId="77777777"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14:paraId="60797367" w14:textId="77777777" w:rsidR="00123E2E" w:rsidRPr="007503E8" w:rsidRDefault="00945905" w:rsidP="003D27FD">
          <w:pPr>
            <w:spacing w:after="0"/>
          </w:pPr>
          <w:r>
            <w:t>Previous review and action. Specify date and action taken below:</w:t>
          </w:r>
        </w:p>
      </w:sdtContent>
    </w:sdt>
    <w:p w14:paraId="0C8D299A" w14:textId="77777777" w:rsidR="004E763F" w:rsidRDefault="004E763F" w:rsidP="004E763F">
      <w:pPr>
        <w:spacing w:after="0"/>
      </w:pPr>
      <w:r w:rsidRPr="004E763F">
        <w:rPr>
          <w:b/>
        </w:rPr>
        <w:t>Action:</w:t>
      </w:r>
      <w:r>
        <w:t xml:space="preserve"> Final Review of </w:t>
      </w:r>
      <w:r w:rsidR="00945905">
        <w:t>the P</w:t>
      </w:r>
      <w:r w:rsidR="00945905" w:rsidRPr="00945905">
        <w:t xml:space="preserve">roposed Revisions to the </w:t>
      </w:r>
      <w:r w:rsidR="00945905" w:rsidRPr="004E763F">
        <w:rPr>
          <w:i/>
        </w:rPr>
        <w:t xml:space="preserve">Regulations Governing Educational Services for Gifted Students </w:t>
      </w:r>
      <w:r w:rsidR="00945905" w:rsidRPr="00945905">
        <w:t>(8 VAC 20-40-10 et. seq.) (Proposed Stage)</w:t>
      </w:r>
      <w:r w:rsidR="00945905">
        <w:t xml:space="preserve"> </w:t>
      </w:r>
    </w:p>
    <w:p w14:paraId="2E4D320D" w14:textId="4245576D" w:rsidR="00A47F8C" w:rsidRPr="007503E8" w:rsidRDefault="004E763F" w:rsidP="004E763F">
      <w:pPr>
        <w:spacing w:after="0"/>
      </w:pPr>
      <w:r w:rsidRPr="004E763F">
        <w:rPr>
          <w:b/>
        </w:rPr>
        <w:t>Date:</w:t>
      </w:r>
      <w:r>
        <w:t xml:space="preserve"> October 25, 2020</w:t>
      </w:r>
      <w:r>
        <w:br/>
      </w:r>
    </w:p>
    <w:p w14:paraId="6285EB52" w14:textId="45595896" w:rsidR="00602EEB" w:rsidRDefault="000E009D" w:rsidP="007503E8">
      <w:pPr>
        <w:spacing w:after="0"/>
      </w:pPr>
      <w:r w:rsidRPr="007503E8">
        <w:rPr>
          <w:rStyle w:val="Heading2Char"/>
        </w:rPr>
        <w:t>Background Information and Statutory Authority</w:t>
      </w:r>
      <w:proofErr w:type="gramStart"/>
      <w:r w:rsidRPr="007503E8">
        <w:rPr>
          <w:rStyle w:val="Heading2Char"/>
        </w:rPr>
        <w:t>:</w:t>
      </w:r>
      <w:proofErr w:type="gramEnd"/>
      <w:r w:rsidR="007503E8">
        <w:br/>
      </w:r>
      <w:r w:rsidR="00602EEB">
        <w:t>Section</w:t>
      </w:r>
      <w:r w:rsidR="00945905" w:rsidRPr="00945905">
        <w:t xml:space="preserve"> </w:t>
      </w:r>
      <w:hyperlink r:id="rId13" w:history="1">
        <w:r w:rsidR="00945905" w:rsidRPr="00945905">
          <w:rPr>
            <w:rStyle w:val="Hyperlink"/>
          </w:rPr>
          <w:t>2.2-4016</w:t>
        </w:r>
      </w:hyperlink>
      <w:r w:rsidR="00945905" w:rsidRPr="00945905">
        <w:t xml:space="preserve"> </w:t>
      </w:r>
      <w:r w:rsidR="00602EEB">
        <w:t xml:space="preserve">of the </w:t>
      </w:r>
      <w:r w:rsidR="00602EEB" w:rsidRPr="00810560">
        <w:rPr>
          <w:i/>
        </w:rPr>
        <w:t>Code of Virginia</w:t>
      </w:r>
      <w:r w:rsidR="00602EEB">
        <w:t xml:space="preserve"> </w:t>
      </w:r>
      <w:r w:rsidR="00945905">
        <w:t xml:space="preserve">provides the Board with the authority to withdraw at any point in the regulatory process before regulations become effective. </w:t>
      </w:r>
    </w:p>
    <w:p w14:paraId="46A19762" w14:textId="77777777" w:rsidR="00602EEB" w:rsidRDefault="00602EEB" w:rsidP="007503E8">
      <w:pPr>
        <w:spacing w:after="0"/>
      </w:pPr>
    </w:p>
    <w:p w14:paraId="40396856" w14:textId="0FA85241" w:rsidR="00602EEB" w:rsidRDefault="00602EEB" w:rsidP="0081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02EEB">
        <w:t>§ 2.2-4016. Withdrawal of regulation.</w:t>
      </w:r>
      <w:r>
        <w:t xml:space="preserve"> </w:t>
      </w:r>
    </w:p>
    <w:p w14:paraId="75648DFF" w14:textId="0578E9FA" w:rsidR="00945905" w:rsidRDefault="00945905" w:rsidP="0081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45905">
        <w:t>Nothing in this chapter shall prevent any agency from withdrawing any regulation at any time prior to the effective date of that regulation. A regulation may be repealed after its effective date only in accordance with the provisions of this chapter that govern the adoption of regulations.</w:t>
      </w:r>
    </w:p>
    <w:p w14:paraId="2DA858EA" w14:textId="77777777" w:rsidR="00945905" w:rsidRDefault="00945905" w:rsidP="007503E8">
      <w:pPr>
        <w:spacing w:after="0"/>
      </w:pPr>
    </w:p>
    <w:p w14:paraId="5DE76502" w14:textId="0549F363" w:rsidR="0020239B" w:rsidRPr="007503E8" w:rsidRDefault="00123E2E" w:rsidP="007503E8">
      <w:pPr>
        <w:spacing w:after="0"/>
      </w:pPr>
      <w:r w:rsidRPr="007503E8">
        <w:rPr>
          <w:rStyle w:val="Heading2Char"/>
        </w:rPr>
        <w:t>Timetable for Further Review/Action</w:t>
      </w:r>
      <w:proofErr w:type="gramStart"/>
      <w:r w:rsidRPr="007503E8">
        <w:rPr>
          <w:rStyle w:val="Heading2Char"/>
        </w:rPr>
        <w:t>:</w:t>
      </w:r>
      <w:proofErr w:type="gramEnd"/>
      <w:r w:rsidR="00D9096B" w:rsidRPr="007503E8">
        <w:br/>
      </w:r>
      <w:r w:rsidR="006D1685">
        <w:t xml:space="preserve">Upon Board approval, the proposed stage will be formally withdrawn from the </w:t>
      </w:r>
      <w:r w:rsidR="004E763F">
        <w:t xml:space="preserve">Virginia </w:t>
      </w:r>
      <w:r w:rsidR="006D1685">
        <w:t>Regulatory Town Hall</w:t>
      </w:r>
      <w:r w:rsidR="004E763F">
        <w:t xml:space="preserve">, pursuant to the </w:t>
      </w:r>
      <w:r w:rsidR="00174903">
        <w:t xml:space="preserve">procedures outlined in the </w:t>
      </w:r>
      <w:r w:rsidR="004E763F">
        <w:t xml:space="preserve">Administrative Process Act. </w:t>
      </w:r>
      <w:r w:rsidR="007503E8">
        <w:br/>
      </w:r>
    </w:p>
    <w:p w14:paraId="111AEEA6" w14:textId="77777777"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14:paraId="5141FF84" w14:textId="5043F86C" w:rsidR="0020239B" w:rsidRPr="0020239B" w:rsidRDefault="00731A8E" w:rsidP="007503E8">
      <w:r>
        <w:t>There is no fiscal impact of regulation withdrawal.</w:t>
      </w:r>
      <w:r w:rsidR="005749DB" w:rsidRPr="005749DB">
        <w:t xml:space="preserve"> </w:t>
      </w:r>
      <w:r w:rsidR="005749DB">
        <w:t>The promulgation of new regulations will be absorbed within existing staff resources.</w:t>
      </w:r>
    </w:p>
    <w:sectPr w:rsidR="0020239B" w:rsidRPr="0020239B" w:rsidSect="000E009D">
      <w:footerReference w:type="default" r:id="rId14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DBD3" w14:textId="77777777" w:rsidR="00057E8A" w:rsidRDefault="00057E8A" w:rsidP="000E009D">
      <w:pPr>
        <w:spacing w:after="0" w:line="240" w:lineRule="auto"/>
      </w:pPr>
      <w:r>
        <w:separator/>
      </w:r>
    </w:p>
  </w:endnote>
  <w:endnote w:type="continuationSeparator" w:id="0">
    <w:p w14:paraId="58FFCD81" w14:textId="77777777" w:rsidR="00057E8A" w:rsidRDefault="00057E8A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3623" w14:textId="34DE5797"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F75ECD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2AC3C10C" w14:textId="77777777"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0E5A" w14:textId="77777777" w:rsidR="00057E8A" w:rsidRDefault="00057E8A" w:rsidP="000E009D">
      <w:pPr>
        <w:spacing w:after="0" w:line="240" w:lineRule="auto"/>
      </w:pPr>
      <w:r>
        <w:separator/>
      </w:r>
    </w:p>
  </w:footnote>
  <w:footnote w:type="continuationSeparator" w:id="0">
    <w:p w14:paraId="727A6E03" w14:textId="77777777" w:rsidR="00057E8A" w:rsidRDefault="00057E8A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E83"/>
    <w:multiLevelType w:val="hybridMultilevel"/>
    <w:tmpl w:val="2D06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7E8A"/>
    <w:rsid w:val="000917E3"/>
    <w:rsid w:val="000A61C4"/>
    <w:rsid w:val="000D590D"/>
    <w:rsid w:val="000E009D"/>
    <w:rsid w:val="00123E2E"/>
    <w:rsid w:val="00174903"/>
    <w:rsid w:val="0020239B"/>
    <w:rsid w:val="00281540"/>
    <w:rsid w:val="002C0098"/>
    <w:rsid w:val="003730EB"/>
    <w:rsid w:val="003B4B6D"/>
    <w:rsid w:val="003D27FD"/>
    <w:rsid w:val="003E15B5"/>
    <w:rsid w:val="003E728D"/>
    <w:rsid w:val="00450123"/>
    <w:rsid w:val="00485F1E"/>
    <w:rsid w:val="004E4F8C"/>
    <w:rsid w:val="004E54D6"/>
    <w:rsid w:val="004E763F"/>
    <w:rsid w:val="00530462"/>
    <w:rsid w:val="005357C5"/>
    <w:rsid w:val="00537153"/>
    <w:rsid w:val="005749DB"/>
    <w:rsid w:val="005C021D"/>
    <w:rsid w:val="00602EEB"/>
    <w:rsid w:val="0065013E"/>
    <w:rsid w:val="00680D3D"/>
    <w:rsid w:val="006D1685"/>
    <w:rsid w:val="00731A8E"/>
    <w:rsid w:val="007503E8"/>
    <w:rsid w:val="007A607C"/>
    <w:rsid w:val="00805AF1"/>
    <w:rsid w:val="00810560"/>
    <w:rsid w:val="00882F35"/>
    <w:rsid w:val="00892D0F"/>
    <w:rsid w:val="008B7298"/>
    <w:rsid w:val="00945905"/>
    <w:rsid w:val="0094605A"/>
    <w:rsid w:val="009B109E"/>
    <w:rsid w:val="009B7A05"/>
    <w:rsid w:val="00A47F8C"/>
    <w:rsid w:val="00A972CE"/>
    <w:rsid w:val="00AC0C95"/>
    <w:rsid w:val="00AC12B7"/>
    <w:rsid w:val="00B72C36"/>
    <w:rsid w:val="00B954C0"/>
    <w:rsid w:val="00BA7FAF"/>
    <w:rsid w:val="00C42ECA"/>
    <w:rsid w:val="00D9096B"/>
    <w:rsid w:val="00EC7CF9"/>
    <w:rsid w:val="00ED7992"/>
    <w:rsid w:val="00F75ECD"/>
    <w:rsid w:val="00F77BDE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04B0E1"/>
  <w15:docId w15:val="{AE85241C-A4B1-4822-A71D-1021B0F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9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8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w.lis.virginia.gov/vacode/title2.2/chapter40/section2.2-40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vacode/title2.2/chapter40/section2.2-40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2.2/chapter40/section2.2-401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s.virginia.gov/cgi-bin/legp604.exe?212+sum+HB2305&amp;212+sum+HB23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Bolling@doe.virgini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204EB3"/>
    <w:rsid w:val="00534F9A"/>
    <w:rsid w:val="00614732"/>
    <w:rsid w:val="00AA6A5C"/>
    <w:rsid w:val="00B95EC1"/>
    <w:rsid w:val="00C1574B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4D04-EB80-4900-A4F5-3363B585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Webb, Emily (DOE)</cp:lastModifiedBy>
  <cp:revision>2</cp:revision>
  <cp:lastPrinted>2017-10-02T20:08:00Z</cp:lastPrinted>
  <dcterms:created xsi:type="dcterms:W3CDTF">2021-04-08T16:13:00Z</dcterms:created>
  <dcterms:modified xsi:type="dcterms:W3CDTF">2021-04-08T16:13:00Z</dcterms:modified>
</cp:coreProperties>
</file>