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DCC75A" w14:textId="77777777" w:rsidR="004656C1" w:rsidRDefault="00A55148" w:rsidP="001D7F4E">
      <w:pPr>
        <w:pStyle w:val="Heading1"/>
        <w:spacing w:before="0" w:after="0" w:line="240" w:lineRule="auto"/>
        <w:contextualSpacing w:val="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Virginia Department of Education 2018 Mathematics Institutes</w:t>
      </w:r>
    </w:p>
    <w:p w14:paraId="65D88762" w14:textId="77777777" w:rsidR="004656C1" w:rsidRDefault="00A55148" w:rsidP="001D7F4E">
      <w:pPr>
        <w:pStyle w:val="Heading1"/>
        <w:spacing w:before="0" w:line="240" w:lineRule="auto"/>
        <w:contextualSpacing w:val="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Facilitator’s Guide – Grade Band 6-8</w:t>
      </w:r>
    </w:p>
    <w:p w14:paraId="3ECEA394" w14:textId="77777777" w:rsidR="004656C1" w:rsidRDefault="00A55148" w:rsidP="001D7F4E">
      <w:pPr>
        <w:pStyle w:val="Heading2"/>
        <w:spacing w:line="240" w:lineRule="auto"/>
        <w:ind w:left="-180"/>
        <w:contextualSpacing w:val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2018 Mathematics Institutes </w:t>
      </w:r>
    </w:p>
    <w:p w14:paraId="18662A9A" w14:textId="77777777" w:rsidR="004656C1" w:rsidRDefault="00A55148" w:rsidP="001D7F4E">
      <w:pPr>
        <w:spacing w:after="0" w:line="240" w:lineRule="auto"/>
        <w:ind w:left="-180" w:right="9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purpose of the 2018 Mathematics Institute is to provide teachers with professional development grounded in the implementation of the 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 xml:space="preserve">2016 </w:t>
        </w:r>
      </w:hyperlink>
      <w:hyperlink r:id="rId8">
        <w:r>
          <w:rPr>
            <w:rFonts w:ascii="Verdana" w:eastAsia="Verdana" w:hAnsi="Verdana" w:cs="Verdana"/>
            <w:i/>
            <w:color w:val="0000FF"/>
            <w:u w:val="single"/>
          </w:rPr>
          <w:t>Mathematics Standards of Learning</w:t>
        </w:r>
      </w:hyperlink>
      <w:r>
        <w:rPr>
          <w:rFonts w:ascii="Verdana" w:eastAsia="Verdana" w:hAnsi="Verdana" w:cs="Verdana"/>
        </w:rPr>
        <w:t xml:space="preserve"> to strengthen the teaching and learning of mathematics through facilitating meaningful mathematical discourse, to include:  posing purposeful questions; eliciting and using evidence of student thinking; using and connecting mathematical representations; and supporting productive struggle in learning mathematics; as well as supporting equitable learning opportunities for all students.</w:t>
      </w:r>
    </w:p>
    <w:p w14:paraId="227D1483" w14:textId="77777777" w:rsidR="004656C1" w:rsidRDefault="00A55148" w:rsidP="001D7F4E">
      <w:pPr>
        <w:pStyle w:val="Heading2"/>
        <w:spacing w:line="240" w:lineRule="auto"/>
        <w:ind w:left="-180"/>
        <w:contextualSpacing w:val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Professional Development Instructions</w:t>
      </w:r>
    </w:p>
    <w:p w14:paraId="3388B2C4" w14:textId="77777777" w:rsidR="004656C1" w:rsidRDefault="00A55148" w:rsidP="001D7F4E">
      <w:pPr>
        <w:spacing w:after="0" w:line="240" w:lineRule="auto"/>
        <w:ind w:left="-1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product of the 2018 Mathematics Institutes is a set of online professional development modules designed to be used by a group of teachers of a specific grade level or course, facilitated by a member of the team.  Modifications could be made to adapt the professional development for more than one grade level/course or for large groups.  Facilitators should review the activities and handouts in this guide prior to facilitating this professional development.  </w:t>
      </w:r>
    </w:p>
    <w:p w14:paraId="1E3EE67E" w14:textId="77777777" w:rsidR="004656C1" w:rsidRDefault="004656C1" w:rsidP="001D7F4E">
      <w:pPr>
        <w:spacing w:after="0" w:line="240" w:lineRule="auto"/>
        <w:rPr>
          <w:rFonts w:ascii="Verdana" w:eastAsia="Verdana" w:hAnsi="Verdana" w:cs="Verdana"/>
        </w:rPr>
      </w:pPr>
    </w:p>
    <w:tbl>
      <w:tblPr>
        <w:tblStyle w:val="a"/>
        <w:tblW w:w="135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Directions"/>
        <w:tblDescription w:val="Module 1 directions"/>
      </w:tblPr>
      <w:tblGrid>
        <w:gridCol w:w="2120"/>
        <w:gridCol w:w="8820"/>
        <w:gridCol w:w="2578"/>
      </w:tblGrid>
      <w:tr w:rsidR="004656C1" w14:paraId="3ECEAA99" w14:textId="77777777" w:rsidTr="00395878">
        <w:trPr>
          <w:tblHeader/>
        </w:trPr>
        <w:tc>
          <w:tcPr>
            <w:tcW w:w="2120" w:type="dxa"/>
            <w:vAlign w:val="bottom"/>
          </w:tcPr>
          <w:p w14:paraId="6E1D28B7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Approximate Time</w:t>
            </w:r>
          </w:p>
        </w:tc>
        <w:tc>
          <w:tcPr>
            <w:tcW w:w="8820" w:type="dxa"/>
          </w:tcPr>
          <w:p w14:paraId="6FAFF67A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Facilitator Instructions</w:t>
            </w:r>
          </w:p>
        </w:tc>
        <w:tc>
          <w:tcPr>
            <w:tcW w:w="2578" w:type="dxa"/>
          </w:tcPr>
          <w:p w14:paraId="4C8FAC37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Materials</w:t>
            </w:r>
          </w:p>
        </w:tc>
      </w:tr>
      <w:tr w:rsidR="004656C1" w14:paraId="7B54857A" w14:textId="77777777">
        <w:tc>
          <w:tcPr>
            <w:tcW w:w="2120" w:type="dxa"/>
            <w:vAlign w:val="bottom"/>
          </w:tcPr>
          <w:p w14:paraId="197389A6" w14:textId="77777777" w:rsidR="004656C1" w:rsidRDefault="00A55148" w:rsidP="001D7F4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35 minutes total</w:t>
            </w:r>
          </w:p>
        </w:tc>
        <w:tc>
          <w:tcPr>
            <w:tcW w:w="8820" w:type="dxa"/>
          </w:tcPr>
          <w:p w14:paraId="00746586" w14:textId="77777777" w:rsidR="004656C1" w:rsidRDefault="00A55148" w:rsidP="001D7F4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Module 1:  Facilitating Discourse in the 6-8 Mathematics Classroom </w:t>
            </w:r>
          </w:p>
          <w:p w14:paraId="0C676C59" w14:textId="77777777" w:rsidR="004656C1" w:rsidRDefault="00A55148" w:rsidP="001D7F4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Essential Question: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What elements must be in place to support </w:t>
            </w:r>
            <w:r w:rsidRPr="00DC0447">
              <w:rPr>
                <w:rFonts w:ascii="Verdana" w:eastAsia="Verdana" w:hAnsi="Verdana" w:cs="Verdana"/>
                <w:sz w:val="24"/>
                <w:szCs w:val="24"/>
              </w:rPr>
              <w:t>meaningful mathematical discourse?</w:t>
            </w:r>
          </w:p>
        </w:tc>
        <w:tc>
          <w:tcPr>
            <w:tcW w:w="2578" w:type="dxa"/>
          </w:tcPr>
          <w:p w14:paraId="76B43B51" w14:textId="2A16254C" w:rsidR="004656C1" w:rsidRPr="00130636" w:rsidRDefault="00130636" w:rsidP="00130636">
            <w:pPr>
              <w:pStyle w:val="ListParagraph"/>
              <w:numPr>
                <w:ilvl w:val="0"/>
                <w:numId w:val="14"/>
              </w:numPr>
              <w:rPr>
                <w:rFonts w:ascii="Verdana" w:eastAsia="Verdana" w:hAnsi="Verdana" w:cs="Verdana"/>
              </w:rPr>
            </w:pPr>
            <w:r w:rsidRPr="00130636">
              <w:rPr>
                <w:rFonts w:ascii="Verdana" w:eastAsia="Verdana" w:hAnsi="Verdana" w:cs="Verdana"/>
              </w:rPr>
              <w:fldChar w:fldCharType="begin"/>
            </w:r>
            <w:r w:rsidRPr="00130636">
              <w:rPr>
                <w:rFonts w:ascii="Verdana" w:eastAsia="Verdana" w:hAnsi="Verdana" w:cs="Verdana"/>
              </w:rPr>
              <w:instrText xml:space="preserve"> HYPERLINK "http://www.doe.virginia.gov/instruction/mathematics/professional_development/institutes/2018/6-8/2018-institute-ppt-6-8.pptx" </w:instrText>
            </w:r>
            <w:r w:rsidRPr="00130636">
              <w:rPr>
                <w:rFonts w:ascii="Verdana" w:eastAsia="Verdana" w:hAnsi="Verdana" w:cs="Verdana"/>
              </w:rPr>
            </w:r>
            <w:r w:rsidRPr="00130636">
              <w:rPr>
                <w:rFonts w:ascii="Verdana" w:eastAsia="Verdana" w:hAnsi="Verdana" w:cs="Verdana"/>
              </w:rPr>
              <w:fldChar w:fldCharType="separate"/>
            </w:r>
            <w:r w:rsidRPr="00130636">
              <w:rPr>
                <w:rStyle w:val="Hyperlink"/>
                <w:rFonts w:ascii="Verdana" w:eastAsia="Verdana" w:hAnsi="Verdana" w:cs="Verdana"/>
              </w:rPr>
              <w:t xml:space="preserve">6-8 </w:t>
            </w:r>
            <w:r w:rsidR="00461B80">
              <w:rPr>
                <w:rStyle w:val="Hyperlink"/>
                <w:rFonts w:ascii="Verdana" w:eastAsia="Verdana" w:hAnsi="Verdana" w:cs="Verdana"/>
              </w:rPr>
              <w:t xml:space="preserve">Grade band session </w:t>
            </w:r>
            <w:proofErr w:type="spellStart"/>
            <w:r w:rsidRPr="00130636">
              <w:rPr>
                <w:rStyle w:val="Hyperlink"/>
                <w:rFonts w:ascii="Verdana" w:eastAsia="Verdana" w:hAnsi="Verdana" w:cs="Verdana"/>
              </w:rPr>
              <w:t>Power</w:t>
            </w:r>
            <w:bookmarkStart w:id="0" w:name="_GoBack"/>
            <w:bookmarkEnd w:id="0"/>
            <w:r w:rsidRPr="00130636">
              <w:rPr>
                <w:rStyle w:val="Hyperlink"/>
                <w:rFonts w:ascii="Verdana" w:eastAsia="Verdana" w:hAnsi="Verdana" w:cs="Verdana"/>
              </w:rPr>
              <w:t>point</w:t>
            </w:r>
            <w:proofErr w:type="spellEnd"/>
            <w:r w:rsidRPr="00130636">
              <w:rPr>
                <w:rFonts w:ascii="Verdana" w:eastAsia="Verdana" w:hAnsi="Verdana" w:cs="Verdana"/>
              </w:rPr>
              <w:fldChar w:fldCharType="end"/>
            </w:r>
          </w:p>
        </w:tc>
      </w:tr>
      <w:tr w:rsidR="004656C1" w14:paraId="2F2E8210" w14:textId="77777777">
        <w:trPr>
          <w:trHeight w:val="2440"/>
        </w:trPr>
        <w:tc>
          <w:tcPr>
            <w:tcW w:w="2120" w:type="dxa"/>
          </w:tcPr>
          <w:p w14:paraId="749182E4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1) Introduction 10 minutes</w:t>
            </w:r>
          </w:p>
          <w:p w14:paraId="0D57627C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2)Practices and Process goals 10 minutes</w:t>
            </w:r>
          </w:p>
          <w:p w14:paraId="6C69FA0C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3) Video and discussion 8 minutes</w:t>
            </w:r>
          </w:p>
          <w:p w14:paraId="38AA97BE" w14:textId="77777777" w:rsidR="004656C1" w:rsidRDefault="00A55148" w:rsidP="001D7F4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4) Classroom and reflection sheet 7 minutes</w:t>
            </w:r>
          </w:p>
        </w:tc>
        <w:tc>
          <w:tcPr>
            <w:tcW w:w="8820" w:type="dxa"/>
          </w:tcPr>
          <w:p w14:paraId="038C37C2" w14:textId="77777777" w:rsidR="004656C1" w:rsidRDefault="00A55148" w:rsidP="001D7F4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14:paraId="3543B7E3" w14:textId="77777777" w:rsidR="004656C1" w:rsidRDefault="00A55148" w:rsidP="001D7F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Agenda, Welcome and Introductions (Slides 1-6)</w:t>
            </w:r>
          </w:p>
          <w:p w14:paraId="01F251F7" w14:textId="57DF9F89" w:rsidR="004656C1" w:rsidRDefault="007A429D" w:rsidP="001D7F4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  <w:r w:rsidR="00A55148">
              <w:rPr>
                <w:rFonts w:ascii="Verdana" w:eastAsia="Verdana" w:hAnsi="Verdana" w:cs="Verdana"/>
              </w:rPr>
              <w:t>ntroduce facilitators</w:t>
            </w:r>
            <w:r>
              <w:rPr>
                <w:rFonts w:ascii="Verdana" w:eastAsia="Verdana" w:hAnsi="Verdana" w:cs="Verdana"/>
              </w:rPr>
              <w:t>.</w:t>
            </w:r>
          </w:p>
          <w:p w14:paraId="483F23AE" w14:textId="10C70B4B" w:rsidR="004656C1" w:rsidRDefault="007A429D" w:rsidP="001D7F4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 w:rsidR="00A55148">
              <w:rPr>
                <w:rFonts w:ascii="Verdana" w:eastAsia="Verdana" w:hAnsi="Verdana" w:cs="Verdana"/>
              </w:rPr>
              <w:t>hare agenda (slide 2)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3948B7D6" w14:textId="2CA6DE4D" w:rsidR="004656C1" w:rsidRDefault="007A429D" w:rsidP="001D7F4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Show parking lot (slide 3). H</w:t>
            </w:r>
            <w:r w:rsidR="00A55148">
              <w:rPr>
                <w:rFonts w:ascii="Verdana" w:eastAsia="Verdana" w:hAnsi="Verdana" w:cs="Verdana"/>
              </w:rPr>
              <w:t>ave a paper version or create an electronic</w:t>
            </w:r>
            <w:r>
              <w:rPr>
                <w:rFonts w:ascii="Verdana" w:eastAsia="Verdana" w:hAnsi="Verdana" w:cs="Verdana"/>
              </w:rPr>
              <w:t xml:space="preserve"> version.</w:t>
            </w:r>
          </w:p>
          <w:p w14:paraId="35C14D42" w14:textId="2F80308C" w:rsidR="004656C1" w:rsidRDefault="007A429D" w:rsidP="001D7F4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 w:rsidR="00A55148">
              <w:rPr>
                <w:rFonts w:ascii="Verdana" w:eastAsia="Verdana" w:hAnsi="Verdana" w:cs="Verdana"/>
              </w:rPr>
              <w:t>uperhero picture: which one doesn’t belong - decide at table and introduce your name when you explain which doesn’t belong (slide 4)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53BD9F83" w14:textId="425F02C3" w:rsidR="004656C1" w:rsidRDefault="007A429D" w:rsidP="001D7F4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 w:rsidR="00A55148">
              <w:rPr>
                <w:rFonts w:ascii="Verdana" w:eastAsia="Verdana" w:hAnsi="Verdana" w:cs="Verdana"/>
              </w:rPr>
              <w:t>vocado picture: how many</w:t>
            </w:r>
            <w:proofErr w:type="gramStart"/>
            <w:r w:rsidR="00A55148">
              <w:rPr>
                <w:rFonts w:ascii="Verdana" w:eastAsia="Verdana" w:hAnsi="Verdana" w:cs="Verdana"/>
              </w:rPr>
              <w:t>?-</w:t>
            </w:r>
            <w:proofErr w:type="gramEnd"/>
            <w:r w:rsidR="00A55148">
              <w:rPr>
                <w:rFonts w:ascii="Verdana" w:eastAsia="Verdana" w:hAnsi="Verdana" w:cs="Verdana"/>
              </w:rPr>
              <w:t xml:space="preserve"> individually decide how many and tell the table your name again and what you do as you tell how many (slide 5)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2C9D49D2" w14:textId="010E8D1B" w:rsidR="004656C1" w:rsidRDefault="007A429D" w:rsidP="001D7F4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 w:rsidR="00A55148">
              <w:rPr>
                <w:rFonts w:ascii="Verdana" w:eastAsia="Verdana" w:hAnsi="Verdana" w:cs="Verdana"/>
              </w:rPr>
              <w:t>hare resources for initiat</w:t>
            </w:r>
            <w:r>
              <w:rPr>
                <w:rFonts w:ascii="Verdana" w:eastAsia="Verdana" w:hAnsi="Verdana" w:cs="Verdana"/>
              </w:rPr>
              <w:t>ing student engagement (slide 6).</w:t>
            </w:r>
          </w:p>
          <w:p w14:paraId="2925BFFA" w14:textId="77777777" w:rsidR="004656C1" w:rsidRDefault="004656C1" w:rsidP="001D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Verdana" w:eastAsia="Verdana" w:hAnsi="Verdana" w:cs="Verdana"/>
              </w:rPr>
            </w:pPr>
          </w:p>
          <w:p w14:paraId="2842A6A0" w14:textId="2423FB41" w:rsidR="004656C1" w:rsidRDefault="00A55148" w:rsidP="001D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2)</w:t>
            </w:r>
            <w:r>
              <w:rPr>
                <w:rFonts w:ascii="Verdana" w:eastAsia="Verdana" w:hAnsi="Verdana" w:cs="Verdana"/>
              </w:rPr>
              <w:t xml:space="preserve"> Module 1</w:t>
            </w:r>
            <w:r w:rsidR="008E70D9">
              <w:rPr>
                <w:rFonts w:ascii="Verdana" w:eastAsia="Verdana" w:hAnsi="Verdana" w:cs="Verdana"/>
              </w:rPr>
              <w:t xml:space="preserve"> </w:t>
            </w:r>
          </w:p>
          <w:p w14:paraId="1FFF0292" w14:textId="339B926F" w:rsidR="004656C1" w:rsidRDefault="008E70D9" w:rsidP="001D7F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  <w:r w:rsidR="00A55148">
              <w:rPr>
                <w:rFonts w:ascii="Verdana" w:eastAsia="Verdana" w:hAnsi="Verdana" w:cs="Verdana"/>
              </w:rPr>
              <w:t>iscuss essential questions for Module 1 (slide 8)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15126898" w14:textId="4C22E2B4" w:rsidR="004656C1" w:rsidRDefault="008E70D9" w:rsidP="001D7F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Explain </w:t>
            </w:r>
            <w:r w:rsidR="00A55148">
              <w:rPr>
                <w:rFonts w:ascii="Verdana" w:eastAsia="Verdana" w:hAnsi="Verdana" w:cs="Verdana"/>
              </w:rPr>
              <w:t>Taking Action book chapters (slide 9)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7E43429E" w14:textId="6817E8F4" w:rsidR="004656C1" w:rsidRDefault="008E70D9" w:rsidP="001D7F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 w:rsidR="00A55148">
              <w:rPr>
                <w:rFonts w:ascii="Verdana" w:eastAsia="Verdana" w:hAnsi="Verdana" w:cs="Verdana"/>
              </w:rPr>
              <w:t xml:space="preserve">articipants read Slide 9 of teaching practices/book set up to themselves and refer to descriptions presented on page 5 of </w:t>
            </w:r>
            <w:r w:rsidR="00A55148">
              <w:rPr>
                <w:rFonts w:ascii="Verdana" w:eastAsia="Verdana" w:hAnsi="Verdana" w:cs="Verdana"/>
                <w:u w:val="single"/>
              </w:rPr>
              <w:t>Taking Action</w:t>
            </w:r>
            <w:r>
              <w:rPr>
                <w:rFonts w:ascii="Verdana" w:eastAsia="Verdana" w:hAnsi="Verdana" w:cs="Verdana"/>
                <w:u w:val="single"/>
              </w:rPr>
              <w:t>.</w:t>
            </w:r>
          </w:p>
          <w:p w14:paraId="755F9876" w14:textId="3C698869" w:rsidR="004656C1" w:rsidRDefault="008E70D9" w:rsidP="001D7F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A55148">
              <w:rPr>
                <w:rFonts w:ascii="Verdana" w:eastAsia="Verdana" w:hAnsi="Verdana" w:cs="Verdana"/>
              </w:rPr>
              <w:t>emind participants of process goals (slide 10)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6F68EAD0" w14:textId="6DBFED43" w:rsidR="004656C1" w:rsidRDefault="008E70D9" w:rsidP="001D7F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  <w:r w:rsidR="00A55148">
              <w:rPr>
                <w:rFonts w:ascii="Verdana" w:eastAsia="Verdana" w:hAnsi="Verdana" w:cs="Verdana"/>
              </w:rPr>
              <w:t>istribute Activity: Comparing NCTM Mathematics Teaching Practice to Virginia Mathematics Process Goals for Students (slide 11)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270528D2" w14:textId="0986161C" w:rsidR="004656C1" w:rsidRDefault="008E70D9" w:rsidP="001D7F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</w:t>
            </w:r>
            <w:r w:rsidR="00A55148">
              <w:rPr>
                <w:rFonts w:ascii="Verdana" w:eastAsia="Verdana" w:hAnsi="Verdana" w:cs="Verdana"/>
              </w:rPr>
              <w:t>hole group discussion of process goals matching with practices hoping to see that all process goals are associated with each practice (slide 11)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0BFBD27D" w14:textId="0BC6E039" w:rsidR="004656C1" w:rsidRDefault="008E70D9" w:rsidP="001D7F4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  <w:r w:rsidR="00A55148">
              <w:rPr>
                <w:rFonts w:ascii="Verdana" w:eastAsia="Verdana" w:hAnsi="Verdana" w:cs="Verdana"/>
              </w:rPr>
              <w:t>iscuss Slide 12 and how the 4 discourse practices are linked and being discussed today</w:t>
            </w:r>
            <w:r>
              <w:rPr>
                <w:rFonts w:ascii="Verdana" w:eastAsia="Verdana" w:hAnsi="Verdana" w:cs="Verdana"/>
              </w:rPr>
              <w:t>.</w:t>
            </w:r>
          </w:p>
          <w:p w14:paraId="56C6C2DA" w14:textId="77777777" w:rsidR="004656C1" w:rsidRDefault="00A55148" w:rsidP="001D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3)</w:t>
            </w:r>
            <w:r>
              <w:rPr>
                <w:rFonts w:ascii="Verdana" w:eastAsia="Verdana" w:hAnsi="Verdana" w:cs="Verdana"/>
              </w:rPr>
              <w:t xml:space="preserve"> Discourse video and reflection (Slides 13-14)</w:t>
            </w:r>
          </w:p>
          <w:p w14:paraId="222DFCF0" w14:textId="5E59CFA0" w:rsidR="004656C1" w:rsidRDefault="00FB0D0C" w:rsidP="001D7F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  <w:r w:rsidR="00A55148">
              <w:rPr>
                <w:rFonts w:ascii="Verdana" w:eastAsia="Verdana" w:hAnsi="Verdana" w:cs="Verdana"/>
              </w:rPr>
              <w:t>ach participant places 5 sticky notes in front of them on the table</w:t>
            </w:r>
            <w:r>
              <w:rPr>
                <w:rFonts w:ascii="Verdana" w:eastAsia="Verdana" w:hAnsi="Verdana" w:cs="Verdana"/>
              </w:rPr>
              <w:t>.</w:t>
            </w:r>
          </w:p>
          <w:p w14:paraId="594D5190" w14:textId="6679370A" w:rsidR="004656C1" w:rsidRDefault="00FB0D0C" w:rsidP="001D7F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  <w:r w:rsidR="00A55148">
              <w:rPr>
                <w:rFonts w:ascii="Verdana" w:eastAsia="Verdana" w:hAnsi="Verdana" w:cs="Verdana"/>
              </w:rPr>
              <w:t>irect participants to write one thought relating to the classroom discourse witnessed on each sticky note as they watch the video</w:t>
            </w:r>
            <w:r>
              <w:rPr>
                <w:rFonts w:ascii="Verdana" w:eastAsia="Verdana" w:hAnsi="Verdana" w:cs="Verdana"/>
              </w:rPr>
              <w:t>.</w:t>
            </w:r>
          </w:p>
          <w:p w14:paraId="063EDB01" w14:textId="45B2D140" w:rsidR="004656C1" w:rsidRDefault="00FB0D0C" w:rsidP="001D7F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  <w:r w:rsidR="00A55148">
              <w:rPr>
                <w:rFonts w:ascii="Verdana" w:eastAsia="Verdana" w:hAnsi="Verdana" w:cs="Verdana"/>
              </w:rPr>
              <w:t>iscuss as a whole group the participant sticky notes</w:t>
            </w:r>
            <w:r>
              <w:rPr>
                <w:rFonts w:ascii="Verdana" w:eastAsia="Verdana" w:hAnsi="Verdana" w:cs="Verdana"/>
              </w:rPr>
              <w:t>.</w:t>
            </w:r>
          </w:p>
          <w:p w14:paraId="34647919" w14:textId="438EAEEC" w:rsidR="004656C1" w:rsidRDefault="00FB0D0C" w:rsidP="001D7F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 w:rsidR="00A55148">
              <w:rPr>
                <w:rFonts w:ascii="Verdana" w:eastAsia="Verdana" w:hAnsi="Verdana" w:cs="Verdana"/>
              </w:rPr>
              <w:t>hare reflections on the video</w:t>
            </w:r>
            <w:r>
              <w:rPr>
                <w:rFonts w:ascii="Verdana" w:eastAsia="Verdana" w:hAnsi="Verdana" w:cs="Verdana"/>
              </w:rPr>
              <w:t>.</w:t>
            </w:r>
          </w:p>
          <w:p w14:paraId="0D8695B8" w14:textId="77777777" w:rsidR="004656C1" w:rsidRDefault="00A55148" w:rsidP="001D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4)</w:t>
            </w:r>
            <w:r>
              <w:rPr>
                <w:rFonts w:ascii="Verdana" w:eastAsia="Verdana" w:hAnsi="Verdana" w:cs="Verdana"/>
              </w:rPr>
              <w:t xml:space="preserve"> Classroom climate </w:t>
            </w:r>
          </w:p>
          <w:p w14:paraId="7F2A5AF4" w14:textId="13B10CC3" w:rsidR="004656C1" w:rsidRDefault="00B25403" w:rsidP="001D7F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 w:rsidR="00A55148">
              <w:rPr>
                <w:rFonts w:ascii="Verdana" w:eastAsia="Verdana" w:hAnsi="Verdana" w:cs="Verdana"/>
              </w:rPr>
              <w:t>hare Slide 15 regarding “in our classroom, we…”</w:t>
            </w:r>
          </w:p>
          <w:p w14:paraId="16F03BCD" w14:textId="63A9318D" w:rsidR="004656C1" w:rsidRDefault="00B25403" w:rsidP="001D7F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S</w:t>
            </w:r>
            <w:r w:rsidR="00A55148">
              <w:rPr>
                <w:rFonts w:ascii="Verdana" w:eastAsia="Verdana" w:hAnsi="Verdana" w:cs="Verdana"/>
              </w:rPr>
              <w:t>hare the Slide 16 regarding Mathematics Community - what it is not and what it is</w:t>
            </w:r>
            <w:r>
              <w:rPr>
                <w:rFonts w:ascii="Verdana" w:eastAsia="Verdana" w:hAnsi="Verdana" w:cs="Verdana"/>
              </w:rPr>
              <w:t>.</w:t>
            </w:r>
          </w:p>
          <w:p w14:paraId="1932F660" w14:textId="6EB22713" w:rsidR="004656C1" w:rsidRDefault="00A55148" w:rsidP="001D7F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 envelope on your table has “teacher role” in LIGHT GREEN and “building student responsibility within the community” in GRAY. As a table, place the descriptors in order from 0 - 3. Independently consider where you are in your classroom in both. Participants will receive the table at the end of the day with all the correct placements. (Slides 17 -19)</w:t>
            </w:r>
            <w:r w:rsidR="00B25403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14:paraId="53227E9D" w14:textId="77777777" w:rsidR="004656C1" w:rsidRDefault="00A55148" w:rsidP="001D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5)</w:t>
            </w:r>
            <w:r>
              <w:rPr>
                <w:rFonts w:ascii="Verdana" w:eastAsia="Verdana" w:hAnsi="Verdana" w:cs="Verdana"/>
              </w:rPr>
              <w:t xml:space="preserve"> Reflection (Slides 20-21)</w:t>
            </w:r>
          </w:p>
          <w:p w14:paraId="6D6040A6" w14:textId="1F1A4126" w:rsidR="004656C1" w:rsidRDefault="00A55148" w:rsidP="001D7F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Review the essential questions again</w:t>
            </w:r>
            <w:r w:rsidR="00B25403">
              <w:rPr>
                <w:rFonts w:ascii="Verdana" w:eastAsia="Verdana" w:hAnsi="Verdana" w:cs="Verdana"/>
              </w:rPr>
              <w:t>.</w:t>
            </w:r>
          </w:p>
          <w:p w14:paraId="209D0490" w14:textId="2715FCCE" w:rsidR="004656C1" w:rsidRDefault="00B25403" w:rsidP="001D7F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  <w:r w:rsidR="00A55148">
              <w:rPr>
                <w:rFonts w:ascii="Verdana" w:eastAsia="Verdana" w:hAnsi="Verdana" w:cs="Verdana"/>
              </w:rPr>
              <w:t>xplain the reflection document - completing how you will include in your classroom instruction and how you will share this professional development with others.</w:t>
            </w:r>
          </w:p>
          <w:p w14:paraId="42C4BD49" w14:textId="5355E7C6" w:rsidR="004656C1" w:rsidRDefault="00B25403" w:rsidP="001D7F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  <w:r w:rsidR="00A55148">
              <w:rPr>
                <w:rFonts w:ascii="Verdana" w:eastAsia="Verdana" w:hAnsi="Verdana" w:cs="Verdana"/>
              </w:rPr>
              <w:t>irect participants to complete the module 1 portion of the reflection document.</w:t>
            </w:r>
          </w:p>
          <w:p w14:paraId="109E8379" w14:textId="77777777" w:rsidR="004656C1" w:rsidRDefault="004656C1" w:rsidP="001D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Verdana" w:eastAsia="Verdana" w:hAnsi="Verdana" w:cs="Verdana"/>
              </w:rPr>
            </w:pPr>
          </w:p>
        </w:tc>
        <w:tc>
          <w:tcPr>
            <w:tcW w:w="2578" w:type="dxa"/>
          </w:tcPr>
          <w:p w14:paraId="2C26664A" w14:textId="0C9A6A2F" w:rsidR="004656C1" w:rsidRPr="00DD6043" w:rsidRDefault="00DD6043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u w:val="single"/>
              </w:rPr>
              <w:lastRenderedPageBreak/>
              <w:fldChar w:fldCharType="begin"/>
            </w:r>
            <w:r>
              <w:rPr>
                <w:rFonts w:ascii="Verdana" w:eastAsia="Verdana" w:hAnsi="Verdana" w:cs="Verdana"/>
                <w:u w:val="single"/>
              </w:rPr>
              <w:instrText>HYPERLINK "http://www.doe.virginia.gov/instruction/mathematics/professional_development/institutes/2018/6-8/teach-pract-process.docx"</w:instrText>
            </w:r>
            <w:r>
              <w:rPr>
                <w:rFonts w:ascii="Verdana" w:eastAsia="Verdana" w:hAnsi="Verdana" w:cs="Verdana"/>
                <w:u w:val="single"/>
              </w:rPr>
              <w:fldChar w:fldCharType="separate"/>
            </w:r>
            <w:r w:rsidR="00A55148" w:rsidRPr="00DD6043">
              <w:rPr>
                <w:rStyle w:val="Hyperlink"/>
                <w:rFonts w:ascii="Verdana" w:eastAsia="Verdana" w:hAnsi="Verdana" w:cs="Verdana"/>
              </w:rPr>
              <w:t>Activity: Comparing NCTM Mathematics Teaching Practice to Virginia Mathematics Process Goals for Students</w:t>
            </w:r>
          </w:p>
          <w:p w14:paraId="582EFA9A" w14:textId="33BF4F34" w:rsidR="004656C1" w:rsidRPr="00DD6043" w:rsidRDefault="00DD6043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"http://www.doe.virginia.gov/instruction/mathematics/professional_development/institutes/2018/6-8/clssrm-discourse-sort.docx" 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A55148" w:rsidRPr="00DD6043">
              <w:rPr>
                <w:rStyle w:val="Hyperlink"/>
                <w:rFonts w:ascii="Verdana" w:eastAsia="Verdana" w:hAnsi="Verdana" w:cs="Verdana"/>
              </w:rPr>
              <w:t>Levels of Classroom Discourse</w:t>
            </w:r>
            <w:r w:rsidR="004F15FA" w:rsidRPr="00DD6043">
              <w:rPr>
                <w:rStyle w:val="Hyperlink"/>
                <w:rFonts w:ascii="Verdana" w:eastAsia="Verdana" w:hAnsi="Verdana" w:cs="Verdana"/>
              </w:rPr>
              <w:t xml:space="preserve"> Sort</w:t>
            </w:r>
          </w:p>
          <w:p w14:paraId="1D50B7FF" w14:textId="50F86ADF" w:rsidR="004656C1" w:rsidRPr="00DD6043" w:rsidRDefault="00DD6043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"http://www.doe.virginia.gov/instruction/mathematics/professional_development/institutes/2018/6-8/reflection-document.docx" 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A55148" w:rsidRPr="00DD6043">
              <w:rPr>
                <w:rStyle w:val="Hyperlink"/>
                <w:rFonts w:ascii="Verdana" w:eastAsia="Verdana" w:hAnsi="Verdana" w:cs="Verdana"/>
              </w:rPr>
              <w:t>Reflection document</w:t>
            </w:r>
          </w:p>
          <w:p w14:paraId="3CAF6124" w14:textId="44A8A7E5" w:rsidR="004656C1" w:rsidRDefault="00DD6043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</w:p>
        </w:tc>
      </w:tr>
    </w:tbl>
    <w:p w14:paraId="26406D71" w14:textId="77777777" w:rsidR="004656C1" w:rsidRDefault="004656C1" w:rsidP="001D7F4E">
      <w:pPr>
        <w:spacing w:line="240" w:lineRule="auto"/>
        <w:rPr>
          <w:rFonts w:ascii="Verdana" w:eastAsia="Verdana" w:hAnsi="Verdana" w:cs="Verdana"/>
        </w:rPr>
      </w:pPr>
    </w:p>
    <w:p w14:paraId="10B3426C" w14:textId="77777777" w:rsidR="004656C1" w:rsidRDefault="004656C1" w:rsidP="001D7F4E">
      <w:pPr>
        <w:spacing w:line="240" w:lineRule="auto"/>
        <w:rPr>
          <w:rFonts w:ascii="Verdana" w:eastAsia="Verdana" w:hAnsi="Verdana" w:cs="Verdana"/>
        </w:rPr>
      </w:pPr>
    </w:p>
    <w:p w14:paraId="4807EFD1" w14:textId="77777777" w:rsidR="004656C1" w:rsidRDefault="00A55148" w:rsidP="001D7F4E">
      <w:pPr>
        <w:spacing w:line="240" w:lineRule="auto"/>
        <w:rPr>
          <w:rFonts w:ascii="Verdana" w:eastAsia="Verdana" w:hAnsi="Verdana" w:cs="Verdana"/>
        </w:rPr>
      </w:pPr>
      <w:r>
        <w:br w:type="page"/>
      </w:r>
    </w:p>
    <w:tbl>
      <w:tblPr>
        <w:tblStyle w:val="a0"/>
        <w:tblW w:w="135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Directions"/>
        <w:tblDescription w:val="Module 2 directions"/>
      </w:tblPr>
      <w:tblGrid>
        <w:gridCol w:w="2120"/>
        <w:gridCol w:w="8820"/>
        <w:gridCol w:w="2578"/>
      </w:tblGrid>
      <w:tr w:rsidR="004656C1" w14:paraId="34834061" w14:textId="77777777" w:rsidTr="00395878">
        <w:trPr>
          <w:tblHeader/>
        </w:trPr>
        <w:tc>
          <w:tcPr>
            <w:tcW w:w="2120" w:type="dxa"/>
            <w:vAlign w:val="bottom"/>
          </w:tcPr>
          <w:p w14:paraId="738802CF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Approximate Time</w:t>
            </w:r>
          </w:p>
        </w:tc>
        <w:tc>
          <w:tcPr>
            <w:tcW w:w="8820" w:type="dxa"/>
          </w:tcPr>
          <w:p w14:paraId="43E0AFE4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Facilitator Instructions</w:t>
            </w:r>
          </w:p>
        </w:tc>
        <w:tc>
          <w:tcPr>
            <w:tcW w:w="2578" w:type="dxa"/>
          </w:tcPr>
          <w:p w14:paraId="1DC89EDD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Materials</w:t>
            </w:r>
          </w:p>
        </w:tc>
      </w:tr>
      <w:tr w:rsidR="004656C1" w14:paraId="1098FBCC" w14:textId="77777777">
        <w:tc>
          <w:tcPr>
            <w:tcW w:w="2120" w:type="dxa"/>
            <w:vAlign w:val="bottom"/>
          </w:tcPr>
          <w:p w14:paraId="2A4996A4" w14:textId="77777777" w:rsidR="004656C1" w:rsidRDefault="00A55148" w:rsidP="001D7F4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120 minutes total</w:t>
            </w:r>
          </w:p>
        </w:tc>
        <w:tc>
          <w:tcPr>
            <w:tcW w:w="8820" w:type="dxa"/>
          </w:tcPr>
          <w:p w14:paraId="6424DD67" w14:textId="77777777" w:rsidR="004656C1" w:rsidRDefault="00A55148" w:rsidP="001D7F4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Module 2: Teaching Practices: Posing Purposeful Questions and Elicit and Use Evidence of Student Thinking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</w:p>
          <w:p w14:paraId="754EB1B9" w14:textId="77777777" w:rsidR="004656C1" w:rsidRDefault="00A55148" w:rsidP="001D7F4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Essential Questions: 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How does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posing purposeful questions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promote equitable learning opportunities for all students?</w:t>
            </w:r>
          </w:p>
          <w:p w14:paraId="67050954" w14:textId="77777777" w:rsidR="004656C1" w:rsidRDefault="00A55148" w:rsidP="001D7F4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How does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eliciting and using evidence of student thinking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support efforts to pose purposeful questions?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14:paraId="4743D6EC" w14:textId="77777777" w:rsidR="004656C1" w:rsidRDefault="004656C1" w:rsidP="001D7F4E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4656C1" w14:paraId="19D850C1" w14:textId="77777777">
        <w:trPr>
          <w:trHeight w:val="2440"/>
        </w:trPr>
        <w:tc>
          <w:tcPr>
            <w:tcW w:w="2120" w:type="dxa"/>
          </w:tcPr>
          <w:p w14:paraId="58006F57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1) and 2) instruction on questioning 15 minutes</w:t>
            </w:r>
          </w:p>
          <w:p w14:paraId="23BC3938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3) - 5) Task and </w:t>
            </w:r>
            <w:proofErr w:type="spellStart"/>
            <w:r>
              <w:rPr>
                <w:rFonts w:ascii="Verdana" w:eastAsia="Verdana" w:hAnsi="Verdana" w:cs="Verdana"/>
              </w:rPr>
              <w:t>Desmos</w:t>
            </w:r>
            <w:proofErr w:type="spellEnd"/>
            <w:r>
              <w:rPr>
                <w:rFonts w:ascii="Verdana" w:eastAsia="Verdana" w:hAnsi="Verdana" w:cs="Verdana"/>
              </w:rPr>
              <w:t xml:space="preserve"> 40 minutes</w:t>
            </w:r>
          </w:p>
          <w:p w14:paraId="06EBE04E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6) - 8) Jigsaw and questioning share 40 minutes</w:t>
            </w:r>
          </w:p>
          <w:p w14:paraId="2208C457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9) research and equity for Pose Purposeful Questioning 5 minutes</w:t>
            </w:r>
          </w:p>
          <w:p w14:paraId="4560F354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10) research and equity for Elicit and Use Evidence of </w:t>
            </w:r>
            <w:r>
              <w:rPr>
                <w:rFonts w:ascii="Verdana" w:eastAsia="Verdana" w:hAnsi="Verdana" w:cs="Verdana"/>
              </w:rPr>
              <w:lastRenderedPageBreak/>
              <w:t>Student Thinking 5 minutes</w:t>
            </w:r>
          </w:p>
          <w:p w14:paraId="3363C06C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11) levels of Classroom discourse sort 10 minutes</w:t>
            </w:r>
          </w:p>
          <w:p w14:paraId="14D9C016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12) Reflection 5 minutes</w:t>
            </w:r>
          </w:p>
        </w:tc>
        <w:tc>
          <w:tcPr>
            <w:tcW w:w="8820" w:type="dxa"/>
          </w:tcPr>
          <w:p w14:paraId="00AABF19" w14:textId="77777777" w:rsidR="004656C1" w:rsidRDefault="00A55148" w:rsidP="001D7F4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 xml:space="preserve"> </w:t>
            </w:r>
          </w:p>
          <w:p w14:paraId="3171D0EA" w14:textId="77777777" w:rsidR="004656C1" w:rsidRDefault="00A55148" w:rsidP="001D7F4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</w:rPr>
              <w:t>As we begin Module II (slides 22 - 23) share the essential questions (slide 24).</w:t>
            </w:r>
          </w:p>
          <w:p w14:paraId="766868A3" w14:textId="5763786B" w:rsidR="004656C1" w:rsidRDefault="00A55148" w:rsidP="001D7F4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</w:rPr>
              <w:t>Share slide 25</w:t>
            </w:r>
            <w:r w:rsidR="004A1C77"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</w:rPr>
              <w:t xml:space="preserve"> the reason we are asking and planning purposeful questions</w:t>
            </w:r>
            <w:r w:rsidR="004A1C77">
              <w:rPr>
                <w:rFonts w:ascii="Verdana" w:eastAsia="Verdana" w:hAnsi="Verdana" w:cs="Verdana"/>
              </w:rPr>
              <w:t>.</w:t>
            </w:r>
          </w:p>
          <w:p w14:paraId="1E83336F" w14:textId="197D31A7" w:rsidR="004656C1" w:rsidRDefault="00A55148" w:rsidP="001D7F4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Slides 26 - 27 tell participants about five types of questions and assessing and advancing questions</w:t>
            </w:r>
            <w:r w:rsidR="004A1C77">
              <w:rPr>
                <w:rFonts w:ascii="Verdana" w:eastAsia="Verdana" w:hAnsi="Verdana" w:cs="Verdana"/>
              </w:rPr>
              <w:t>.</w:t>
            </w:r>
          </w:p>
          <w:p w14:paraId="2A58EF16" w14:textId="0BF8C28D" w:rsidR="004656C1" w:rsidRDefault="00A55148" w:rsidP="001D7F4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Share the scientific calculator and Virginia edition (slide 28)</w:t>
            </w:r>
            <w:r w:rsidR="004A1C77">
              <w:rPr>
                <w:rFonts w:ascii="Verdana" w:eastAsia="Verdana" w:hAnsi="Verdana" w:cs="Verdana"/>
              </w:rPr>
              <w:t>.</w:t>
            </w:r>
          </w:p>
          <w:p w14:paraId="30D8D697" w14:textId="32320D9B" w:rsidR="004656C1" w:rsidRDefault="00A55148" w:rsidP="001D7F4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Begin the lemonade task which is centered </w:t>
            </w:r>
            <w:proofErr w:type="gramStart"/>
            <w:r>
              <w:rPr>
                <w:rFonts w:ascii="Verdana" w:eastAsia="Verdana" w:hAnsi="Verdana" w:cs="Verdana"/>
              </w:rPr>
              <w:t>around</w:t>
            </w:r>
            <w:proofErr w:type="gramEnd"/>
            <w:r>
              <w:rPr>
                <w:rFonts w:ascii="Verdana" w:eastAsia="Verdana" w:hAnsi="Verdana" w:cs="Verdana"/>
              </w:rPr>
              <w:t xml:space="preserve"> 2016 SOL content (refer to curriculum framework) (slides 29 - 31)</w:t>
            </w:r>
            <w:r w:rsidR="004A1C77">
              <w:rPr>
                <w:rFonts w:ascii="Verdana" w:eastAsia="Verdana" w:hAnsi="Verdana" w:cs="Verdana"/>
              </w:rPr>
              <w:t>.</w:t>
            </w:r>
          </w:p>
          <w:p w14:paraId="09AD3028" w14:textId="77777777" w:rsidR="004656C1" w:rsidRDefault="00A55148" w:rsidP="001D7F4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 w:hanging="450"/>
              <w:contextualSpacing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</w:rPr>
              <w:t>6.1, 7.1 8.1 6.12, 7.10, 8.16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14:paraId="541D2514" w14:textId="548C5117" w:rsidR="004656C1" w:rsidRDefault="00A55148" w:rsidP="001D7F4E">
            <w:pPr>
              <w:numPr>
                <w:ilvl w:val="0"/>
                <w:numId w:val="10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Launch the task (slide 32)</w:t>
            </w:r>
            <w:r w:rsidR="004A1C77">
              <w:rPr>
                <w:rFonts w:ascii="Verdana" w:eastAsia="Verdana" w:hAnsi="Verdana" w:cs="Verdana"/>
              </w:rPr>
              <w:t>.</w:t>
            </w:r>
          </w:p>
          <w:p w14:paraId="7D245318" w14:textId="1C55E856" w:rsidR="004656C1" w:rsidRDefault="00A55148" w:rsidP="001D7F4E">
            <w:pPr>
              <w:numPr>
                <w:ilvl w:val="0"/>
                <w:numId w:val="10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Work on the task independently (3 minutes), then with a partner (4 minutes), share your partner’s strategy with table mates (4 minutes) then discuss as a whole group as facilitators have determined a selection of work a</w:t>
            </w:r>
            <w:r w:rsidR="004A1C77">
              <w:rPr>
                <w:rFonts w:ascii="Verdana" w:eastAsia="Verdana" w:hAnsi="Verdana" w:cs="Verdana"/>
              </w:rPr>
              <w:t>nd a sequence for presentation</w:t>
            </w:r>
            <w:r>
              <w:rPr>
                <w:rFonts w:ascii="Verdana" w:eastAsia="Verdana" w:hAnsi="Verdana" w:cs="Verdana"/>
              </w:rPr>
              <w:t>(slide 33)</w:t>
            </w:r>
            <w:r w:rsidR="004A1C77">
              <w:rPr>
                <w:rFonts w:ascii="Verdana" w:eastAsia="Verdana" w:hAnsi="Verdana" w:cs="Verdana"/>
              </w:rPr>
              <w:t>.</w:t>
            </w:r>
          </w:p>
          <w:p w14:paraId="7594AFF5" w14:textId="77777777" w:rsidR="004656C1" w:rsidRDefault="00A55148" w:rsidP="001D7F4E">
            <w:pPr>
              <w:numPr>
                <w:ilvl w:val="0"/>
                <w:numId w:val="10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Distribute Questions that foster discussion and question stems for participants to use while completing the jigsaw. (slide 34)</w:t>
            </w:r>
          </w:p>
          <w:p w14:paraId="642F4E1A" w14:textId="3416D4E2" w:rsidR="004656C1" w:rsidRDefault="00A55148" w:rsidP="001D7F4E">
            <w:pPr>
              <w:numPr>
                <w:ilvl w:val="0"/>
                <w:numId w:val="10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Jigsaw</w:t>
            </w:r>
            <w:r w:rsidR="00F71B8D">
              <w:rPr>
                <w:rFonts w:ascii="Verdana" w:eastAsia="Verdana" w:hAnsi="Verdana" w:cs="Verdana"/>
              </w:rPr>
              <w:t xml:space="preserve"> with student work (slides 35-36</w:t>
            </w:r>
            <w:r>
              <w:rPr>
                <w:rFonts w:ascii="Verdana" w:eastAsia="Verdana" w:hAnsi="Verdana" w:cs="Verdana"/>
              </w:rPr>
              <w:t>)</w:t>
            </w:r>
            <w:r w:rsidR="004A1C77">
              <w:rPr>
                <w:rFonts w:ascii="Verdana" w:eastAsia="Verdana" w:hAnsi="Verdana" w:cs="Verdana"/>
              </w:rPr>
              <w:t>.</w:t>
            </w:r>
          </w:p>
          <w:p w14:paraId="05D41E48" w14:textId="18DC1348" w:rsidR="004656C1" w:rsidRDefault="004A1C77" w:rsidP="001D7F4E">
            <w:pPr>
              <w:numPr>
                <w:ilvl w:val="1"/>
                <w:numId w:val="10"/>
              </w:numPr>
              <w:ind w:left="720" w:firstLine="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 w:rsidR="00A55148">
              <w:rPr>
                <w:rFonts w:ascii="Verdana" w:eastAsia="Verdana" w:hAnsi="Verdana" w:cs="Verdana"/>
              </w:rPr>
              <w:t>elect a letter card from the center of the table</w:t>
            </w:r>
            <w:r>
              <w:rPr>
                <w:rFonts w:ascii="Verdana" w:eastAsia="Verdana" w:hAnsi="Verdana" w:cs="Verdana"/>
              </w:rPr>
              <w:t>.</w:t>
            </w:r>
          </w:p>
          <w:p w14:paraId="359A53AC" w14:textId="6CBAD192" w:rsidR="004656C1" w:rsidRDefault="004A1C77" w:rsidP="001D7F4E">
            <w:pPr>
              <w:numPr>
                <w:ilvl w:val="1"/>
                <w:numId w:val="10"/>
              </w:numPr>
              <w:ind w:left="720" w:firstLine="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A55148">
              <w:rPr>
                <w:rFonts w:ascii="Verdana" w:eastAsia="Verdana" w:hAnsi="Verdana" w:cs="Verdana"/>
              </w:rPr>
              <w:t xml:space="preserve">earrange to meet with </w:t>
            </w:r>
            <w:r>
              <w:rPr>
                <w:rFonts w:ascii="Verdana" w:eastAsia="Verdana" w:hAnsi="Verdana" w:cs="Verdana"/>
              </w:rPr>
              <w:t>others who have the same letter.</w:t>
            </w:r>
          </w:p>
          <w:p w14:paraId="7C88CB11" w14:textId="20627731" w:rsidR="004656C1" w:rsidRDefault="006D4356" w:rsidP="001D7F4E">
            <w:pPr>
              <w:numPr>
                <w:ilvl w:val="1"/>
                <w:numId w:val="10"/>
              </w:numPr>
              <w:ind w:left="720" w:firstLine="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D</w:t>
            </w:r>
            <w:r w:rsidR="00A55148">
              <w:rPr>
                <w:rFonts w:ascii="Verdana" w:eastAsia="Verdana" w:hAnsi="Verdana" w:cs="Verdana"/>
              </w:rPr>
              <w:t>istribute student work to new groups</w:t>
            </w:r>
            <w:r>
              <w:rPr>
                <w:rFonts w:ascii="Verdana" w:eastAsia="Verdana" w:hAnsi="Verdana" w:cs="Verdana"/>
              </w:rPr>
              <w:t>.</w:t>
            </w:r>
          </w:p>
          <w:p w14:paraId="26E3465C" w14:textId="0F4CE079" w:rsidR="004656C1" w:rsidRDefault="006D4356" w:rsidP="001D7F4E">
            <w:pPr>
              <w:numPr>
                <w:ilvl w:val="1"/>
                <w:numId w:val="10"/>
              </w:numPr>
              <w:ind w:left="720" w:firstLine="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 w:rsidR="00A55148">
              <w:rPr>
                <w:rFonts w:ascii="Verdana" w:eastAsia="Verdana" w:hAnsi="Verdana" w:cs="Verdana"/>
              </w:rPr>
              <w:t>articipants brainstorm purposeful questions and write those on their paper.</w:t>
            </w:r>
          </w:p>
          <w:p w14:paraId="780F0292" w14:textId="27FE1E8F" w:rsidR="004656C1" w:rsidRDefault="006D4356" w:rsidP="001D7F4E">
            <w:pPr>
              <w:numPr>
                <w:ilvl w:val="1"/>
                <w:numId w:val="10"/>
              </w:numPr>
              <w:ind w:left="720" w:firstLine="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Facilitators observe</w:t>
            </w:r>
            <w:r w:rsidR="00A55148">
              <w:rPr>
                <w:rFonts w:ascii="Verdana" w:eastAsia="Verdana" w:hAnsi="Verdana" w:cs="Verdana"/>
              </w:rPr>
              <w:t xml:space="preserve"> at this time deciding which questions are best to fill in parts of the “Question Recording Chart”</w:t>
            </w:r>
            <w:r>
              <w:rPr>
                <w:rFonts w:ascii="Verdana" w:eastAsia="Verdana" w:hAnsi="Verdana" w:cs="Verdana"/>
              </w:rPr>
              <w:t>.</w:t>
            </w:r>
            <w:r w:rsidR="00A55148">
              <w:rPr>
                <w:rFonts w:ascii="Verdana" w:eastAsia="Verdana" w:hAnsi="Verdana" w:cs="Verdana"/>
              </w:rPr>
              <w:t xml:space="preserve"> </w:t>
            </w:r>
          </w:p>
          <w:p w14:paraId="72E2A25B" w14:textId="77777777" w:rsidR="004656C1" w:rsidRDefault="00A55148" w:rsidP="001D7F4E">
            <w:pPr>
              <w:numPr>
                <w:ilvl w:val="1"/>
                <w:numId w:val="10"/>
              </w:numPr>
              <w:ind w:left="720" w:firstLine="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Participants return to original table and pair up (A/E, B/F, C/G, </w:t>
            </w:r>
            <w:proofErr w:type="gramStart"/>
            <w:r>
              <w:rPr>
                <w:rFonts w:ascii="Verdana" w:eastAsia="Verdana" w:hAnsi="Verdana" w:cs="Verdana"/>
              </w:rPr>
              <w:t>D</w:t>
            </w:r>
            <w:proofErr w:type="gramEnd"/>
            <w:r>
              <w:rPr>
                <w:rFonts w:ascii="Verdana" w:eastAsia="Verdana" w:hAnsi="Verdana" w:cs="Verdana"/>
              </w:rPr>
              <w:t>/H) and share with the whole group the student work and the questions created.</w:t>
            </w:r>
          </w:p>
          <w:p w14:paraId="7B7B7F0E" w14:textId="742D06D5" w:rsidR="004656C1" w:rsidRDefault="00A55148" w:rsidP="001D7F4E">
            <w:pPr>
              <w:numPr>
                <w:ilvl w:val="1"/>
                <w:numId w:val="10"/>
              </w:numPr>
              <w:ind w:left="720" w:firstLine="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Whole group share out (slides 37 - 40) with facilitators calling on specific participants from the “Question Recording Chart” (slide 41)</w:t>
            </w:r>
            <w:r w:rsidR="00F64A6C">
              <w:rPr>
                <w:rFonts w:ascii="Verdana" w:eastAsia="Verdana" w:hAnsi="Verdana" w:cs="Verdana"/>
              </w:rPr>
              <w:t>.</w:t>
            </w:r>
          </w:p>
          <w:p w14:paraId="4BC641FB" w14:textId="78C3FE64" w:rsidR="004656C1" w:rsidRDefault="00A55148" w:rsidP="001D7F4E">
            <w:pPr>
              <w:numPr>
                <w:ilvl w:val="0"/>
                <w:numId w:val="10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Pose purposeful questions research and equity slides (slides 42-43)</w:t>
            </w:r>
            <w:r w:rsidR="00F64A6C">
              <w:rPr>
                <w:rFonts w:ascii="Verdana" w:eastAsia="Verdana" w:hAnsi="Verdana" w:cs="Verdana"/>
              </w:rPr>
              <w:t>.</w:t>
            </w:r>
          </w:p>
          <w:p w14:paraId="0FDE2ACE" w14:textId="70EE2398" w:rsidR="004656C1" w:rsidRDefault="00A55148" w:rsidP="001D7F4E">
            <w:pPr>
              <w:numPr>
                <w:ilvl w:val="0"/>
                <w:numId w:val="10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Elicit and use evidence of student thinking research and equity slides (slides 44-45)</w:t>
            </w:r>
            <w:r w:rsidR="00F64A6C">
              <w:rPr>
                <w:rFonts w:ascii="Verdana" w:eastAsia="Verdana" w:hAnsi="Verdana" w:cs="Verdana"/>
              </w:rPr>
              <w:t>.</w:t>
            </w:r>
          </w:p>
          <w:p w14:paraId="591CD489" w14:textId="5528B24D" w:rsidR="004656C1" w:rsidRDefault="00A55148" w:rsidP="001D7F4E">
            <w:pPr>
              <w:numPr>
                <w:ilvl w:val="0"/>
                <w:numId w:val="10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The envelope on your table has “questioning” in LIGHT YELLOW and “explaining mathematical thinking” in BLUE. As a table, place the descriptors in order from 0 - 3. Independently consider where you are in your classroom in both. Participants will receive the table at the end of the day </w:t>
            </w:r>
            <w:r w:rsidR="00F64A6C">
              <w:rPr>
                <w:rFonts w:ascii="Verdana" w:eastAsia="Verdana" w:hAnsi="Verdana" w:cs="Verdana"/>
              </w:rPr>
              <w:t>with all the correct placements</w:t>
            </w:r>
            <w:r>
              <w:rPr>
                <w:rFonts w:ascii="Verdana" w:eastAsia="Verdana" w:hAnsi="Verdana" w:cs="Verdana"/>
              </w:rPr>
              <w:t xml:space="preserve"> (slides 46-48)</w:t>
            </w:r>
            <w:r w:rsidR="00F64A6C">
              <w:rPr>
                <w:rFonts w:ascii="Verdana" w:eastAsia="Verdana" w:hAnsi="Verdana" w:cs="Verdana"/>
              </w:rPr>
              <w:t>.</w:t>
            </w:r>
          </w:p>
          <w:p w14:paraId="42127259" w14:textId="685FCC6F" w:rsidR="004656C1" w:rsidRDefault="00A55148" w:rsidP="001D7F4E">
            <w:pPr>
              <w:numPr>
                <w:ilvl w:val="0"/>
                <w:numId w:val="10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Facilitator distributes Mathematics Teaching Practices: Supporting Equitable Mathematics Teaching, reminds participants of essential questions and participant</w:t>
            </w:r>
            <w:r w:rsidR="00F64A6C">
              <w:rPr>
                <w:rFonts w:ascii="Verdana" w:eastAsia="Verdana" w:hAnsi="Verdana" w:cs="Verdana"/>
              </w:rPr>
              <w:t xml:space="preserve">s complete reflection document </w:t>
            </w:r>
            <w:r>
              <w:rPr>
                <w:rFonts w:ascii="Verdana" w:eastAsia="Verdana" w:hAnsi="Verdana" w:cs="Verdana"/>
              </w:rPr>
              <w:t>(slides 49-51)</w:t>
            </w:r>
          </w:p>
          <w:p w14:paraId="58B98D5B" w14:textId="77777777" w:rsidR="004656C1" w:rsidRDefault="004656C1" w:rsidP="001D7F4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78" w:type="dxa"/>
          </w:tcPr>
          <w:p w14:paraId="402C5A1E" w14:textId="2654F43F" w:rsidR="004656C1" w:rsidRPr="00DD6043" w:rsidRDefault="00DD6043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lastRenderedPageBreak/>
              <w:fldChar w:fldCharType="begin"/>
            </w:r>
            <w:r w:rsidR="000F14E1">
              <w:rPr>
                <w:rFonts w:ascii="Verdana" w:eastAsia="Verdana" w:hAnsi="Verdana" w:cs="Verdana"/>
                <w:color w:val="1155CC"/>
                <w:u w:val="single"/>
              </w:rPr>
              <w:instrText>HYPERLINK "http://www.doe.virginia.gov/instruction/mathematics/professional_development/institutes/2018/6-8/lemonade%20stand%20task.docx"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A55148" w:rsidRPr="00DD6043">
              <w:rPr>
                <w:rStyle w:val="Hyperlink"/>
                <w:rFonts w:ascii="Verdana" w:eastAsia="Verdana" w:hAnsi="Verdana" w:cs="Verdana"/>
              </w:rPr>
              <w:t>Lemonade Task</w:t>
            </w:r>
          </w:p>
          <w:p w14:paraId="290F5AE8" w14:textId="362B81D7" w:rsidR="00414725" w:rsidRPr="00DD6043" w:rsidRDefault="00DD6043" w:rsidP="0016684C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 w:rsidR="000F14E1">
              <w:rPr>
                <w:rFonts w:ascii="Verdana" w:eastAsia="Verdana" w:hAnsi="Verdana" w:cs="Verdana"/>
                <w:color w:val="1155CC"/>
                <w:u w:val="single"/>
              </w:rPr>
              <w:instrText>HYPERLINK "http://www.doe.virginia.gov/testing/sol/standards_docs/mathematics/2016/cf/grade6math-cf.pdf"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414725" w:rsidRPr="00DD6043">
              <w:rPr>
                <w:rStyle w:val="Hyperlink"/>
                <w:rFonts w:ascii="Verdana" w:eastAsia="Verdana" w:hAnsi="Verdana" w:cs="Verdana"/>
              </w:rPr>
              <w:t>Curriculum Framework</w:t>
            </w:r>
          </w:p>
          <w:p w14:paraId="008A0BCA" w14:textId="1534827D" w:rsidR="004656C1" w:rsidRPr="00B02962" w:rsidRDefault="00DD6043" w:rsidP="0016684C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r w:rsidR="00B02962" w:rsidRPr="00B02962"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 w:rsidR="00B02962" w:rsidRPr="00B02962"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"http://www.doe.virginia.gov/instruction/mathematics/professional_development/institutes/2018/6-8/lem-select-seq-con-guide.docx" </w:instrText>
            </w:r>
            <w:r w:rsidR="00B02962" w:rsidRPr="00B02962"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4F15FA" w:rsidRPr="00B02962">
              <w:rPr>
                <w:rStyle w:val="Hyperlink"/>
                <w:rFonts w:ascii="Verdana" w:eastAsia="Verdana" w:hAnsi="Verdana" w:cs="Verdana"/>
              </w:rPr>
              <w:t>Lemonade Task Select Sequence Connect Guide</w:t>
            </w:r>
          </w:p>
          <w:p w14:paraId="68014EBD" w14:textId="4D02DD51" w:rsidR="004656C1" w:rsidRPr="00B02962" w:rsidRDefault="00B02962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 w:rsidRPr="00B02962"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"http://www.doe.virginia.gov/instruction/mathematics/professional_development/institutes/2018/6-8/lem-stand-student-work.docx" 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A55148" w:rsidRPr="00B02962">
              <w:rPr>
                <w:rStyle w:val="Hyperlink"/>
                <w:rFonts w:ascii="Verdana" w:eastAsia="Verdana" w:hAnsi="Verdana" w:cs="Verdana"/>
              </w:rPr>
              <w:t>Lemonade Stand Student Work</w:t>
            </w:r>
          </w:p>
          <w:p w14:paraId="15368799" w14:textId="264ED606" w:rsidR="004656C1" w:rsidRPr="00B02962" w:rsidRDefault="00B02962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"http://www.doe.virginia.gov/instruction/mathematics/professional_development/institutes/2018/6-8/quest-that-foster-disc.docx" 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A55148" w:rsidRPr="00B02962">
              <w:rPr>
                <w:rStyle w:val="Hyperlink"/>
                <w:rFonts w:ascii="Verdana" w:eastAsia="Verdana" w:hAnsi="Verdana" w:cs="Verdana"/>
              </w:rPr>
              <w:t>Questions that foster discussion</w:t>
            </w:r>
          </w:p>
          <w:p w14:paraId="67FCB160" w14:textId="7F436529" w:rsidR="004656C1" w:rsidRPr="00B02962" w:rsidRDefault="00B02962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hyperlink r:id="rId9">
              <w:r w:rsidR="00A55148" w:rsidRPr="00B02962">
                <w:rPr>
                  <w:rFonts w:ascii="Verdana" w:eastAsia="Verdana" w:hAnsi="Verdana" w:cs="Verdana"/>
                  <w:color w:val="1155CC"/>
                  <w:u w:val="single"/>
                </w:rPr>
                <w:t>Question stems</w:t>
              </w:r>
            </w:hyperlink>
          </w:p>
          <w:p w14:paraId="0D396E18" w14:textId="5EDB4386" w:rsidR="00761127" w:rsidRPr="00B02962" w:rsidRDefault="00461B80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hyperlink r:id="rId10" w:history="1">
              <w:r w:rsidR="00761127" w:rsidRPr="00B02962">
                <w:rPr>
                  <w:rStyle w:val="Hyperlink"/>
                  <w:rFonts w:ascii="Verdana" w:eastAsia="Verdana" w:hAnsi="Verdana" w:cs="Verdana"/>
                </w:rPr>
                <w:t>Question stems Posters</w:t>
              </w:r>
            </w:hyperlink>
          </w:p>
          <w:p w14:paraId="642DA3F0" w14:textId="1104A639" w:rsidR="004656C1" w:rsidRPr="00B02962" w:rsidRDefault="00B02962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"http://www.doe.virginia.gov/instruction/mathematics/professional_development/institutes/2018/6-8/letter-cards.docx" 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A55148" w:rsidRPr="00B02962">
              <w:rPr>
                <w:rStyle w:val="Hyperlink"/>
                <w:rFonts w:ascii="Verdana" w:eastAsia="Verdana" w:hAnsi="Verdana" w:cs="Verdana"/>
              </w:rPr>
              <w:t>Letter Cards</w:t>
            </w:r>
          </w:p>
          <w:p w14:paraId="45F715E3" w14:textId="732EB3D4" w:rsidR="004656C1" w:rsidRPr="00B02962" w:rsidRDefault="00B02962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"http://www.doe.virginia.gov/instruction/mathematics/professional_development/institutes/2018/6-8/quest-recording-chart.docx" 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A55148" w:rsidRPr="00B02962">
              <w:rPr>
                <w:rStyle w:val="Hyperlink"/>
                <w:rFonts w:ascii="Verdana" w:eastAsia="Verdana" w:hAnsi="Verdana" w:cs="Verdana"/>
              </w:rPr>
              <w:t>Question Recording Chart</w:t>
            </w:r>
          </w:p>
          <w:p w14:paraId="13CECCFF" w14:textId="18A87D5D" w:rsidR="004F15FA" w:rsidRDefault="00B02962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r w:rsidR="004F15FA">
              <w:rPr>
                <w:rFonts w:ascii="Verdana" w:eastAsia="Verdana" w:hAnsi="Verdana" w:cs="Verdana"/>
              </w:rPr>
              <w:t>Levels of classroom discourse sort (link in Module 1)</w:t>
            </w:r>
          </w:p>
          <w:p w14:paraId="3B7E034B" w14:textId="1612CE50" w:rsidR="003A1BF2" w:rsidRPr="00B02962" w:rsidRDefault="00B02962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lastRenderedPageBreak/>
              <w:fldChar w:fldCharType="begin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"http://www.doe.virginia.gov/instruction/mathematics/professional_development/institutes/2018/6-8/teach-pract-equit-teach.docx" 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3A1BF2" w:rsidRPr="00B02962">
              <w:rPr>
                <w:rStyle w:val="Hyperlink"/>
                <w:rFonts w:ascii="Verdana" w:eastAsia="Verdana" w:hAnsi="Verdana" w:cs="Verdana"/>
              </w:rPr>
              <w:t>Mathematics Teaching Practices: Supporting Equitable Mathematics Teaching</w:t>
            </w:r>
          </w:p>
          <w:p w14:paraId="2DAC01A7" w14:textId="33203A1A" w:rsidR="003A1BF2" w:rsidRDefault="00B02962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r w:rsidR="003A1BF2" w:rsidRPr="003A1BF2">
              <w:rPr>
                <w:rFonts w:ascii="Verdana" w:eastAsia="Verdana" w:hAnsi="Verdana" w:cs="Verdana"/>
              </w:rPr>
              <w:t>Reflection Document (link in Module 1)</w:t>
            </w:r>
          </w:p>
          <w:p w14:paraId="7225FAEB" w14:textId="77777777" w:rsidR="003A1BF2" w:rsidRPr="003A1BF2" w:rsidRDefault="003A1BF2" w:rsidP="001D7F4E">
            <w:pPr>
              <w:ind w:left="273"/>
              <w:contextualSpacing/>
              <w:rPr>
                <w:rFonts w:ascii="Verdana" w:eastAsia="Verdana" w:hAnsi="Verdana" w:cs="Verdana"/>
              </w:rPr>
            </w:pPr>
          </w:p>
          <w:p w14:paraId="5F71ECCB" w14:textId="77777777" w:rsidR="003D788D" w:rsidRPr="003D788D" w:rsidRDefault="003D788D" w:rsidP="001D7F4E">
            <w:pPr>
              <w:ind w:left="-87"/>
              <w:contextualSpacing/>
              <w:rPr>
                <w:rFonts w:ascii="Verdana" w:eastAsia="Verdana" w:hAnsi="Verdana" w:cs="Verdana"/>
                <w:highlight w:val="yellow"/>
              </w:rPr>
            </w:pPr>
          </w:p>
          <w:p w14:paraId="76D28B24" w14:textId="77777777" w:rsidR="004656C1" w:rsidRDefault="004656C1" w:rsidP="001D7F4E">
            <w:pPr>
              <w:rPr>
                <w:rFonts w:ascii="Verdana" w:eastAsia="Verdana" w:hAnsi="Verdana" w:cs="Verdana"/>
              </w:rPr>
            </w:pPr>
          </w:p>
          <w:p w14:paraId="0630D141" w14:textId="77777777" w:rsidR="004656C1" w:rsidRDefault="004656C1" w:rsidP="001D7F4E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14:paraId="1A9EC10D" w14:textId="77777777" w:rsidR="004656C1" w:rsidRDefault="004656C1" w:rsidP="001D7F4E">
      <w:pPr>
        <w:spacing w:line="240" w:lineRule="auto"/>
        <w:rPr>
          <w:rFonts w:ascii="Verdana" w:eastAsia="Verdana" w:hAnsi="Verdana" w:cs="Verdana"/>
        </w:rPr>
      </w:pPr>
    </w:p>
    <w:p w14:paraId="5760C765" w14:textId="77777777" w:rsidR="004656C1" w:rsidRDefault="004656C1" w:rsidP="001D7F4E">
      <w:pPr>
        <w:spacing w:line="240" w:lineRule="auto"/>
        <w:rPr>
          <w:rFonts w:ascii="Verdana" w:eastAsia="Verdana" w:hAnsi="Verdana" w:cs="Verdana"/>
        </w:rPr>
      </w:pPr>
    </w:p>
    <w:tbl>
      <w:tblPr>
        <w:tblStyle w:val="a1"/>
        <w:tblW w:w="135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Directions"/>
        <w:tblDescription w:val="Module 3 directions"/>
      </w:tblPr>
      <w:tblGrid>
        <w:gridCol w:w="2120"/>
        <w:gridCol w:w="8820"/>
        <w:gridCol w:w="2578"/>
      </w:tblGrid>
      <w:tr w:rsidR="004656C1" w14:paraId="1FEC4D00" w14:textId="77777777" w:rsidTr="00395878">
        <w:trPr>
          <w:tblHeader/>
        </w:trPr>
        <w:tc>
          <w:tcPr>
            <w:tcW w:w="2120" w:type="dxa"/>
            <w:vAlign w:val="bottom"/>
          </w:tcPr>
          <w:p w14:paraId="36CE45F5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Approximate Time</w:t>
            </w:r>
          </w:p>
        </w:tc>
        <w:tc>
          <w:tcPr>
            <w:tcW w:w="8820" w:type="dxa"/>
          </w:tcPr>
          <w:p w14:paraId="225EA0CC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Facilitator Instructions</w:t>
            </w:r>
          </w:p>
        </w:tc>
        <w:tc>
          <w:tcPr>
            <w:tcW w:w="2578" w:type="dxa"/>
          </w:tcPr>
          <w:p w14:paraId="234B6EF4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Materials</w:t>
            </w:r>
          </w:p>
        </w:tc>
      </w:tr>
      <w:tr w:rsidR="004656C1" w14:paraId="7B203C18" w14:textId="77777777">
        <w:tc>
          <w:tcPr>
            <w:tcW w:w="2120" w:type="dxa"/>
            <w:vAlign w:val="bottom"/>
          </w:tcPr>
          <w:p w14:paraId="4752C1FB" w14:textId="77777777" w:rsidR="004656C1" w:rsidRDefault="00A55148" w:rsidP="001D7F4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125 minutes total</w:t>
            </w:r>
          </w:p>
        </w:tc>
        <w:tc>
          <w:tcPr>
            <w:tcW w:w="8820" w:type="dxa"/>
          </w:tcPr>
          <w:p w14:paraId="4CE890E0" w14:textId="77777777" w:rsidR="004656C1" w:rsidRDefault="00A55148" w:rsidP="001D7F4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Module 3:  Teaching Practices: Support Productive Struggle in Learning Mathematics and Use and Connect Mathematical Representations</w:t>
            </w:r>
          </w:p>
          <w:p w14:paraId="110AC149" w14:textId="77777777" w:rsidR="004656C1" w:rsidRDefault="00A55148" w:rsidP="001D7F4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Essential Questions:</w:t>
            </w:r>
            <w:r w:rsidR="0036409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How does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supporting productive struggle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promote student agency and identity?</w:t>
            </w:r>
          </w:p>
          <w:p w14:paraId="64A5D42D" w14:textId="77777777" w:rsidR="004656C1" w:rsidRDefault="00A55148" w:rsidP="001D7F4E">
            <w:pPr>
              <w:widowControl w:val="0"/>
              <w:spacing w:before="12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How does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using and connecting mathematical representations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improve efforts to support productive struggle?</w:t>
            </w:r>
          </w:p>
        </w:tc>
        <w:tc>
          <w:tcPr>
            <w:tcW w:w="2578" w:type="dxa"/>
          </w:tcPr>
          <w:p w14:paraId="48C9A733" w14:textId="77777777" w:rsidR="004656C1" w:rsidRDefault="004656C1" w:rsidP="001D7F4E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4656C1" w14:paraId="2A973BC9" w14:textId="77777777">
        <w:trPr>
          <w:trHeight w:val="2440"/>
        </w:trPr>
        <w:tc>
          <w:tcPr>
            <w:tcW w:w="2120" w:type="dxa"/>
          </w:tcPr>
          <w:p w14:paraId="1EAE6C7E" w14:textId="076BA4EF" w:rsidR="00131B1F" w:rsidRPr="00131B1F" w:rsidRDefault="00131B1F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1)-3)</w:t>
            </w:r>
            <w:r w:rsidR="003E36EB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131B1F">
              <w:rPr>
                <w:rFonts w:ascii="Verdana" w:eastAsia="Verdana" w:hAnsi="Verdana" w:cs="Verdana"/>
              </w:rPr>
              <w:t>Desmos</w:t>
            </w:r>
            <w:proofErr w:type="spellEnd"/>
            <w:r w:rsidR="00DF4AF9">
              <w:rPr>
                <w:rFonts w:ascii="Verdana" w:eastAsia="Verdana" w:hAnsi="Verdana" w:cs="Verdana"/>
              </w:rPr>
              <w:t xml:space="preserve"> 10 minutes</w:t>
            </w:r>
          </w:p>
          <w:p w14:paraId="2484D659" w14:textId="5B481021" w:rsidR="004656C1" w:rsidRPr="00131B1F" w:rsidRDefault="00131B1F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4)-6)</w:t>
            </w:r>
            <w:r w:rsidR="00DA3E1D" w:rsidRPr="00131B1F">
              <w:rPr>
                <w:rFonts w:ascii="Verdana" w:eastAsia="Verdana" w:hAnsi="Verdana" w:cs="Verdana"/>
              </w:rPr>
              <w:t>Telling the tale task 6</w:t>
            </w:r>
            <w:r w:rsidR="00DA3E1D" w:rsidRPr="00131B1F">
              <w:rPr>
                <w:rFonts w:ascii="Verdana" w:eastAsia="Verdana" w:hAnsi="Verdana" w:cs="Verdana"/>
                <w:vertAlign w:val="superscript"/>
              </w:rPr>
              <w:t>th</w:t>
            </w:r>
            <w:r w:rsidR="00DA3E1D" w:rsidRPr="00131B1F">
              <w:rPr>
                <w:rFonts w:ascii="Verdana" w:eastAsia="Verdana" w:hAnsi="Verdana" w:cs="Verdana"/>
              </w:rPr>
              <w:t xml:space="preserve"> grade  </w:t>
            </w:r>
            <w:r w:rsidR="00DF4AF9">
              <w:rPr>
                <w:rFonts w:ascii="Verdana" w:eastAsia="Verdana" w:hAnsi="Verdana" w:cs="Verdana"/>
              </w:rPr>
              <w:t>15</w:t>
            </w:r>
            <w:r w:rsidR="00A55148" w:rsidRPr="00131B1F">
              <w:rPr>
                <w:rFonts w:ascii="Verdana" w:eastAsia="Verdana" w:hAnsi="Verdana" w:cs="Verdana"/>
              </w:rPr>
              <w:t xml:space="preserve"> minutes</w:t>
            </w:r>
          </w:p>
          <w:p w14:paraId="171FCD21" w14:textId="77777777" w:rsidR="004656C1" w:rsidRDefault="00DA3E1D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</w:t>
            </w:r>
            <w:r w:rsidR="00A55148">
              <w:rPr>
                <w:rFonts w:ascii="Verdana" w:eastAsia="Verdana" w:hAnsi="Verdana" w:cs="Verdana"/>
              </w:rPr>
              <w:t>) Support Productive Struggle 10 minutes</w:t>
            </w:r>
          </w:p>
          <w:p w14:paraId="3A0D38B1" w14:textId="77777777" w:rsidR="004656C1" w:rsidRDefault="00131B1F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8) 7</w:t>
            </w:r>
            <w:r w:rsidRPr="00131B1F">
              <w:rPr>
                <w:rFonts w:ascii="Verdana" w:eastAsia="Verdana" w:hAnsi="Verdana" w:cs="Verdana"/>
                <w:vertAlign w:val="superscript"/>
              </w:rPr>
              <w:t>th</w:t>
            </w:r>
            <w:r>
              <w:rPr>
                <w:rFonts w:ascii="Verdana" w:eastAsia="Verdana" w:hAnsi="Verdana" w:cs="Verdana"/>
              </w:rPr>
              <w:t xml:space="preserve"> grade task </w:t>
            </w:r>
            <w:r w:rsidR="00A55148">
              <w:rPr>
                <w:rFonts w:ascii="Verdana" w:eastAsia="Verdana" w:hAnsi="Verdana" w:cs="Verdana"/>
              </w:rPr>
              <w:t xml:space="preserve"> 15 minutes</w:t>
            </w:r>
          </w:p>
          <w:p w14:paraId="28449FA4" w14:textId="1598C984" w:rsidR="004656C1" w:rsidRDefault="00131B1F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</w:t>
            </w:r>
            <w:r w:rsidR="00A55148"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</w:rPr>
              <w:t>-10)</w:t>
            </w:r>
            <w:r w:rsidR="00DF4AF9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DF4AF9">
              <w:rPr>
                <w:rFonts w:ascii="Verdana" w:eastAsia="Verdana" w:hAnsi="Verdana" w:cs="Verdana"/>
              </w:rPr>
              <w:t>Desmos</w:t>
            </w:r>
            <w:proofErr w:type="spellEnd"/>
            <w:r w:rsidR="00DF4AF9">
              <w:rPr>
                <w:rFonts w:ascii="Verdana" w:eastAsia="Verdana" w:hAnsi="Verdana" w:cs="Verdana"/>
              </w:rPr>
              <w:t xml:space="preserve"> 25</w:t>
            </w:r>
            <w:r w:rsidR="00A55148">
              <w:rPr>
                <w:rFonts w:ascii="Verdana" w:eastAsia="Verdana" w:hAnsi="Verdana" w:cs="Verdana"/>
              </w:rPr>
              <w:t xml:space="preserve"> minutes</w:t>
            </w:r>
          </w:p>
          <w:p w14:paraId="6BAD190A" w14:textId="77777777" w:rsidR="004656C1" w:rsidRDefault="00131B1F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11) 8</w:t>
            </w:r>
            <w:r w:rsidRPr="00131B1F">
              <w:rPr>
                <w:rFonts w:ascii="Verdana" w:eastAsia="Verdana" w:hAnsi="Verdana" w:cs="Verdana"/>
                <w:vertAlign w:val="superscript"/>
              </w:rPr>
              <w:t>th</w:t>
            </w:r>
            <w:r>
              <w:rPr>
                <w:rFonts w:ascii="Verdana" w:eastAsia="Verdana" w:hAnsi="Verdana" w:cs="Verdana"/>
              </w:rPr>
              <w:t xml:space="preserve"> grade task </w:t>
            </w:r>
            <w:r w:rsidR="00A55148">
              <w:rPr>
                <w:rFonts w:ascii="Verdana" w:eastAsia="Verdana" w:hAnsi="Verdana" w:cs="Verdana"/>
              </w:rPr>
              <w:t>10 minutes</w:t>
            </w:r>
          </w:p>
          <w:p w14:paraId="6AA672E4" w14:textId="77777777" w:rsidR="004656C1" w:rsidRDefault="00131B1F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12</w:t>
            </w:r>
            <w:r w:rsidR="00A55148">
              <w:rPr>
                <w:rFonts w:ascii="Verdana" w:eastAsia="Verdana" w:hAnsi="Verdana" w:cs="Verdana"/>
              </w:rPr>
              <w:t xml:space="preserve">) </w:t>
            </w:r>
            <w:proofErr w:type="spellStart"/>
            <w:r w:rsidR="00A55148">
              <w:rPr>
                <w:rFonts w:ascii="Verdana" w:eastAsia="Verdana" w:hAnsi="Verdana" w:cs="Verdana"/>
              </w:rPr>
              <w:t>Desmos</w:t>
            </w:r>
            <w:proofErr w:type="spellEnd"/>
            <w:r w:rsidR="00A55148">
              <w:rPr>
                <w:rFonts w:ascii="Verdana" w:eastAsia="Verdana" w:hAnsi="Verdana" w:cs="Verdana"/>
              </w:rPr>
              <w:t xml:space="preserve"> 10 minutes</w:t>
            </w:r>
          </w:p>
          <w:p w14:paraId="0E928227" w14:textId="528BF1AB" w:rsidR="00BE3ED9" w:rsidRDefault="00BE3ED9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13) Curriculum framework</w:t>
            </w:r>
            <w:r w:rsidR="00DF4AF9">
              <w:rPr>
                <w:rFonts w:ascii="Verdana" w:eastAsia="Verdana" w:hAnsi="Verdana" w:cs="Verdana"/>
              </w:rPr>
              <w:t xml:space="preserve"> -5 minutes</w:t>
            </w:r>
          </w:p>
          <w:p w14:paraId="2597C62C" w14:textId="153DEC2F" w:rsidR="004656C1" w:rsidRDefault="00BE3ED9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14</w:t>
            </w:r>
            <w:r w:rsidR="00A55148">
              <w:rPr>
                <w:rFonts w:ascii="Verdana" w:eastAsia="Verdana" w:hAnsi="Verdana" w:cs="Verdana"/>
              </w:rPr>
              <w:t xml:space="preserve">) </w:t>
            </w:r>
            <w:r w:rsidR="00DF4AF9">
              <w:rPr>
                <w:rFonts w:ascii="Verdana" w:eastAsia="Verdana" w:hAnsi="Verdana" w:cs="Verdana"/>
              </w:rPr>
              <w:t>New expectations for students 10</w:t>
            </w:r>
            <w:r w:rsidR="00A55148">
              <w:rPr>
                <w:rFonts w:ascii="Verdana" w:eastAsia="Verdana" w:hAnsi="Verdana" w:cs="Verdana"/>
              </w:rPr>
              <w:t xml:space="preserve"> minutes</w:t>
            </w:r>
          </w:p>
          <w:p w14:paraId="4A9A3BB5" w14:textId="137A4379" w:rsidR="00BE3ED9" w:rsidRDefault="00BE3ED9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15)-17) equity Discussion and Discourse Sort</w:t>
            </w:r>
            <w:r w:rsidR="00DF4AF9">
              <w:rPr>
                <w:rFonts w:ascii="Verdana" w:eastAsia="Verdana" w:hAnsi="Verdana" w:cs="Verdana"/>
              </w:rPr>
              <w:t xml:space="preserve"> 10minutes</w:t>
            </w:r>
          </w:p>
          <w:p w14:paraId="19F171A9" w14:textId="0637B5E5" w:rsidR="004656C1" w:rsidRDefault="00BE3ED9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18</w:t>
            </w:r>
            <w:r w:rsidR="00DF4AF9">
              <w:rPr>
                <w:rFonts w:ascii="Verdana" w:eastAsia="Verdana" w:hAnsi="Verdana" w:cs="Verdana"/>
              </w:rPr>
              <w:t>) summary and reflection 5</w:t>
            </w:r>
            <w:r w:rsidR="00A55148">
              <w:rPr>
                <w:rFonts w:ascii="Verdana" w:eastAsia="Verdana" w:hAnsi="Verdana" w:cs="Verdana"/>
              </w:rPr>
              <w:t xml:space="preserve"> minutes</w:t>
            </w:r>
          </w:p>
          <w:p w14:paraId="5EA2313E" w14:textId="77777777" w:rsidR="004656C1" w:rsidRDefault="004656C1" w:rsidP="001D7F4E">
            <w:pPr>
              <w:rPr>
                <w:rFonts w:ascii="Verdana" w:eastAsia="Verdana" w:hAnsi="Verdana" w:cs="Verdana"/>
              </w:rPr>
            </w:pPr>
          </w:p>
          <w:p w14:paraId="0F47F0FE" w14:textId="77777777" w:rsidR="004656C1" w:rsidRDefault="004656C1" w:rsidP="001D7F4E">
            <w:pPr>
              <w:rPr>
                <w:rFonts w:ascii="Verdana" w:eastAsia="Verdana" w:hAnsi="Verdana" w:cs="Verdana"/>
              </w:rPr>
            </w:pPr>
          </w:p>
          <w:p w14:paraId="55F4EF1A" w14:textId="77777777" w:rsidR="004656C1" w:rsidRDefault="004656C1" w:rsidP="001D7F4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820" w:type="dxa"/>
          </w:tcPr>
          <w:p w14:paraId="3085A671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 xml:space="preserve"> </w:t>
            </w:r>
          </w:p>
          <w:p w14:paraId="124F0968" w14:textId="3B9442DB" w:rsidR="004656C1" w:rsidRDefault="003E36EB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Use the </w:t>
            </w:r>
            <w:proofErr w:type="spellStart"/>
            <w:r>
              <w:rPr>
                <w:rFonts w:ascii="Verdana" w:eastAsia="Verdana" w:hAnsi="Verdana" w:cs="Verdana"/>
              </w:rPr>
              <w:t>D</w:t>
            </w:r>
            <w:r w:rsidR="00A55148">
              <w:rPr>
                <w:rFonts w:ascii="Verdana" w:eastAsia="Verdana" w:hAnsi="Verdana" w:cs="Verdana"/>
              </w:rPr>
              <w:t>esmos</w:t>
            </w:r>
            <w:proofErr w:type="spellEnd"/>
            <w:r w:rsidR="00A55148">
              <w:rPr>
                <w:rFonts w:ascii="Verdana" w:eastAsia="Verdana" w:hAnsi="Verdana" w:cs="Verdana"/>
              </w:rPr>
              <w:t xml:space="preserve"> activity to share with participants different options on </w:t>
            </w:r>
            <w:r>
              <w:rPr>
                <w:rFonts w:ascii="Verdana" w:eastAsia="Verdana" w:hAnsi="Verdana" w:cs="Verdana"/>
              </w:rPr>
              <w:t xml:space="preserve">   the program </w:t>
            </w:r>
            <w:r w:rsidR="00A55148">
              <w:rPr>
                <w:rFonts w:ascii="Verdana" w:eastAsia="Verdana" w:hAnsi="Verdana" w:cs="Verdana"/>
              </w:rPr>
              <w:t>(slide 52)</w:t>
            </w:r>
            <w:r>
              <w:rPr>
                <w:rFonts w:ascii="Verdana" w:eastAsia="Verdana" w:hAnsi="Verdana" w:cs="Verdana"/>
              </w:rPr>
              <w:t>.</w:t>
            </w:r>
          </w:p>
          <w:p w14:paraId="7D2891C6" w14:textId="4760EF84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Show Teacher.Desmos.com regarding how to set </w:t>
            </w:r>
            <w:r w:rsidR="003E36EB">
              <w:rPr>
                <w:rFonts w:ascii="Verdana" w:eastAsia="Verdana" w:hAnsi="Verdana" w:cs="Verdana"/>
              </w:rPr>
              <w:t xml:space="preserve">up the activity just completed </w:t>
            </w:r>
            <w:r>
              <w:rPr>
                <w:rFonts w:ascii="Verdana" w:eastAsia="Verdana" w:hAnsi="Verdana" w:cs="Verdana"/>
              </w:rPr>
              <w:t>(slide 53)</w:t>
            </w:r>
            <w:r w:rsidR="003E36EB">
              <w:rPr>
                <w:rFonts w:ascii="Verdana" w:eastAsia="Verdana" w:hAnsi="Verdana" w:cs="Verdana"/>
              </w:rPr>
              <w:t>.</w:t>
            </w:r>
          </w:p>
          <w:p w14:paraId="186D6593" w14:textId="5BB10727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Share the quote to remind teachers </w:t>
            </w:r>
            <w:r w:rsidR="003E36EB">
              <w:rPr>
                <w:rFonts w:ascii="Verdana" w:eastAsia="Verdana" w:hAnsi="Verdana" w:cs="Verdana"/>
              </w:rPr>
              <w:t xml:space="preserve">that </w:t>
            </w:r>
            <w:r>
              <w:rPr>
                <w:rFonts w:ascii="Verdana" w:eastAsia="Verdana" w:hAnsi="Verdana" w:cs="Verdana"/>
              </w:rPr>
              <w:t>middle school is both the capstone and the cornerst</w:t>
            </w:r>
            <w:r w:rsidR="003E36EB">
              <w:rPr>
                <w:rFonts w:ascii="Verdana" w:eastAsia="Verdana" w:hAnsi="Verdana" w:cs="Verdana"/>
              </w:rPr>
              <w:t xml:space="preserve">one </w:t>
            </w:r>
            <w:r>
              <w:rPr>
                <w:rFonts w:ascii="Verdana" w:eastAsia="Verdana" w:hAnsi="Verdana" w:cs="Verdana"/>
              </w:rPr>
              <w:t>(slide 54)</w:t>
            </w:r>
            <w:r w:rsidR="003E36EB">
              <w:rPr>
                <w:rFonts w:ascii="Verdana" w:eastAsia="Verdana" w:hAnsi="Verdana" w:cs="Verdana"/>
              </w:rPr>
              <w:t>.</w:t>
            </w:r>
          </w:p>
          <w:p w14:paraId="37DE69A2" w14:textId="38DD5EE8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Share </w:t>
            </w:r>
            <w:r w:rsidR="003E36EB">
              <w:rPr>
                <w:rFonts w:ascii="Verdana" w:eastAsia="Verdana" w:hAnsi="Verdana" w:cs="Verdana"/>
              </w:rPr>
              <w:t xml:space="preserve">Module III Essential Questions </w:t>
            </w:r>
            <w:r>
              <w:rPr>
                <w:rFonts w:ascii="Verdana" w:eastAsia="Verdana" w:hAnsi="Verdana" w:cs="Verdana"/>
              </w:rPr>
              <w:t>(slides 55 - 57)</w:t>
            </w:r>
            <w:r w:rsidR="003E36EB">
              <w:rPr>
                <w:rFonts w:ascii="Verdana" w:eastAsia="Verdana" w:hAnsi="Verdana" w:cs="Verdana"/>
              </w:rPr>
              <w:t>.</w:t>
            </w:r>
          </w:p>
          <w:p w14:paraId="6A872C4A" w14:textId="785A711A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Telling the Tale task (slides 58-59) is centered </w:t>
            </w:r>
            <w:proofErr w:type="gramStart"/>
            <w:r>
              <w:rPr>
                <w:rFonts w:ascii="Verdana" w:eastAsia="Verdana" w:hAnsi="Verdana" w:cs="Verdana"/>
              </w:rPr>
              <w:t>around</w:t>
            </w:r>
            <w:proofErr w:type="gramEnd"/>
            <w:r>
              <w:rPr>
                <w:rFonts w:ascii="Verdana" w:eastAsia="Verdana" w:hAnsi="Verdana" w:cs="Verdana"/>
              </w:rPr>
              <w:t xml:space="preserve"> 2016 SOL content</w:t>
            </w:r>
            <w:r w:rsidR="000D40B0">
              <w:rPr>
                <w:rFonts w:ascii="Verdana" w:eastAsia="Verdana" w:hAnsi="Verdana" w:cs="Verdana"/>
              </w:rPr>
              <w:t>.</w:t>
            </w:r>
          </w:p>
          <w:p w14:paraId="5EBAF4D0" w14:textId="77777777" w:rsidR="004656C1" w:rsidRDefault="00A55148" w:rsidP="001D7F4E">
            <w:pPr>
              <w:numPr>
                <w:ilvl w:val="1"/>
                <w:numId w:val="4"/>
              </w:numPr>
              <w:ind w:firstLine="330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6.12, 7.10, 8.16</w:t>
            </w:r>
          </w:p>
          <w:p w14:paraId="454EB8E9" w14:textId="77777777" w:rsidR="004656C1" w:rsidRDefault="00A55148" w:rsidP="001D7F4E">
            <w:pPr>
              <w:numPr>
                <w:ilvl w:val="1"/>
                <w:numId w:val="4"/>
              </w:numPr>
              <w:ind w:firstLine="33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6.7, 7.4, 8.6</w:t>
            </w:r>
            <w:r>
              <w:rPr>
                <w:rFonts w:ascii="Verdana" w:eastAsia="Verdana" w:hAnsi="Verdana" w:cs="Verdana"/>
              </w:rPr>
              <w:tab/>
            </w:r>
          </w:p>
          <w:p w14:paraId="7818AB51" w14:textId="51608C35" w:rsidR="004656C1" w:rsidRDefault="00A55148" w:rsidP="001D7F4E">
            <w:pPr>
              <w:numPr>
                <w:ilvl w:val="0"/>
                <w:numId w:val="4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Launch task, work independently on the</w:t>
            </w:r>
            <w:r w:rsidR="000D40B0">
              <w:rPr>
                <w:rFonts w:ascii="Verdana" w:eastAsia="Verdana" w:hAnsi="Verdana" w:cs="Verdana"/>
              </w:rPr>
              <w:t xml:space="preserve"> 6th grade task then with group</w:t>
            </w:r>
            <w:r>
              <w:rPr>
                <w:rFonts w:ascii="Verdana" w:eastAsia="Verdana" w:hAnsi="Verdana" w:cs="Verdana"/>
              </w:rPr>
              <w:t xml:space="preserve"> (slide 60-62)</w:t>
            </w:r>
            <w:r w:rsidR="000D40B0">
              <w:rPr>
                <w:rFonts w:ascii="Verdana" w:eastAsia="Verdana" w:hAnsi="Verdana" w:cs="Verdana"/>
              </w:rPr>
              <w:t>.</w:t>
            </w:r>
          </w:p>
          <w:p w14:paraId="6571391C" w14:textId="3187DA63" w:rsidR="004656C1" w:rsidRDefault="00A55148" w:rsidP="001D7F4E">
            <w:pPr>
              <w:numPr>
                <w:ilvl w:val="0"/>
                <w:numId w:val="4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four types of teacher responses, supporting students who can’t get started, strategies to support productive struggle (slides 63 - 65)</w:t>
            </w:r>
            <w:r w:rsidR="000D40B0">
              <w:rPr>
                <w:rFonts w:ascii="Verdana" w:eastAsia="Verdana" w:hAnsi="Verdana" w:cs="Verdana"/>
              </w:rPr>
              <w:t>.</w:t>
            </w:r>
          </w:p>
          <w:p w14:paraId="43A8DC96" w14:textId="64675B34" w:rsidR="004656C1" w:rsidRDefault="00A55148" w:rsidP="001D7F4E">
            <w:pPr>
              <w:numPr>
                <w:ilvl w:val="0"/>
                <w:numId w:val="4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Participants work on the 7th grade task (slides 66 - 68)</w:t>
            </w:r>
            <w:r w:rsidR="000D40B0">
              <w:rPr>
                <w:rFonts w:ascii="Verdana" w:eastAsia="Verdana" w:hAnsi="Verdana" w:cs="Verdana"/>
              </w:rPr>
              <w:t>.</w:t>
            </w:r>
          </w:p>
          <w:p w14:paraId="4023322C" w14:textId="6C08867A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Share how “</w:t>
            </w:r>
            <w:proofErr w:type="spellStart"/>
            <w:r>
              <w:rPr>
                <w:rFonts w:ascii="Verdana" w:eastAsia="Verdana" w:hAnsi="Verdana" w:cs="Verdana"/>
              </w:rPr>
              <w:t>Desmos</w:t>
            </w:r>
            <w:proofErr w:type="spellEnd"/>
            <w:r>
              <w:rPr>
                <w:rFonts w:ascii="Verdana" w:eastAsia="Verdana" w:hAnsi="Verdana" w:cs="Verdana"/>
              </w:rPr>
              <w:t xml:space="preserve"> to make connections” could be used t</w:t>
            </w:r>
            <w:r w:rsidR="000D40B0">
              <w:rPr>
                <w:rFonts w:ascii="Verdana" w:eastAsia="Verdana" w:hAnsi="Verdana" w:cs="Verdana"/>
              </w:rPr>
              <w:t>o solve Part II</w:t>
            </w:r>
            <w:r w:rsidR="00830521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(slide 69)</w:t>
            </w:r>
            <w:r w:rsidR="000D40B0">
              <w:rPr>
                <w:rFonts w:ascii="Verdana" w:eastAsia="Verdana" w:hAnsi="Verdana" w:cs="Verdana"/>
              </w:rPr>
              <w:t>.</w:t>
            </w:r>
          </w:p>
          <w:p w14:paraId="214886FF" w14:textId="12950DD9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Share the “Telling the Tale Lesson Plan” which was created prior to the task. Encourage teachers to alw</w:t>
            </w:r>
            <w:r w:rsidR="00830521">
              <w:rPr>
                <w:rFonts w:ascii="Verdana" w:eastAsia="Verdana" w:hAnsi="Verdana" w:cs="Verdana"/>
              </w:rPr>
              <w:t xml:space="preserve">ays create something like this </w:t>
            </w:r>
            <w:r>
              <w:rPr>
                <w:rFonts w:ascii="Verdana" w:eastAsia="Verdana" w:hAnsi="Verdana" w:cs="Verdana"/>
              </w:rPr>
              <w:t>(slide 70)</w:t>
            </w:r>
            <w:r w:rsidR="00830521">
              <w:rPr>
                <w:rFonts w:ascii="Verdana" w:eastAsia="Verdana" w:hAnsi="Verdana" w:cs="Verdana"/>
              </w:rPr>
              <w:t>.</w:t>
            </w:r>
          </w:p>
          <w:p w14:paraId="766FA346" w14:textId="47DBF421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Participants work </w:t>
            </w:r>
            <w:r w:rsidR="00830521">
              <w:rPr>
                <w:rFonts w:ascii="Verdana" w:eastAsia="Verdana" w:hAnsi="Verdana" w:cs="Verdana"/>
              </w:rPr>
              <w:t xml:space="preserve">to complete the 8th grade task </w:t>
            </w:r>
            <w:r>
              <w:rPr>
                <w:rFonts w:ascii="Verdana" w:eastAsia="Verdana" w:hAnsi="Verdana" w:cs="Verdana"/>
              </w:rPr>
              <w:t>(slides 71 - 72)</w:t>
            </w:r>
            <w:r w:rsidR="00830521">
              <w:rPr>
                <w:rFonts w:ascii="Verdana" w:eastAsia="Verdana" w:hAnsi="Verdana" w:cs="Verdana"/>
              </w:rPr>
              <w:t>.</w:t>
            </w:r>
          </w:p>
          <w:p w14:paraId="33D7AEF0" w14:textId="6EA567E7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Share more </w:t>
            </w:r>
            <w:proofErr w:type="spellStart"/>
            <w:r>
              <w:rPr>
                <w:rFonts w:ascii="Verdana" w:eastAsia="Verdana" w:hAnsi="Verdana" w:cs="Verdana"/>
              </w:rPr>
              <w:t>Desmos</w:t>
            </w:r>
            <w:proofErr w:type="spellEnd"/>
            <w:r>
              <w:rPr>
                <w:rFonts w:ascii="Verdana" w:eastAsia="Verdana" w:hAnsi="Verdana" w:cs="Verdana"/>
              </w:rPr>
              <w:t xml:space="preserve"> t</w:t>
            </w:r>
            <w:r w:rsidR="00830521">
              <w:rPr>
                <w:rFonts w:ascii="Verdana" w:eastAsia="Verdana" w:hAnsi="Verdana" w:cs="Verdana"/>
              </w:rPr>
              <w:t xml:space="preserve">o relate to the 8th grade task </w:t>
            </w:r>
            <w:r>
              <w:rPr>
                <w:rFonts w:ascii="Verdana" w:eastAsia="Verdana" w:hAnsi="Verdana" w:cs="Verdana"/>
              </w:rPr>
              <w:t>(slide 73)</w:t>
            </w:r>
            <w:r w:rsidR="00830521">
              <w:rPr>
                <w:rFonts w:ascii="Verdana" w:eastAsia="Verdana" w:hAnsi="Verdana" w:cs="Verdana"/>
              </w:rPr>
              <w:t>.</w:t>
            </w:r>
          </w:p>
          <w:p w14:paraId="745F066D" w14:textId="1E0C536A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Look deeply at the curriculum framework, both the essential knowledge and skills and the understanding the standard.  Define which grade gets to do which skill an</w:t>
            </w:r>
            <w:r w:rsidR="00830521">
              <w:rPr>
                <w:rFonts w:ascii="Verdana" w:eastAsia="Verdana" w:hAnsi="Verdana" w:cs="Verdana"/>
              </w:rPr>
              <w:t xml:space="preserve">d require which understandings </w:t>
            </w:r>
            <w:r>
              <w:rPr>
                <w:rFonts w:ascii="Verdana" w:eastAsia="Verdana" w:hAnsi="Verdana" w:cs="Verdana"/>
              </w:rPr>
              <w:t>(slide 74)</w:t>
            </w:r>
            <w:r w:rsidR="00830521">
              <w:rPr>
                <w:rFonts w:ascii="Verdana" w:eastAsia="Verdana" w:hAnsi="Verdana" w:cs="Verdana"/>
              </w:rPr>
              <w:t>.</w:t>
            </w:r>
          </w:p>
          <w:p w14:paraId="7C866A3F" w14:textId="3678B450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Direct participants to get into 5 groups, distribute a different “new expectation for students” to each group, have groups brainstorm the teacher actions consistent with the expectations and the indicators of </w:t>
            </w:r>
            <w:r w:rsidR="00830521">
              <w:rPr>
                <w:rFonts w:ascii="Verdana" w:eastAsia="Verdana" w:hAnsi="Verdana" w:cs="Verdana"/>
              </w:rPr>
              <w:t xml:space="preserve">success. Share out whole group </w:t>
            </w:r>
            <w:r>
              <w:rPr>
                <w:rFonts w:ascii="Verdana" w:eastAsia="Verdana" w:hAnsi="Verdana" w:cs="Verdana"/>
              </w:rPr>
              <w:t>(slides 75 - 80)</w:t>
            </w:r>
            <w:r w:rsidR="00830521">
              <w:rPr>
                <w:rFonts w:ascii="Verdana" w:eastAsia="Verdana" w:hAnsi="Verdana" w:cs="Verdana"/>
              </w:rPr>
              <w:t>.</w:t>
            </w:r>
          </w:p>
          <w:p w14:paraId="4BA6ED65" w14:textId="7DF20405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Share how supporting produ</w:t>
            </w:r>
            <w:r w:rsidR="00C611F9">
              <w:rPr>
                <w:rFonts w:ascii="Verdana" w:eastAsia="Verdana" w:hAnsi="Verdana" w:cs="Verdana"/>
              </w:rPr>
              <w:t xml:space="preserve">ctive struggle promotes equity </w:t>
            </w:r>
            <w:r>
              <w:rPr>
                <w:rFonts w:ascii="Verdana" w:eastAsia="Verdana" w:hAnsi="Verdana" w:cs="Verdana"/>
              </w:rPr>
              <w:t>(slide 81)</w:t>
            </w:r>
            <w:r w:rsidR="00C611F9">
              <w:rPr>
                <w:rFonts w:ascii="Verdana" w:eastAsia="Verdana" w:hAnsi="Verdana" w:cs="Verdana"/>
              </w:rPr>
              <w:t>.</w:t>
            </w:r>
          </w:p>
          <w:p w14:paraId="5DEE14EE" w14:textId="4168616F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Discuss Research and promoting equity for the practice of Use and Connec</w:t>
            </w:r>
            <w:r w:rsidR="00C611F9">
              <w:rPr>
                <w:rFonts w:ascii="Verdana" w:eastAsia="Verdana" w:hAnsi="Verdana" w:cs="Verdana"/>
              </w:rPr>
              <w:t xml:space="preserve">t Mathematical Representations </w:t>
            </w:r>
            <w:r>
              <w:rPr>
                <w:rFonts w:ascii="Verdana" w:eastAsia="Verdana" w:hAnsi="Verdana" w:cs="Verdana"/>
              </w:rPr>
              <w:t>(slide 82 - 84)</w:t>
            </w:r>
            <w:r w:rsidR="00C611F9">
              <w:rPr>
                <w:rFonts w:ascii="Verdana" w:eastAsia="Verdana" w:hAnsi="Verdana" w:cs="Verdana"/>
              </w:rPr>
              <w:t>.</w:t>
            </w:r>
          </w:p>
          <w:p w14:paraId="11A5D51E" w14:textId="4F5671E2" w:rsidR="004656C1" w:rsidRDefault="00A55148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Direct participants to complete the last sort in the levels of classroom discourse, ORANGE, “mathematical representations” (slides 85 - 86)</w:t>
            </w:r>
            <w:r w:rsidR="00C611F9">
              <w:rPr>
                <w:rFonts w:ascii="Verdana" w:eastAsia="Verdana" w:hAnsi="Verdana" w:cs="Verdana"/>
              </w:rPr>
              <w:t>.</w:t>
            </w:r>
          </w:p>
          <w:p w14:paraId="5BDFC8AA" w14:textId="5C548C86" w:rsidR="00761127" w:rsidRDefault="00761127" w:rsidP="001D7F4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Pass out the completed Levels of Classroom Discourse handout</w:t>
            </w:r>
            <w:r w:rsidR="00C611F9">
              <w:rPr>
                <w:rFonts w:ascii="Verdana" w:eastAsia="Verdana" w:hAnsi="Verdana" w:cs="Verdana"/>
              </w:rPr>
              <w:t>.</w:t>
            </w:r>
          </w:p>
          <w:p w14:paraId="21ED8D88" w14:textId="48F0A485" w:rsidR="004656C1" w:rsidRDefault="00A55148" w:rsidP="001D7F4E">
            <w:pPr>
              <w:numPr>
                <w:ilvl w:val="0"/>
                <w:numId w:val="4"/>
              </w:numPr>
              <w:ind w:left="691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Review essential questions for Module III and ask them to complete the Module III sect</w:t>
            </w:r>
            <w:r w:rsidR="00C611F9">
              <w:rPr>
                <w:rFonts w:ascii="Verdana" w:eastAsia="Verdana" w:hAnsi="Verdana" w:cs="Verdana"/>
              </w:rPr>
              <w:t xml:space="preserve">ion of the reflection document </w:t>
            </w:r>
            <w:r>
              <w:rPr>
                <w:rFonts w:ascii="Verdana" w:eastAsia="Verdana" w:hAnsi="Verdana" w:cs="Verdana"/>
              </w:rPr>
              <w:t>(slides 87 - 88)</w:t>
            </w:r>
            <w:r w:rsidR="00C611F9">
              <w:rPr>
                <w:rFonts w:ascii="Verdana" w:eastAsia="Verdana" w:hAnsi="Verdana" w:cs="Verdana"/>
              </w:rPr>
              <w:t>.</w:t>
            </w:r>
          </w:p>
          <w:p w14:paraId="315B65A3" w14:textId="77777777" w:rsidR="004656C1" w:rsidRDefault="004656C1" w:rsidP="001D7F4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78" w:type="dxa"/>
          </w:tcPr>
          <w:p w14:paraId="5A1EF61F" w14:textId="1D7467F5" w:rsidR="00F257AC" w:rsidRPr="00B02962" w:rsidRDefault="00461B80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hyperlink r:id="rId11" w:history="1">
              <w:r w:rsidR="00F257AC" w:rsidRPr="002C4835">
                <w:rPr>
                  <w:rStyle w:val="Hyperlink"/>
                  <w:rFonts w:ascii="Verdana" w:eastAsia="Verdana" w:hAnsi="Verdana" w:cs="Verdana"/>
                </w:rPr>
                <w:t>Telling the Tale 6</w:t>
              </w:r>
              <w:r w:rsidR="00F257AC" w:rsidRPr="002C4835">
                <w:rPr>
                  <w:rStyle w:val="Hyperlink"/>
                  <w:rFonts w:ascii="Verdana" w:eastAsia="Verdana" w:hAnsi="Verdana" w:cs="Verdana"/>
                  <w:vertAlign w:val="superscript"/>
                </w:rPr>
                <w:t>th</w:t>
              </w:r>
              <w:r w:rsidR="00F257AC" w:rsidRPr="002C4835">
                <w:rPr>
                  <w:rStyle w:val="Hyperlink"/>
                  <w:rFonts w:ascii="Verdana" w:eastAsia="Verdana" w:hAnsi="Verdana" w:cs="Verdana"/>
                </w:rPr>
                <w:t xml:space="preserve"> grade task</w:t>
              </w:r>
            </w:hyperlink>
          </w:p>
          <w:p w14:paraId="79709C95" w14:textId="2C9849B2" w:rsidR="00BE3C4C" w:rsidRPr="002C4835" w:rsidRDefault="00461B80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hyperlink r:id="rId12" w:history="1">
              <w:r w:rsidR="00BE3C4C" w:rsidRPr="002C4835">
                <w:rPr>
                  <w:rStyle w:val="Hyperlink"/>
                  <w:rFonts w:ascii="Verdana" w:eastAsia="Verdana" w:hAnsi="Verdana" w:cs="Verdana"/>
                </w:rPr>
                <w:t>Telling the Tale 7</w:t>
              </w:r>
              <w:r w:rsidR="00BE3C4C" w:rsidRPr="002C4835">
                <w:rPr>
                  <w:rStyle w:val="Hyperlink"/>
                  <w:rFonts w:ascii="Verdana" w:eastAsia="Verdana" w:hAnsi="Verdana" w:cs="Verdana"/>
                  <w:vertAlign w:val="superscript"/>
                </w:rPr>
                <w:t>th</w:t>
              </w:r>
              <w:r w:rsidR="00BE3C4C" w:rsidRPr="002C4835">
                <w:rPr>
                  <w:rStyle w:val="Hyperlink"/>
                  <w:rFonts w:ascii="Verdana" w:eastAsia="Verdana" w:hAnsi="Verdana" w:cs="Verdana"/>
                </w:rPr>
                <w:t xml:space="preserve"> grade task</w:t>
              </w:r>
            </w:hyperlink>
          </w:p>
          <w:p w14:paraId="1451E094" w14:textId="4B043C2B" w:rsidR="004656C1" w:rsidRPr="002C4835" w:rsidRDefault="00461B80" w:rsidP="002C4835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  <w:color w:val="1155CC"/>
                <w:u w:val="single"/>
              </w:rPr>
            </w:pPr>
            <w:hyperlink r:id="rId13" w:history="1">
              <w:proofErr w:type="spellStart"/>
              <w:r w:rsidR="00A55148" w:rsidRPr="000F14E1">
                <w:rPr>
                  <w:rStyle w:val="Hyperlink"/>
                  <w:rFonts w:ascii="Verdana" w:eastAsia="Verdana" w:hAnsi="Verdana" w:cs="Verdana"/>
                </w:rPr>
                <w:t>Desmos</w:t>
              </w:r>
              <w:proofErr w:type="spellEnd"/>
              <w:r w:rsidR="00A55148" w:rsidRPr="000F14E1">
                <w:rPr>
                  <w:rStyle w:val="Hyperlink"/>
                  <w:rFonts w:ascii="Verdana" w:eastAsia="Verdana" w:hAnsi="Verdana" w:cs="Verdana"/>
                </w:rPr>
                <w:t xml:space="preserve"> to make connections</w:t>
              </w:r>
            </w:hyperlink>
          </w:p>
          <w:p w14:paraId="70826340" w14:textId="2008F542" w:rsidR="004656C1" w:rsidRPr="002C4835" w:rsidRDefault="002C4835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"http://www.doe.virginia.gov/instruction/mathematics/professional_development/institutes/2018/6-8/tale-lesson-plan.docx" 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A55148" w:rsidRPr="002C4835">
              <w:rPr>
                <w:rStyle w:val="Hyperlink"/>
                <w:rFonts w:ascii="Verdana" w:eastAsia="Verdana" w:hAnsi="Verdana" w:cs="Verdana"/>
              </w:rPr>
              <w:t>Telling the Tale Lesson Plan</w:t>
            </w:r>
          </w:p>
          <w:p w14:paraId="67BF7BE5" w14:textId="1DE90B81" w:rsidR="00BE3C4C" w:rsidRPr="00B02962" w:rsidRDefault="002C4835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hyperlink r:id="rId14" w:history="1">
              <w:r w:rsidR="00BE3C4C" w:rsidRPr="002C4835">
                <w:rPr>
                  <w:rStyle w:val="Hyperlink"/>
                  <w:rFonts w:ascii="Verdana" w:eastAsia="Verdana" w:hAnsi="Verdana" w:cs="Verdana"/>
                </w:rPr>
                <w:t>Telling the Tale 8</w:t>
              </w:r>
              <w:r w:rsidR="00BE3C4C" w:rsidRPr="002C4835">
                <w:rPr>
                  <w:rStyle w:val="Hyperlink"/>
                  <w:rFonts w:ascii="Verdana" w:eastAsia="Verdana" w:hAnsi="Verdana" w:cs="Verdana"/>
                  <w:vertAlign w:val="superscript"/>
                </w:rPr>
                <w:t>th</w:t>
              </w:r>
              <w:r w:rsidR="00BE3C4C" w:rsidRPr="002C4835">
                <w:rPr>
                  <w:rStyle w:val="Hyperlink"/>
                  <w:rFonts w:ascii="Verdana" w:eastAsia="Verdana" w:hAnsi="Verdana" w:cs="Verdana"/>
                </w:rPr>
                <w:t xml:space="preserve"> grade task</w:t>
              </w:r>
            </w:hyperlink>
          </w:p>
          <w:p w14:paraId="7E6AEC97" w14:textId="508F7F10" w:rsidR="00732D38" w:rsidRPr="002C4835" w:rsidRDefault="002C4835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"http://www.doe.virginia.gov/instruction/mathematics/professional_development/institutes/2018/6-8/new_expect-for-students.docx" 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732D38" w:rsidRPr="002C4835">
              <w:rPr>
                <w:rStyle w:val="Hyperlink"/>
                <w:rFonts w:ascii="Verdana" w:eastAsia="Verdana" w:hAnsi="Verdana" w:cs="Verdana"/>
              </w:rPr>
              <w:t>New Expectations for Students</w:t>
            </w:r>
          </w:p>
          <w:p w14:paraId="7AE2E47D" w14:textId="5490DE44" w:rsidR="003D788D" w:rsidRPr="00B02962" w:rsidRDefault="002C4835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  <w:r w:rsidR="003D788D" w:rsidRPr="00B02962">
              <w:rPr>
                <w:rFonts w:ascii="Verdana" w:eastAsia="Verdana" w:hAnsi="Verdana" w:cs="Verdana"/>
              </w:rPr>
              <w:t>Levels of classroom discourse sort (link in Module 1)</w:t>
            </w:r>
          </w:p>
          <w:p w14:paraId="1495DBF8" w14:textId="42D45010" w:rsidR="00761127" w:rsidRPr="00B02962" w:rsidRDefault="00461B80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hyperlink r:id="rId15" w:history="1">
              <w:r w:rsidR="00761127" w:rsidRPr="003E37B3">
                <w:rPr>
                  <w:rStyle w:val="Hyperlink"/>
                  <w:rFonts w:ascii="Verdana" w:eastAsia="Verdana" w:hAnsi="Verdana" w:cs="Verdana"/>
                </w:rPr>
                <w:t xml:space="preserve">Levels of Classroom </w:t>
              </w:r>
              <w:r w:rsidR="00761127" w:rsidRPr="003E37B3">
                <w:rPr>
                  <w:rStyle w:val="Hyperlink"/>
                  <w:rFonts w:ascii="Verdana" w:eastAsia="Verdana" w:hAnsi="Verdana" w:cs="Verdana"/>
                </w:rPr>
                <w:lastRenderedPageBreak/>
                <w:t>Discourse Handout</w:t>
              </w:r>
            </w:hyperlink>
          </w:p>
          <w:p w14:paraId="4D35F377" w14:textId="23A74AC0" w:rsidR="003D788D" w:rsidRPr="00B02962" w:rsidRDefault="002E744E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r w:rsidRPr="00B02962">
              <w:rPr>
                <w:rFonts w:ascii="Verdana" w:eastAsia="Verdana" w:hAnsi="Verdana" w:cs="Verdana"/>
              </w:rPr>
              <w:t>Reflection document (link in Module 1)</w:t>
            </w:r>
          </w:p>
          <w:p w14:paraId="24213FBF" w14:textId="5FAC4FE8" w:rsidR="00732D38" w:rsidRPr="00B02962" w:rsidRDefault="00732D38" w:rsidP="001D7F4E">
            <w:pPr>
              <w:ind w:left="273"/>
              <w:contextualSpacing/>
              <w:rPr>
                <w:rFonts w:ascii="Verdana" w:eastAsia="Verdana" w:hAnsi="Verdana" w:cs="Verdana"/>
              </w:rPr>
            </w:pPr>
          </w:p>
        </w:tc>
      </w:tr>
    </w:tbl>
    <w:p w14:paraId="06DD46BE" w14:textId="77777777" w:rsidR="004656C1" w:rsidRDefault="004656C1" w:rsidP="001D7F4E">
      <w:pPr>
        <w:spacing w:line="240" w:lineRule="auto"/>
        <w:rPr>
          <w:rFonts w:ascii="Verdana" w:eastAsia="Verdana" w:hAnsi="Verdana" w:cs="Verdana"/>
        </w:rPr>
      </w:pPr>
    </w:p>
    <w:tbl>
      <w:tblPr>
        <w:tblStyle w:val="a2"/>
        <w:tblW w:w="135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Directions"/>
        <w:tblDescription w:val="Module 4 directions"/>
      </w:tblPr>
      <w:tblGrid>
        <w:gridCol w:w="2120"/>
        <w:gridCol w:w="8820"/>
        <w:gridCol w:w="2578"/>
      </w:tblGrid>
      <w:tr w:rsidR="004656C1" w14:paraId="67AEA414" w14:textId="77777777" w:rsidTr="00395878">
        <w:trPr>
          <w:tblHeader/>
        </w:trPr>
        <w:tc>
          <w:tcPr>
            <w:tcW w:w="2120" w:type="dxa"/>
            <w:vAlign w:val="bottom"/>
          </w:tcPr>
          <w:p w14:paraId="71EFADC1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Approximate Time</w:t>
            </w:r>
          </w:p>
        </w:tc>
        <w:tc>
          <w:tcPr>
            <w:tcW w:w="8820" w:type="dxa"/>
          </w:tcPr>
          <w:p w14:paraId="12E9B0F0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Facilitator Instructions</w:t>
            </w:r>
          </w:p>
        </w:tc>
        <w:tc>
          <w:tcPr>
            <w:tcW w:w="2578" w:type="dxa"/>
          </w:tcPr>
          <w:p w14:paraId="2A35A95A" w14:textId="77777777" w:rsidR="004656C1" w:rsidRDefault="00A55148" w:rsidP="001D7F4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Materials</w:t>
            </w:r>
          </w:p>
        </w:tc>
      </w:tr>
      <w:tr w:rsidR="004656C1" w14:paraId="66EE781F" w14:textId="77777777">
        <w:tc>
          <w:tcPr>
            <w:tcW w:w="2120" w:type="dxa"/>
            <w:vAlign w:val="bottom"/>
          </w:tcPr>
          <w:p w14:paraId="31D990EC" w14:textId="77777777" w:rsidR="004656C1" w:rsidRDefault="00A55148" w:rsidP="001D7F4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25 minutes total</w:t>
            </w:r>
          </w:p>
        </w:tc>
        <w:tc>
          <w:tcPr>
            <w:tcW w:w="8820" w:type="dxa"/>
          </w:tcPr>
          <w:p w14:paraId="029978AB" w14:textId="77777777" w:rsidR="004656C1" w:rsidRDefault="00A55148" w:rsidP="001D7F4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Module 4: Taking Action</w:t>
            </w:r>
          </w:p>
          <w:p w14:paraId="54B6DDCF" w14:textId="77777777" w:rsidR="004656C1" w:rsidRDefault="00A55148" w:rsidP="001D7F4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Essential Question: 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How will the teaching practices shared today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(Supporting Productive Struggle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Posing Purposeful Questions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Using and Connecting Mathematical Representations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, and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Eliciting and Using Evidence of Student Thinking)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/>
              </w:rPr>
              <w:t>facilitate meaningful mathematical discourse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?</w:t>
            </w:r>
          </w:p>
        </w:tc>
        <w:tc>
          <w:tcPr>
            <w:tcW w:w="2578" w:type="dxa"/>
          </w:tcPr>
          <w:p w14:paraId="0668360E" w14:textId="77777777" w:rsidR="004656C1" w:rsidRDefault="004656C1" w:rsidP="001D7F4E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4656C1" w14:paraId="3E0150DB" w14:textId="77777777">
        <w:trPr>
          <w:trHeight w:val="2440"/>
        </w:trPr>
        <w:tc>
          <w:tcPr>
            <w:tcW w:w="2120" w:type="dxa"/>
          </w:tcPr>
          <w:p w14:paraId="65833093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1) - 2)  Summary 10 minutes</w:t>
            </w:r>
          </w:p>
          <w:p w14:paraId="74EB6625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3) Video 10 minutes</w:t>
            </w:r>
          </w:p>
          <w:p w14:paraId="05BA851E" w14:textId="77777777" w:rsidR="004656C1" w:rsidRDefault="00A55148" w:rsidP="001D7F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4) Reflection and closure 5 minutes</w:t>
            </w:r>
          </w:p>
          <w:p w14:paraId="5F91841F" w14:textId="77777777" w:rsidR="004656C1" w:rsidRDefault="004656C1" w:rsidP="001D7F4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820" w:type="dxa"/>
          </w:tcPr>
          <w:p w14:paraId="6C868A40" w14:textId="77777777" w:rsidR="004656C1" w:rsidRDefault="00A55148" w:rsidP="001D7F4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14:paraId="0072B629" w14:textId="3E44768B" w:rsidR="004656C1" w:rsidRDefault="00A55148" w:rsidP="001D7F4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89"/>
              <w:contextualSpacing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Begin Module 4 and share the essential questions (slides 89 - 90)</w:t>
            </w:r>
            <w:r w:rsidR="00724402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14:paraId="4BC2EE94" w14:textId="7A968EFE" w:rsidR="004656C1" w:rsidRDefault="00A55148" w:rsidP="001D7F4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89"/>
              <w:contextualSpacing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Provide summary of big id</w:t>
            </w:r>
            <w:r w:rsidR="00724402">
              <w:rPr>
                <w:rFonts w:ascii="Verdana" w:eastAsia="Verdana" w:hAnsi="Verdana" w:cs="Verdana"/>
                <w:sz w:val="24"/>
                <w:szCs w:val="24"/>
              </w:rPr>
              <w:t xml:space="preserve">eas of the first three modules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(slide 91)</w:t>
            </w:r>
            <w:r w:rsidR="00724402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14:paraId="104779A3" w14:textId="246FC036" w:rsidR="004656C1" w:rsidRDefault="00724402" w:rsidP="001D7F4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89"/>
              <w:contextualSpacing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Provide a summary of </w:t>
            </w:r>
            <w:r w:rsidR="00A55148">
              <w:rPr>
                <w:rFonts w:ascii="Verdana" w:eastAsia="Verdana" w:hAnsi="Verdana" w:cs="Verdana"/>
                <w:sz w:val="24"/>
                <w:szCs w:val="24"/>
              </w:rPr>
              <w:t>the 4 discourse mathematical teaching practices focused on today (slide 92)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14:paraId="2112274D" w14:textId="442A2AE1" w:rsidR="004656C1" w:rsidRDefault="00A55148" w:rsidP="001D7F4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89"/>
              <w:contextualSpacing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Have participants watch the video and complete the video reflection sheet looking for the discourse strat</w:t>
            </w:r>
            <w:r w:rsidR="00724402">
              <w:rPr>
                <w:rFonts w:ascii="Verdana" w:eastAsia="Verdana" w:hAnsi="Verdana" w:cs="Verdana"/>
                <w:sz w:val="24"/>
                <w:szCs w:val="24"/>
              </w:rPr>
              <w:t xml:space="preserve">egies used during the training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(slide 93)</w:t>
            </w:r>
            <w:r w:rsidR="00724402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14:paraId="507A7A95" w14:textId="6DD34F2A" w:rsidR="004656C1" w:rsidRDefault="00A55148" w:rsidP="001D7F4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89"/>
              <w:contextualSpacing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Share VDOE resources (slide 94)</w:t>
            </w:r>
            <w:r w:rsidR="00724402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14:paraId="05BD7628" w14:textId="47E8C4DA" w:rsidR="004656C1" w:rsidRDefault="00A55148" w:rsidP="001D7F4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89"/>
              <w:contextualSpacing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Ask participants to reflect on the entire training (slides 95 - 96)</w:t>
            </w:r>
            <w:r w:rsidR="00724402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14:paraId="506A8FB5" w14:textId="77777777" w:rsidR="004656C1" w:rsidRDefault="004656C1" w:rsidP="001D7F4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317EEEB" w14:textId="77777777" w:rsidR="004656C1" w:rsidRDefault="004656C1" w:rsidP="001D7F4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578" w:type="dxa"/>
          </w:tcPr>
          <w:p w14:paraId="683570E1" w14:textId="7C7E7C30" w:rsidR="004656C1" w:rsidRPr="003E37B3" w:rsidRDefault="003E37B3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Style w:val="Hyperlink"/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begin"/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instrText xml:space="preserve"> HYPERLINK "http://www.doe.virginia.gov/instruction/mathematics/professional_development/institutes/2018/6-8/video-reflection-sheet.docx" </w:instrText>
            </w: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separate"/>
            </w:r>
            <w:r w:rsidR="00A55148" w:rsidRPr="003E37B3">
              <w:rPr>
                <w:rStyle w:val="Hyperlink"/>
                <w:rFonts w:ascii="Verdana" w:eastAsia="Verdana" w:hAnsi="Verdana" w:cs="Verdana"/>
              </w:rPr>
              <w:t>Video reflection sheet</w:t>
            </w:r>
          </w:p>
          <w:p w14:paraId="65385AD4" w14:textId="567F8CF4" w:rsidR="004656C1" w:rsidRDefault="003E37B3" w:rsidP="001D7F4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color w:val="1155CC"/>
                <w:u w:val="single"/>
              </w:rPr>
              <w:fldChar w:fldCharType="end"/>
            </w:r>
          </w:p>
        </w:tc>
      </w:tr>
      <w:tr w:rsidR="004656C1" w14:paraId="4BCEA3D3" w14:textId="77777777">
        <w:trPr>
          <w:trHeight w:val="2440"/>
        </w:trPr>
        <w:tc>
          <w:tcPr>
            <w:tcW w:w="2120" w:type="dxa"/>
          </w:tcPr>
          <w:p w14:paraId="5387B33B" w14:textId="77777777" w:rsidR="004656C1" w:rsidRDefault="004656C1" w:rsidP="001D7F4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8820" w:type="dxa"/>
          </w:tcPr>
          <w:p w14:paraId="17F3B7D3" w14:textId="77777777" w:rsidR="004656C1" w:rsidRDefault="00A55148" w:rsidP="001D7F4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Closure:</w:t>
            </w:r>
          </w:p>
          <w:p w14:paraId="7BDFE7E0" w14:textId="77777777" w:rsidR="004656C1" w:rsidRDefault="00A55148" w:rsidP="001D7F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Reflection</w:t>
            </w:r>
          </w:p>
        </w:tc>
        <w:tc>
          <w:tcPr>
            <w:tcW w:w="2578" w:type="dxa"/>
          </w:tcPr>
          <w:p w14:paraId="57CF6E7D" w14:textId="7FE1A3F4" w:rsidR="004656C1" w:rsidRDefault="00D55750" w:rsidP="001D7F4E">
            <w:pPr>
              <w:numPr>
                <w:ilvl w:val="0"/>
                <w:numId w:val="1"/>
              </w:numPr>
              <w:ind w:left="273" w:hanging="360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Reflection document (included in Module 1)</w:t>
            </w:r>
          </w:p>
        </w:tc>
      </w:tr>
    </w:tbl>
    <w:p w14:paraId="2D86B65C" w14:textId="4609E07C" w:rsidR="004656C1" w:rsidRDefault="004656C1" w:rsidP="001D7F4E">
      <w:pPr>
        <w:spacing w:line="240" w:lineRule="auto"/>
        <w:rPr>
          <w:rFonts w:ascii="Verdana" w:eastAsia="Verdana" w:hAnsi="Verdana" w:cs="Verdana"/>
        </w:rPr>
      </w:pPr>
    </w:p>
    <w:sectPr w:rsidR="004656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/>
      <w:pgMar w:top="1008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F2787" w14:textId="77777777" w:rsidR="00A55148" w:rsidRDefault="00A55148">
      <w:pPr>
        <w:spacing w:after="0" w:line="240" w:lineRule="auto"/>
      </w:pPr>
      <w:r>
        <w:separator/>
      </w:r>
    </w:p>
  </w:endnote>
  <w:endnote w:type="continuationSeparator" w:id="0">
    <w:p w14:paraId="0960C156" w14:textId="77777777" w:rsidR="00A55148" w:rsidRDefault="00A5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0122" w14:textId="77777777" w:rsidR="00E649E9" w:rsidRDefault="00E64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DDC" w14:textId="6285BD10" w:rsidR="004656C1" w:rsidRDefault="00A55148">
    <w:pPr>
      <w:tabs>
        <w:tab w:val="right" w:pos="13320"/>
      </w:tabs>
      <w:spacing w:after="720" w:line="240" w:lineRule="auto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fldChar w:fldCharType="begin"/>
    </w:r>
    <w:r>
      <w:instrText>PAGE</w:instrText>
    </w:r>
    <w:r>
      <w:fldChar w:fldCharType="separate"/>
    </w:r>
    <w:r w:rsidR="00461B8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D3DF" w14:textId="77777777" w:rsidR="00E649E9" w:rsidRDefault="00E64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F254" w14:textId="77777777" w:rsidR="00A55148" w:rsidRDefault="00A55148">
      <w:pPr>
        <w:spacing w:after="0" w:line="240" w:lineRule="auto"/>
      </w:pPr>
      <w:r>
        <w:separator/>
      </w:r>
    </w:p>
  </w:footnote>
  <w:footnote w:type="continuationSeparator" w:id="0">
    <w:p w14:paraId="2F12C541" w14:textId="77777777" w:rsidR="00A55148" w:rsidRDefault="00A5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4C52" w14:textId="77777777" w:rsidR="00E649E9" w:rsidRDefault="00E64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4206" w14:textId="77777777" w:rsidR="004656C1" w:rsidRDefault="00A55148">
    <w:pPr>
      <w:tabs>
        <w:tab w:val="right" w:pos="4680"/>
        <w:tab w:val="right" w:pos="13500"/>
      </w:tabs>
      <w:spacing w:after="0" w:line="240" w:lineRule="auto"/>
      <w:ind w:left="-187"/>
      <w:jc w:val="center"/>
      <w:rPr>
        <w:b/>
        <w:sz w:val="24"/>
        <w:szCs w:val="24"/>
      </w:rPr>
    </w:pPr>
    <w:r>
      <w:rPr>
        <w:b/>
        <w:sz w:val="24"/>
        <w:szCs w:val="24"/>
      </w:rPr>
      <w:t>Virginia Department of Education 2018 Mathematics Institutes</w:t>
    </w:r>
  </w:p>
  <w:p w14:paraId="7149875D" w14:textId="77777777" w:rsidR="004656C1" w:rsidRDefault="00A55148">
    <w:pPr>
      <w:tabs>
        <w:tab w:val="right" w:pos="4680"/>
        <w:tab w:val="right" w:pos="13500"/>
      </w:tabs>
      <w:spacing w:after="120" w:line="240" w:lineRule="auto"/>
      <w:ind w:left="-187"/>
      <w:jc w:val="center"/>
      <w:rPr>
        <w:b/>
        <w:sz w:val="24"/>
        <w:szCs w:val="24"/>
      </w:rPr>
    </w:pPr>
    <w:r>
      <w:rPr>
        <w:b/>
        <w:sz w:val="24"/>
        <w:szCs w:val="24"/>
      </w:rPr>
      <w:t>Facilitator’s Guide – Grade Band 6-8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3CCD" w14:textId="77777777" w:rsidR="00E649E9" w:rsidRDefault="00E64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3A3"/>
    <w:multiLevelType w:val="multilevel"/>
    <w:tmpl w:val="B548441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6460D56"/>
    <w:multiLevelType w:val="multilevel"/>
    <w:tmpl w:val="901CE8D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FA130E"/>
    <w:multiLevelType w:val="multilevel"/>
    <w:tmpl w:val="51B02434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18331D6"/>
    <w:multiLevelType w:val="multilevel"/>
    <w:tmpl w:val="4468AA4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32021F9"/>
    <w:multiLevelType w:val="multilevel"/>
    <w:tmpl w:val="183ACFE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5" w15:restartNumberingAfterBreak="0">
    <w:nsid w:val="39A0690F"/>
    <w:multiLevelType w:val="hybridMultilevel"/>
    <w:tmpl w:val="8106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E7AC8"/>
    <w:multiLevelType w:val="multilevel"/>
    <w:tmpl w:val="25383FE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499C"/>
    <w:multiLevelType w:val="multilevel"/>
    <w:tmpl w:val="6F5EEBA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4CC6A3E"/>
    <w:multiLevelType w:val="multilevel"/>
    <w:tmpl w:val="1374ADC8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883652A"/>
    <w:multiLevelType w:val="multilevel"/>
    <w:tmpl w:val="8996C282"/>
    <w:lvl w:ilvl="0">
      <w:start w:val="1"/>
      <w:numFmt w:val="decimal"/>
      <w:lvlText w:val="%1)"/>
      <w:lvlJc w:val="left"/>
      <w:pPr>
        <w:ind w:left="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0" w15:restartNumberingAfterBreak="0">
    <w:nsid w:val="5E43742B"/>
    <w:multiLevelType w:val="hybridMultilevel"/>
    <w:tmpl w:val="B6E4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C4A70"/>
    <w:multiLevelType w:val="multilevel"/>
    <w:tmpl w:val="E1E6D6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BC53B79"/>
    <w:multiLevelType w:val="hybridMultilevel"/>
    <w:tmpl w:val="A2D2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2A31"/>
    <w:multiLevelType w:val="hybridMultilevel"/>
    <w:tmpl w:val="E0FE1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C1"/>
    <w:rsid w:val="000D40B0"/>
    <w:rsid w:val="000F14E1"/>
    <w:rsid w:val="00130636"/>
    <w:rsid w:val="00131B1F"/>
    <w:rsid w:val="0016684C"/>
    <w:rsid w:val="001D7F4E"/>
    <w:rsid w:val="002C4835"/>
    <w:rsid w:val="002E744E"/>
    <w:rsid w:val="0036409F"/>
    <w:rsid w:val="00395878"/>
    <w:rsid w:val="003A1BF2"/>
    <w:rsid w:val="003D788D"/>
    <w:rsid w:val="003E36EB"/>
    <w:rsid w:val="003E37B3"/>
    <w:rsid w:val="00414725"/>
    <w:rsid w:val="00461B80"/>
    <w:rsid w:val="004656C1"/>
    <w:rsid w:val="004A1C77"/>
    <w:rsid w:val="004F15FA"/>
    <w:rsid w:val="006D4356"/>
    <w:rsid w:val="00724402"/>
    <w:rsid w:val="00732D38"/>
    <w:rsid w:val="00761127"/>
    <w:rsid w:val="007A429D"/>
    <w:rsid w:val="00830521"/>
    <w:rsid w:val="008E70D9"/>
    <w:rsid w:val="00966FD4"/>
    <w:rsid w:val="00997918"/>
    <w:rsid w:val="00A55148"/>
    <w:rsid w:val="00B02962"/>
    <w:rsid w:val="00B25403"/>
    <w:rsid w:val="00BE3C4C"/>
    <w:rsid w:val="00BE3ED9"/>
    <w:rsid w:val="00C611F9"/>
    <w:rsid w:val="00CD7E79"/>
    <w:rsid w:val="00D55750"/>
    <w:rsid w:val="00DA3E1D"/>
    <w:rsid w:val="00DC0447"/>
    <w:rsid w:val="00DD6043"/>
    <w:rsid w:val="00DF4AF9"/>
    <w:rsid w:val="00E649E9"/>
    <w:rsid w:val="00EA2922"/>
    <w:rsid w:val="00F257AC"/>
    <w:rsid w:val="00F64A6C"/>
    <w:rsid w:val="00F71B8D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68EE"/>
  <w15:docId w15:val="{5CB21EE6-38A5-4EA7-AB35-43E0908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3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E9"/>
  </w:style>
  <w:style w:type="paragraph" w:styleId="Footer">
    <w:name w:val="footer"/>
    <w:basedOn w:val="Normal"/>
    <w:link w:val="FooterChar"/>
    <w:uiPriority w:val="99"/>
    <w:unhideWhenUsed/>
    <w:rsid w:val="00E6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E9"/>
  </w:style>
  <w:style w:type="character" w:styleId="Hyperlink">
    <w:name w:val="Hyperlink"/>
    <w:basedOn w:val="DefaultParagraphFont"/>
    <w:uiPriority w:val="99"/>
    <w:unhideWhenUsed/>
    <w:rsid w:val="00DD6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testing/sol/standards_docs/mathematics/2016/index.shtml" TargetMode="External"/><Relationship Id="rId13" Type="http://schemas.openxmlformats.org/officeDocument/2006/relationships/hyperlink" Target="http://www.doe.virginia.gov/instruction/mathematics/professional_development/institutes/2018/6-8/desmos-to-make-con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doe.virginia.gov/testing/sol/standards_docs/mathematics/2016/index.shtml" TargetMode="External"/><Relationship Id="rId12" Type="http://schemas.openxmlformats.org/officeDocument/2006/relationships/hyperlink" Target="http://www.doe.virginia.gov/instruction/mathematics/professional_development/institutes/2018/6-8/task-telling%20tale-7-10.doc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e.virginia.gov/instruction/mathematics/professional_development/institutes/2018/6-8/task-telling-tale-6-1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e.virginia.gov/instruction/mathematics/professional_development/institutes/2018/6-8/levels-of-class-discour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e.virginia.gov/instruction/mathematics/professional_development/institutes/2018/6-8/question-stem-posters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instruction/mathematics/professional_development/institutes/2018/6-8/question-stems.docx" TargetMode="External"/><Relationship Id="rId14" Type="http://schemas.openxmlformats.org/officeDocument/2006/relationships/hyperlink" Target="http://www.doe.virginia.gov/instruction/mathematics/professional_development/institutes/2018/6-8/task-telling%20tale-8-16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Public Schools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Pine</dc:creator>
  <cp:lastModifiedBy>Hope, Kristin (DOE)</cp:lastModifiedBy>
  <cp:revision>34</cp:revision>
  <dcterms:created xsi:type="dcterms:W3CDTF">2018-10-26T11:54:00Z</dcterms:created>
  <dcterms:modified xsi:type="dcterms:W3CDTF">2018-12-11T21:32:00Z</dcterms:modified>
</cp:coreProperties>
</file>