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5E174" w14:textId="5A1FDA1A" w:rsidR="00CE0943" w:rsidRDefault="00D61252" w:rsidP="00196E85">
      <w:pPr>
        <w:spacing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4C42EB38" wp14:editId="3E46B443">
                <wp:extent cx="8369300" cy="46228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061A" w14:textId="77777777" w:rsidR="00D61252" w:rsidRPr="00F15F0E" w:rsidRDefault="00D61252" w:rsidP="00202DA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15F0E">
                              <w:rPr>
                                <w:sz w:val="24"/>
                                <w:szCs w:val="24"/>
                              </w:rPr>
                              <w:t>Developing Deeper Learning Through Rich Mathematical Tasks</w:t>
                            </w:r>
                          </w:p>
                          <w:p w14:paraId="42A9BFF4" w14:textId="209FD036" w:rsidR="00D61252" w:rsidRPr="00F15F0E" w:rsidRDefault="00D61252" w:rsidP="00202DA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15F0E">
                              <w:rPr>
                                <w:sz w:val="24"/>
                                <w:szCs w:val="24"/>
                              </w:rPr>
                              <w:t>2019 Mathematics Institute</w:t>
                            </w:r>
                            <w:r w:rsidR="001B2BEE">
                              <w:rPr>
                                <w:sz w:val="24"/>
                                <w:szCs w:val="24"/>
                              </w:rPr>
                              <w:t xml:space="preserve"> – EOC Reflection</w:t>
                            </w:r>
                            <w:bookmarkStart w:id="0" w:name="_GoBack"/>
                            <w:bookmarkEnd w:id="0"/>
                          </w:p>
                          <w:p w14:paraId="0535C970" w14:textId="77777777" w:rsidR="00D61252" w:rsidRDefault="00D61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42EB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59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" stroked="f">
                <v:textbox>
                  <w:txbxContent>
                    <w:p w14:paraId="104F061A" w14:textId="77777777" w:rsidR="00D61252" w:rsidRPr="00F15F0E" w:rsidRDefault="00D61252" w:rsidP="00202DA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15F0E">
                        <w:rPr>
                          <w:sz w:val="24"/>
                          <w:szCs w:val="24"/>
                        </w:rPr>
                        <w:t>Developing Deeper Learning Through Rich Mathematical Tasks</w:t>
                      </w:r>
                    </w:p>
                    <w:p w14:paraId="42A9BFF4" w14:textId="209FD036" w:rsidR="00D61252" w:rsidRPr="00F15F0E" w:rsidRDefault="00D61252" w:rsidP="00202DA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15F0E">
                        <w:rPr>
                          <w:sz w:val="24"/>
                          <w:szCs w:val="24"/>
                        </w:rPr>
                        <w:t>2019 Mathematics Institute</w:t>
                      </w:r>
                      <w:r w:rsidR="001B2BEE">
                        <w:rPr>
                          <w:sz w:val="24"/>
                          <w:szCs w:val="24"/>
                        </w:rPr>
                        <w:t xml:space="preserve"> – EOC Reflection</w:t>
                      </w:r>
                      <w:bookmarkStart w:id="1" w:name="_GoBack"/>
                      <w:bookmarkEnd w:id="1"/>
                    </w:p>
                    <w:p w14:paraId="0535C970" w14:textId="77777777" w:rsidR="00D61252" w:rsidRDefault="00D61252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flection table"/>
      </w:tblPr>
      <w:tblGrid>
        <w:gridCol w:w="975"/>
        <w:gridCol w:w="4743"/>
        <w:gridCol w:w="4011"/>
        <w:gridCol w:w="3761"/>
      </w:tblGrid>
      <w:tr w:rsidR="00196E85" w:rsidRPr="00F15F0E" w14:paraId="7219A5DB" w14:textId="09569F40" w:rsidTr="00F15F0E">
        <w:trPr>
          <w:tblHeader/>
        </w:trPr>
        <w:tc>
          <w:tcPr>
            <w:tcW w:w="895" w:type="dxa"/>
          </w:tcPr>
          <w:p w14:paraId="15A720B2" w14:textId="77777777" w:rsidR="00196E85" w:rsidRPr="00F15F0E" w:rsidRDefault="00196E85" w:rsidP="00153961">
            <w:pPr>
              <w:jc w:val="center"/>
              <w:rPr>
                <w:sz w:val="24"/>
                <w:szCs w:val="24"/>
              </w:rPr>
            </w:pPr>
            <w:r w:rsidRPr="00F15F0E">
              <w:rPr>
                <w:sz w:val="24"/>
                <w:szCs w:val="24"/>
              </w:rPr>
              <w:t>Module</w:t>
            </w:r>
          </w:p>
        </w:tc>
        <w:tc>
          <w:tcPr>
            <w:tcW w:w="4770" w:type="dxa"/>
          </w:tcPr>
          <w:p w14:paraId="479E0263" w14:textId="77D59024" w:rsidR="00196E85" w:rsidRPr="00F15F0E" w:rsidRDefault="00196E85" w:rsidP="00153961">
            <w:pPr>
              <w:jc w:val="center"/>
              <w:rPr>
                <w:sz w:val="24"/>
                <w:szCs w:val="24"/>
              </w:rPr>
            </w:pPr>
            <w:r w:rsidRPr="00F15F0E">
              <w:rPr>
                <w:sz w:val="24"/>
                <w:szCs w:val="24"/>
              </w:rPr>
              <w:t>Success Criteria</w:t>
            </w:r>
          </w:p>
        </w:tc>
        <w:tc>
          <w:tcPr>
            <w:tcW w:w="4039" w:type="dxa"/>
          </w:tcPr>
          <w:p w14:paraId="13CE72E0" w14:textId="77777777" w:rsidR="00196E85" w:rsidRPr="00F15F0E" w:rsidRDefault="00196E85" w:rsidP="00153961">
            <w:pPr>
              <w:jc w:val="center"/>
              <w:rPr>
                <w:sz w:val="24"/>
                <w:szCs w:val="24"/>
              </w:rPr>
            </w:pPr>
            <w:r w:rsidRPr="00F15F0E">
              <w:rPr>
                <w:sz w:val="24"/>
                <w:szCs w:val="24"/>
              </w:rPr>
              <w:t>Personal Reflection</w:t>
            </w:r>
          </w:p>
        </w:tc>
        <w:tc>
          <w:tcPr>
            <w:tcW w:w="3786" w:type="dxa"/>
          </w:tcPr>
          <w:p w14:paraId="5B281D76" w14:textId="25BB39BC" w:rsidR="00196E85" w:rsidRPr="00F15F0E" w:rsidRDefault="00196E85" w:rsidP="00153961">
            <w:pPr>
              <w:jc w:val="center"/>
              <w:rPr>
                <w:sz w:val="24"/>
                <w:szCs w:val="24"/>
              </w:rPr>
            </w:pPr>
            <w:r w:rsidRPr="00F15F0E">
              <w:rPr>
                <w:sz w:val="24"/>
                <w:szCs w:val="24"/>
              </w:rPr>
              <w:t>Trainer Reflection</w:t>
            </w:r>
          </w:p>
        </w:tc>
      </w:tr>
      <w:tr w:rsidR="00196E85" w:rsidRPr="00F15F0E" w14:paraId="5427BAC1" w14:textId="2CFF0F16" w:rsidTr="00F15F0E">
        <w:tc>
          <w:tcPr>
            <w:tcW w:w="895" w:type="dxa"/>
          </w:tcPr>
          <w:p w14:paraId="5CFCC263" w14:textId="77777777" w:rsidR="00196E85" w:rsidRPr="00F15F0E" w:rsidRDefault="00196E85" w:rsidP="00153961">
            <w:pPr>
              <w:jc w:val="center"/>
              <w:rPr>
                <w:sz w:val="24"/>
                <w:szCs w:val="24"/>
              </w:rPr>
            </w:pPr>
            <w:r w:rsidRPr="00F15F0E">
              <w:rPr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14:paraId="656819A4" w14:textId="77777777" w:rsidR="00196E85" w:rsidRPr="00F15F0E" w:rsidRDefault="00196E85" w:rsidP="00196E85">
            <w:pPr>
              <w:pStyle w:val="ListParagraph"/>
              <w:numPr>
                <w:ilvl w:val="0"/>
                <w:numId w:val="9"/>
              </w:numPr>
              <w:ind w:left="237" w:hanging="27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5F0E">
              <w:rPr>
                <w:rFonts w:eastAsia="Times New Roman" w:cstheme="minorHAnsi"/>
                <w:color w:val="000000"/>
                <w:sz w:val="24"/>
                <w:szCs w:val="24"/>
              </w:rPr>
              <w:t>I can recognize strategies in teaching and learning that have high impacts (effect size) on student achievement.</w:t>
            </w:r>
          </w:p>
          <w:p w14:paraId="402A0E6C" w14:textId="77777777" w:rsidR="00196E85" w:rsidRPr="00F15F0E" w:rsidRDefault="00196E85" w:rsidP="00196E85">
            <w:pPr>
              <w:pStyle w:val="ListParagraph"/>
              <w:numPr>
                <w:ilvl w:val="0"/>
                <w:numId w:val="9"/>
              </w:numPr>
              <w:ind w:left="237" w:hanging="27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5F0E">
              <w:rPr>
                <w:rFonts w:eastAsia="Times New Roman" w:cstheme="minorHAnsi"/>
                <w:color w:val="000000"/>
                <w:sz w:val="24"/>
                <w:szCs w:val="24"/>
              </w:rPr>
              <w:t>I can recognize and support equitable learning opportunities for all students that promote positive student mathematical identity and agency.</w:t>
            </w:r>
          </w:p>
          <w:p w14:paraId="1932B79C" w14:textId="3CEEBC4D" w:rsidR="00196E85" w:rsidRPr="00F15F0E" w:rsidRDefault="00196E85" w:rsidP="00196E85">
            <w:pPr>
              <w:pStyle w:val="ListParagraph"/>
              <w:numPr>
                <w:ilvl w:val="0"/>
                <w:numId w:val="9"/>
              </w:numPr>
              <w:ind w:left="237" w:hanging="27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5F0E">
              <w:rPr>
                <w:rFonts w:eastAsia="Times New Roman" w:cstheme="minorHAnsi"/>
                <w:color w:val="000000"/>
                <w:sz w:val="24"/>
                <w:szCs w:val="24"/>
              </w:rPr>
              <w:t>I can describe how to create a classroom environment that supports the development of assessment-capable mathematics learners.</w:t>
            </w:r>
          </w:p>
        </w:tc>
        <w:tc>
          <w:tcPr>
            <w:tcW w:w="4039" w:type="dxa"/>
          </w:tcPr>
          <w:p w14:paraId="4FADA88B" w14:textId="77777777" w:rsidR="00196E85" w:rsidRPr="00F15F0E" w:rsidRDefault="00196E85" w:rsidP="004C1348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</w:tcPr>
          <w:p w14:paraId="4FF282F4" w14:textId="77777777" w:rsidR="00196E85" w:rsidRPr="00F15F0E" w:rsidRDefault="00196E85" w:rsidP="00D61252">
            <w:pPr>
              <w:rPr>
                <w:sz w:val="24"/>
                <w:szCs w:val="24"/>
              </w:rPr>
            </w:pPr>
          </w:p>
        </w:tc>
      </w:tr>
      <w:tr w:rsidR="00196E85" w:rsidRPr="00F15F0E" w14:paraId="1535E694" w14:textId="25969AD1" w:rsidTr="00F15F0E">
        <w:tc>
          <w:tcPr>
            <w:tcW w:w="895" w:type="dxa"/>
          </w:tcPr>
          <w:p w14:paraId="13346B49" w14:textId="77777777" w:rsidR="00196E85" w:rsidRPr="00F15F0E" w:rsidRDefault="00196E85" w:rsidP="00153961">
            <w:pPr>
              <w:jc w:val="center"/>
              <w:rPr>
                <w:sz w:val="24"/>
                <w:szCs w:val="24"/>
              </w:rPr>
            </w:pPr>
            <w:r w:rsidRPr="00F15F0E">
              <w:rPr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14:paraId="70515738" w14:textId="77777777" w:rsidR="00196E85" w:rsidRPr="00F15F0E" w:rsidRDefault="00196E85" w:rsidP="00196E85">
            <w:pPr>
              <w:pStyle w:val="ListParagraph"/>
              <w:numPr>
                <w:ilvl w:val="0"/>
                <w:numId w:val="10"/>
              </w:numPr>
              <w:tabs>
                <w:tab w:val="num" w:pos="1080"/>
              </w:tabs>
              <w:ind w:left="237" w:hanging="27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5F0E">
              <w:rPr>
                <w:rFonts w:eastAsia="Times New Roman" w:cstheme="minorHAnsi"/>
                <w:color w:val="000000"/>
                <w:sz w:val="24"/>
                <w:szCs w:val="24"/>
              </w:rPr>
              <w:t>I can identify how teacher clarity about learning intentions and success criteria contributes to student success.</w:t>
            </w:r>
          </w:p>
          <w:p w14:paraId="413641E0" w14:textId="77777777" w:rsidR="00196E85" w:rsidRPr="00F15F0E" w:rsidRDefault="00196E85" w:rsidP="00196E85">
            <w:pPr>
              <w:pStyle w:val="ListParagraph"/>
              <w:numPr>
                <w:ilvl w:val="0"/>
                <w:numId w:val="10"/>
              </w:numPr>
              <w:tabs>
                <w:tab w:val="num" w:pos="1080"/>
              </w:tabs>
              <w:ind w:left="237" w:hanging="27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 can identify strategies, methods or approaches to meet the learning needs of individual students. </w:t>
            </w:r>
          </w:p>
          <w:p w14:paraId="35374089" w14:textId="77777777" w:rsidR="00196E85" w:rsidRPr="00F15F0E" w:rsidRDefault="00196E85" w:rsidP="00196E85">
            <w:pPr>
              <w:pStyle w:val="ListParagraph"/>
              <w:numPr>
                <w:ilvl w:val="0"/>
                <w:numId w:val="10"/>
              </w:numPr>
              <w:tabs>
                <w:tab w:val="num" w:pos="1080"/>
              </w:tabs>
              <w:ind w:left="237" w:hanging="27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5F0E">
              <w:rPr>
                <w:rFonts w:eastAsia="Times New Roman" w:cstheme="minorHAnsi"/>
                <w:color w:val="000000"/>
                <w:sz w:val="24"/>
                <w:szCs w:val="24"/>
              </w:rPr>
              <w:t>I can distinguish between tasks that will engage students in higher levels of cognitive demand versus lower levels of cognitive demand.</w:t>
            </w:r>
          </w:p>
          <w:p w14:paraId="24D8DB72" w14:textId="77777777" w:rsidR="00196E85" w:rsidRPr="00F15F0E" w:rsidRDefault="00196E85" w:rsidP="00196E85">
            <w:pPr>
              <w:pStyle w:val="ListParagraph"/>
              <w:numPr>
                <w:ilvl w:val="0"/>
                <w:numId w:val="10"/>
              </w:numPr>
              <w:tabs>
                <w:tab w:val="num" w:pos="1080"/>
              </w:tabs>
              <w:ind w:left="237" w:hanging="27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5F0E">
              <w:rPr>
                <w:rFonts w:eastAsia="Times New Roman" w:cstheme="minorHAnsi"/>
                <w:color w:val="000000"/>
                <w:sz w:val="24"/>
                <w:szCs w:val="24"/>
              </w:rPr>
              <w:t>I can describe the factors associated with the decline or maintenance of the cognitive level of a rich mathematical task.</w:t>
            </w:r>
          </w:p>
          <w:p w14:paraId="401386ED" w14:textId="0BED2CB5" w:rsidR="00196E85" w:rsidRPr="00F15F0E" w:rsidRDefault="00196E85" w:rsidP="00196E85">
            <w:pPr>
              <w:pStyle w:val="ListParagraph"/>
              <w:numPr>
                <w:ilvl w:val="0"/>
                <w:numId w:val="10"/>
              </w:numPr>
              <w:tabs>
                <w:tab w:val="num" w:pos="1080"/>
              </w:tabs>
              <w:ind w:left="237" w:hanging="27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5F0E">
              <w:rPr>
                <w:rFonts w:eastAsia="Times New Roman" w:cstheme="minorHAnsi"/>
                <w:color w:val="000000"/>
                <w:sz w:val="24"/>
                <w:szCs w:val="24"/>
              </w:rPr>
              <w:t>I can anticipate student solution strategies and misconceptions associated with the implementation of a mathematical task.</w:t>
            </w:r>
          </w:p>
        </w:tc>
        <w:tc>
          <w:tcPr>
            <w:tcW w:w="4039" w:type="dxa"/>
          </w:tcPr>
          <w:p w14:paraId="28746AE7" w14:textId="77777777" w:rsidR="00196E85" w:rsidRPr="00F15F0E" w:rsidRDefault="00196E85" w:rsidP="004C1348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</w:tcPr>
          <w:p w14:paraId="1DBE050A" w14:textId="77777777" w:rsidR="00196E85" w:rsidRPr="00F15F0E" w:rsidRDefault="00196E85" w:rsidP="00D61252">
            <w:pPr>
              <w:rPr>
                <w:sz w:val="24"/>
                <w:szCs w:val="24"/>
              </w:rPr>
            </w:pPr>
          </w:p>
        </w:tc>
      </w:tr>
      <w:tr w:rsidR="00196E85" w:rsidRPr="00F15F0E" w14:paraId="51F155AF" w14:textId="1DD4248E" w:rsidTr="00F15F0E">
        <w:tc>
          <w:tcPr>
            <w:tcW w:w="895" w:type="dxa"/>
          </w:tcPr>
          <w:p w14:paraId="4FDB7A41" w14:textId="77777777" w:rsidR="00196E85" w:rsidRPr="00F15F0E" w:rsidRDefault="00196E85" w:rsidP="00153961">
            <w:pPr>
              <w:jc w:val="center"/>
              <w:rPr>
                <w:sz w:val="24"/>
                <w:szCs w:val="24"/>
              </w:rPr>
            </w:pPr>
            <w:r w:rsidRPr="00F15F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70" w:type="dxa"/>
          </w:tcPr>
          <w:p w14:paraId="11F0787C" w14:textId="77777777" w:rsidR="00196E85" w:rsidRPr="00F15F0E" w:rsidRDefault="00196E85" w:rsidP="00196E85">
            <w:pPr>
              <w:pStyle w:val="ListParagraph"/>
              <w:numPr>
                <w:ilvl w:val="0"/>
                <w:numId w:val="11"/>
              </w:numPr>
              <w:ind w:left="237" w:hanging="237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5F0E">
              <w:rPr>
                <w:rFonts w:eastAsia="Times New Roman" w:cstheme="minorHAnsi"/>
                <w:color w:val="000000"/>
                <w:sz w:val="24"/>
                <w:szCs w:val="24"/>
              </w:rPr>
              <w:t>I can use effective questioning strategies to assess and advance student thinking.</w:t>
            </w:r>
          </w:p>
          <w:p w14:paraId="514AE59E" w14:textId="77777777" w:rsidR="00196E85" w:rsidRPr="00F15F0E" w:rsidRDefault="00196E85" w:rsidP="00153961">
            <w:pPr>
              <w:tabs>
                <w:tab w:val="num" w:pos="1080"/>
              </w:tabs>
              <w:ind w:left="250" w:hanging="3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9" w:type="dxa"/>
          </w:tcPr>
          <w:p w14:paraId="4157BD8F" w14:textId="77777777" w:rsidR="00196E85" w:rsidRPr="00F15F0E" w:rsidRDefault="00196E85" w:rsidP="00D61252">
            <w:pPr>
              <w:rPr>
                <w:sz w:val="24"/>
                <w:szCs w:val="24"/>
              </w:rPr>
            </w:pPr>
          </w:p>
          <w:p w14:paraId="5E0FE4A6" w14:textId="77777777" w:rsidR="00196E85" w:rsidRPr="009E4641" w:rsidRDefault="00196E85" w:rsidP="00D61252">
            <w:pPr>
              <w:rPr>
                <w:sz w:val="96"/>
                <w:szCs w:val="96"/>
              </w:rPr>
            </w:pPr>
          </w:p>
          <w:p w14:paraId="58DB257D" w14:textId="77777777" w:rsidR="00196E85" w:rsidRPr="009E4641" w:rsidRDefault="00196E85" w:rsidP="00D61252">
            <w:pPr>
              <w:rPr>
                <w:sz w:val="180"/>
                <w:szCs w:val="24"/>
              </w:rPr>
            </w:pPr>
          </w:p>
          <w:p w14:paraId="6A3A1981" w14:textId="77777777" w:rsidR="00196E85" w:rsidRPr="00F15F0E" w:rsidRDefault="00196E85" w:rsidP="00D61252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</w:tcPr>
          <w:p w14:paraId="6E8B1FD8" w14:textId="77777777" w:rsidR="00196E85" w:rsidRPr="00F15F0E" w:rsidRDefault="00196E85" w:rsidP="00D61252">
            <w:pPr>
              <w:rPr>
                <w:sz w:val="24"/>
                <w:szCs w:val="24"/>
              </w:rPr>
            </w:pPr>
          </w:p>
        </w:tc>
      </w:tr>
      <w:tr w:rsidR="00196E85" w:rsidRPr="00F15F0E" w14:paraId="37134AC4" w14:textId="6A518D83" w:rsidTr="00F15F0E">
        <w:tc>
          <w:tcPr>
            <w:tcW w:w="895" w:type="dxa"/>
          </w:tcPr>
          <w:p w14:paraId="32710307" w14:textId="77777777" w:rsidR="00196E85" w:rsidRPr="00F15F0E" w:rsidRDefault="00196E85" w:rsidP="00153961">
            <w:pPr>
              <w:jc w:val="center"/>
              <w:rPr>
                <w:sz w:val="24"/>
                <w:szCs w:val="24"/>
              </w:rPr>
            </w:pPr>
            <w:r w:rsidRPr="00F15F0E">
              <w:rPr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14:paraId="294EC009" w14:textId="77777777" w:rsidR="00196E85" w:rsidRPr="00F15F0E" w:rsidRDefault="00196E85" w:rsidP="00196E85">
            <w:pPr>
              <w:pStyle w:val="ListParagraph"/>
              <w:numPr>
                <w:ilvl w:val="0"/>
                <w:numId w:val="11"/>
              </w:numPr>
              <w:ind w:left="237" w:hanging="237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5F0E">
              <w:rPr>
                <w:rFonts w:eastAsia="Times New Roman" w:cstheme="minorHAnsi"/>
                <w:color w:val="000000"/>
                <w:sz w:val="24"/>
                <w:szCs w:val="24"/>
              </w:rPr>
              <w:t>I can use success criteria to provide effective feedback to students to deepen student learning.</w:t>
            </w:r>
          </w:p>
          <w:p w14:paraId="1B97DF90" w14:textId="77777777" w:rsidR="00196E85" w:rsidRPr="00F15F0E" w:rsidRDefault="00196E85" w:rsidP="00196E85">
            <w:pPr>
              <w:pStyle w:val="ListParagraph"/>
              <w:numPr>
                <w:ilvl w:val="0"/>
                <w:numId w:val="11"/>
              </w:numPr>
              <w:ind w:left="237" w:hanging="237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5F0E">
              <w:rPr>
                <w:rFonts w:eastAsia="Times New Roman" w:cstheme="minorHAnsi"/>
                <w:color w:val="000000"/>
                <w:sz w:val="24"/>
                <w:szCs w:val="24"/>
              </w:rPr>
              <w:t>I can use a rubric to score student work samples and work collaboratively to calibrate my scores.</w:t>
            </w:r>
          </w:p>
          <w:p w14:paraId="7FA68C30" w14:textId="617689F8" w:rsidR="00196E85" w:rsidRPr="00F15F0E" w:rsidRDefault="00196E85" w:rsidP="00196E85">
            <w:pPr>
              <w:pStyle w:val="ListParagraph"/>
              <w:numPr>
                <w:ilvl w:val="0"/>
                <w:numId w:val="11"/>
              </w:numPr>
              <w:ind w:left="237" w:hanging="237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 can analyze student work to identify what students know and are able to do in order to plan instruction that moves all students forward as learners. </w:t>
            </w:r>
          </w:p>
          <w:p w14:paraId="335D0A0B" w14:textId="77777777" w:rsidR="00196E85" w:rsidRPr="00F15F0E" w:rsidRDefault="00196E85" w:rsidP="00153961">
            <w:pPr>
              <w:tabs>
                <w:tab w:val="num" w:pos="1080"/>
              </w:tabs>
              <w:ind w:left="250" w:hanging="3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9" w:type="dxa"/>
          </w:tcPr>
          <w:p w14:paraId="490A9C19" w14:textId="77777777" w:rsidR="00196E85" w:rsidRPr="00F15F0E" w:rsidRDefault="00196E85" w:rsidP="004C1348">
            <w:pPr>
              <w:rPr>
                <w:sz w:val="24"/>
                <w:szCs w:val="24"/>
              </w:rPr>
            </w:pPr>
          </w:p>
        </w:tc>
        <w:tc>
          <w:tcPr>
            <w:tcW w:w="3786" w:type="dxa"/>
          </w:tcPr>
          <w:p w14:paraId="55AED818" w14:textId="77777777" w:rsidR="00196E85" w:rsidRPr="00F15F0E" w:rsidRDefault="00196E85" w:rsidP="00D61252">
            <w:pPr>
              <w:rPr>
                <w:sz w:val="24"/>
                <w:szCs w:val="24"/>
              </w:rPr>
            </w:pPr>
          </w:p>
        </w:tc>
      </w:tr>
    </w:tbl>
    <w:p w14:paraId="7A281951" w14:textId="77777777" w:rsidR="00D61252" w:rsidRDefault="00D61252" w:rsidP="00153961">
      <w:pPr>
        <w:spacing w:after="0" w:line="240" w:lineRule="auto"/>
      </w:pPr>
    </w:p>
    <w:sectPr w:rsidR="00D61252" w:rsidSect="00153961">
      <w:footerReference w:type="default" r:id="rId7"/>
      <w:pgSz w:w="15840" w:h="12240" w:orient="landscape"/>
      <w:pgMar w:top="144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FD06C" w14:textId="77777777" w:rsidR="005470E9" w:rsidRDefault="005470E9" w:rsidP="00F15F0E">
      <w:pPr>
        <w:spacing w:after="0" w:line="240" w:lineRule="auto"/>
      </w:pPr>
      <w:r>
        <w:separator/>
      </w:r>
    </w:p>
  </w:endnote>
  <w:endnote w:type="continuationSeparator" w:id="0">
    <w:p w14:paraId="568BF2F5" w14:textId="77777777" w:rsidR="005470E9" w:rsidRDefault="005470E9" w:rsidP="00F1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744A0" w14:textId="7DAE5FC9" w:rsidR="00F15F0E" w:rsidRPr="00F15F0E" w:rsidRDefault="00F15F0E" w:rsidP="00F15F0E">
    <w:pPr>
      <w:pStyle w:val="Footer"/>
      <w:tabs>
        <w:tab w:val="clear" w:pos="9360"/>
        <w:tab w:val="right" w:pos="4680"/>
        <w:tab w:val="right" w:pos="13500"/>
      </w:tabs>
      <w:jc w:val="both"/>
      <w:rPr>
        <w:sz w:val="20"/>
        <w:szCs w:val="20"/>
      </w:rPr>
    </w:pPr>
    <w:r>
      <w:rPr>
        <w:sz w:val="20"/>
        <w:szCs w:val="20"/>
      </w:rPr>
      <w:t>Virginia Department of Education</w:t>
    </w:r>
    <w:r>
      <w:rPr>
        <w:sz w:val="20"/>
        <w:szCs w:val="20"/>
      </w:rPr>
      <w:tab/>
    </w:r>
    <w:r>
      <w:rPr>
        <w:sz w:val="20"/>
        <w:szCs w:val="20"/>
      </w:rPr>
      <w:tab/>
      <w:t>Mathematics Institute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CDB85" w14:textId="77777777" w:rsidR="005470E9" w:rsidRDefault="005470E9" w:rsidP="00F15F0E">
      <w:pPr>
        <w:spacing w:after="0" w:line="240" w:lineRule="auto"/>
      </w:pPr>
      <w:r>
        <w:separator/>
      </w:r>
    </w:p>
  </w:footnote>
  <w:footnote w:type="continuationSeparator" w:id="0">
    <w:p w14:paraId="64B04819" w14:textId="77777777" w:rsidR="005470E9" w:rsidRDefault="005470E9" w:rsidP="00F15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BA"/>
    <w:multiLevelType w:val="multilevel"/>
    <w:tmpl w:val="BC08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51F72"/>
    <w:multiLevelType w:val="multilevel"/>
    <w:tmpl w:val="2BDE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26C6A"/>
    <w:multiLevelType w:val="hybridMultilevel"/>
    <w:tmpl w:val="DF00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2C6F"/>
    <w:multiLevelType w:val="hybridMultilevel"/>
    <w:tmpl w:val="93C2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6F24"/>
    <w:multiLevelType w:val="hybridMultilevel"/>
    <w:tmpl w:val="108C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266D2"/>
    <w:multiLevelType w:val="multilevel"/>
    <w:tmpl w:val="CAAC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8507E"/>
    <w:multiLevelType w:val="multilevel"/>
    <w:tmpl w:val="58E0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5A6503"/>
    <w:multiLevelType w:val="multilevel"/>
    <w:tmpl w:val="D102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5318BB"/>
    <w:multiLevelType w:val="multilevel"/>
    <w:tmpl w:val="FBBE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9F7562"/>
    <w:multiLevelType w:val="hybridMultilevel"/>
    <w:tmpl w:val="E770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6"/>
  </w:num>
  <w:num w:numId="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4A"/>
    <w:rsid w:val="00153961"/>
    <w:rsid w:val="00196E85"/>
    <w:rsid w:val="001B2BEE"/>
    <w:rsid w:val="00202DA0"/>
    <w:rsid w:val="002C6150"/>
    <w:rsid w:val="004C1348"/>
    <w:rsid w:val="005470E9"/>
    <w:rsid w:val="0088554C"/>
    <w:rsid w:val="008C0F57"/>
    <w:rsid w:val="008D4EEA"/>
    <w:rsid w:val="00923E4A"/>
    <w:rsid w:val="009E4641"/>
    <w:rsid w:val="00AE5091"/>
    <w:rsid w:val="00B155B2"/>
    <w:rsid w:val="00CE0943"/>
    <w:rsid w:val="00D61252"/>
    <w:rsid w:val="00DF722C"/>
    <w:rsid w:val="00F1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FF10"/>
  <w15:chartTrackingRefBased/>
  <w15:docId w15:val="{E10374EF-988D-44C5-B29B-4E272C4D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2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0E"/>
  </w:style>
  <w:style w:type="paragraph" w:styleId="Footer">
    <w:name w:val="footer"/>
    <w:basedOn w:val="Normal"/>
    <w:link w:val="FooterChar"/>
    <w:uiPriority w:val="99"/>
    <w:unhideWhenUsed/>
    <w:rsid w:val="00F1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Sheet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Sheet</dc:title>
  <dc:subject>mathematics</dc:subject>
  <dc:creator>Virginia Department of Education</dc:creator>
  <cp:keywords/>
  <dc:description/>
  <cp:lastModifiedBy>Delozier, Debra (DOE)</cp:lastModifiedBy>
  <cp:revision>6</cp:revision>
  <dcterms:created xsi:type="dcterms:W3CDTF">2019-08-21T22:03:00Z</dcterms:created>
  <dcterms:modified xsi:type="dcterms:W3CDTF">2019-11-18T19:59:00Z</dcterms:modified>
</cp:coreProperties>
</file>