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B9" w:rsidRPr="008710E2" w:rsidRDefault="002821B9" w:rsidP="002821B9">
      <w:pPr>
        <w:spacing w:after="0" w:line="240" w:lineRule="auto"/>
        <w:jc w:val="center"/>
        <w:rPr>
          <w:rFonts w:ascii="Times New Roman" w:eastAsiaTheme="minorEastAsia" w:hAnsi="Times New Roman" w:cs="Times New Roman"/>
          <w:b/>
          <w:color w:val="000000" w:themeColor="text1"/>
          <w:kern w:val="24"/>
          <w:sz w:val="32"/>
          <w:szCs w:val="32"/>
        </w:rPr>
      </w:pPr>
      <w:bookmarkStart w:id="0" w:name="_GoBack"/>
      <w:bookmarkEnd w:id="0"/>
      <w:r w:rsidRPr="008710E2">
        <w:rPr>
          <w:rFonts w:ascii="Times New Roman" w:eastAsiaTheme="minorEastAsia" w:hAnsi="Times New Roman" w:cs="Times New Roman"/>
          <w:b/>
          <w:color w:val="000000" w:themeColor="text1"/>
          <w:kern w:val="24"/>
          <w:sz w:val="32"/>
          <w:szCs w:val="32"/>
        </w:rPr>
        <w:t>Comprehensive Literacy Webinar Series</w:t>
      </w:r>
    </w:p>
    <w:p w:rsidR="002821B9" w:rsidRPr="008710E2" w:rsidRDefault="002821B9" w:rsidP="002821B9">
      <w:pPr>
        <w:spacing w:after="0" w:line="240" w:lineRule="auto"/>
        <w:jc w:val="center"/>
        <w:rPr>
          <w:rFonts w:ascii="Times New Roman" w:eastAsiaTheme="minorEastAsia" w:hAnsi="Times New Roman" w:cs="Times New Roman"/>
          <w:i/>
          <w:color w:val="000000" w:themeColor="text1"/>
          <w:kern w:val="24"/>
          <w:sz w:val="32"/>
          <w:szCs w:val="32"/>
        </w:rPr>
      </w:pPr>
      <w:r w:rsidRPr="008710E2">
        <w:rPr>
          <w:rFonts w:ascii="Times New Roman" w:eastAsiaTheme="minorEastAsia" w:hAnsi="Times New Roman" w:cs="Times New Roman"/>
          <w:i/>
          <w:color w:val="000000" w:themeColor="text1"/>
          <w:kern w:val="24"/>
          <w:sz w:val="32"/>
          <w:szCs w:val="32"/>
        </w:rPr>
        <w:t>Best Practices for Co-Teaching in the Elementary and Secondary Classrooms</w:t>
      </w:r>
    </w:p>
    <w:p w:rsidR="002821B9" w:rsidRPr="008710E2" w:rsidRDefault="002821B9" w:rsidP="002821B9">
      <w:pPr>
        <w:spacing w:after="0" w:line="240" w:lineRule="auto"/>
        <w:rPr>
          <w:rFonts w:ascii="Times New Roman" w:eastAsiaTheme="minorEastAsia" w:hAnsi="Times New Roman" w:cs="Times New Roman"/>
          <w:b/>
          <w:color w:val="000000" w:themeColor="text1"/>
          <w:kern w:val="24"/>
          <w:sz w:val="28"/>
          <w:szCs w:val="28"/>
          <w:u w:val="single"/>
        </w:rPr>
      </w:pPr>
    </w:p>
    <w:p w:rsidR="002821B9" w:rsidRPr="008710E2" w:rsidRDefault="002821B9" w:rsidP="002821B9">
      <w:pPr>
        <w:spacing w:after="0" w:line="240" w:lineRule="auto"/>
        <w:rPr>
          <w:rFonts w:ascii="Times New Roman" w:eastAsiaTheme="minorEastAsia" w:hAnsi="Times New Roman" w:cs="Times New Roman"/>
          <w:b/>
          <w:color w:val="000000" w:themeColor="text1"/>
          <w:kern w:val="24"/>
          <w:sz w:val="28"/>
          <w:szCs w:val="28"/>
          <w:u w:val="single"/>
        </w:rPr>
      </w:pPr>
      <w:r w:rsidRPr="008710E2">
        <w:rPr>
          <w:rFonts w:ascii="Times New Roman" w:eastAsiaTheme="minorEastAsia" w:hAnsi="Times New Roman" w:cs="Times New Roman"/>
          <w:b/>
          <w:color w:val="000000" w:themeColor="text1"/>
          <w:kern w:val="24"/>
          <w:sz w:val="28"/>
          <w:szCs w:val="28"/>
          <w:u w:val="single"/>
        </w:rPr>
        <w:t>Co-Teaching</w:t>
      </w:r>
    </w:p>
    <w:p w:rsidR="004A69BB" w:rsidRPr="008710E2" w:rsidRDefault="004A69BB" w:rsidP="002821B9">
      <w:pPr>
        <w:spacing w:after="0" w:line="240" w:lineRule="auto"/>
        <w:rPr>
          <w:rFonts w:ascii="Times New Roman" w:eastAsiaTheme="minorEastAsia" w:hAnsi="Times New Roman" w:cs="Times New Roman"/>
          <w:b/>
          <w:color w:val="000000" w:themeColor="text1"/>
          <w:kern w:val="24"/>
          <w:sz w:val="28"/>
          <w:szCs w:val="28"/>
          <w:u w:val="single"/>
        </w:rPr>
      </w:pPr>
      <w:r w:rsidRPr="008710E2">
        <w:rPr>
          <w:rFonts w:ascii="Times New Roman" w:eastAsiaTheme="minorEastAsia" w:hAnsi="Times New Roman" w:cs="Times New Roman"/>
          <w:b/>
          <w:color w:val="000000" w:themeColor="text1"/>
          <w:kern w:val="24"/>
        </w:rPr>
        <w:t xml:space="preserve">Co-Teaching is a special education service delivery model that is designed to help students with disabilities: </w:t>
      </w:r>
    </w:p>
    <w:p w:rsidR="004A69BB" w:rsidRPr="008710E2" w:rsidRDefault="002E4E6E" w:rsidP="004A69BB">
      <w:pPr>
        <w:pStyle w:val="ListParagraph"/>
        <w:numPr>
          <w:ilvl w:val="0"/>
          <w:numId w:val="17"/>
        </w:numPr>
        <w:spacing w:after="0" w:line="240" w:lineRule="auto"/>
        <w:rPr>
          <w:rFonts w:ascii="Times New Roman" w:eastAsia="Times New Roman" w:hAnsi="Times New Roman" w:cs="Times New Roman"/>
        </w:rPr>
      </w:pPr>
      <w:r w:rsidRPr="008710E2">
        <w:rPr>
          <w:rFonts w:ascii="Times New Roman" w:eastAsiaTheme="minorEastAsia" w:hAnsi="Times New Roman" w:cs="Times New Roman"/>
          <w:color w:val="000000" w:themeColor="text1"/>
          <w:kern w:val="24"/>
        </w:rPr>
        <w:t>a</w:t>
      </w:r>
      <w:r w:rsidR="004A69BB" w:rsidRPr="008710E2">
        <w:rPr>
          <w:rFonts w:ascii="Times New Roman" w:eastAsiaTheme="minorEastAsia" w:hAnsi="Times New Roman" w:cs="Times New Roman"/>
          <w:color w:val="000000" w:themeColor="text1"/>
          <w:kern w:val="24"/>
        </w:rPr>
        <w:t>ccess a rigorous general education curriculum in the least restrictive environment (general education classroom)</w:t>
      </w:r>
    </w:p>
    <w:p w:rsidR="004A69BB" w:rsidRPr="008710E2" w:rsidRDefault="002E4E6E" w:rsidP="004A69BB">
      <w:pPr>
        <w:pStyle w:val="ListParagraph"/>
        <w:numPr>
          <w:ilvl w:val="0"/>
          <w:numId w:val="17"/>
        </w:numPr>
        <w:spacing w:after="0" w:line="240" w:lineRule="auto"/>
        <w:rPr>
          <w:rFonts w:ascii="Times New Roman" w:eastAsia="Times New Roman" w:hAnsi="Times New Roman" w:cs="Times New Roman"/>
        </w:rPr>
      </w:pPr>
      <w:r w:rsidRPr="008710E2">
        <w:rPr>
          <w:rFonts w:ascii="Times New Roman" w:eastAsiaTheme="minorEastAsia" w:hAnsi="Times New Roman" w:cs="Times New Roman"/>
          <w:color w:val="000000" w:themeColor="text1"/>
          <w:kern w:val="24"/>
        </w:rPr>
        <w:t>w</w:t>
      </w:r>
      <w:r w:rsidR="004A69BB" w:rsidRPr="008710E2">
        <w:rPr>
          <w:rFonts w:ascii="Times New Roman" w:eastAsiaTheme="minorEastAsia" w:hAnsi="Times New Roman" w:cs="Times New Roman"/>
          <w:color w:val="000000" w:themeColor="text1"/>
          <w:kern w:val="24"/>
        </w:rPr>
        <w:t xml:space="preserve">hile receiving support from two certified teachers </w:t>
      </w:r>
    </w:p>
    <w:p w:rsidR="008876EB" w:rsidRPr="008710E2" w:rsidRDefault="008876EB" w:rsidP="004A69BB">
      <w:pPr>
        <w:spacing w:after="0" w:line="240" w:lineRule="auto"/>
        <w:rPr>
          <w:rFonts w:ascii="Times New Roman" w:hAnsi="Times New Roman" w:cs="Times New Roman"/>
          <w:b/>
        </w:rPr>
      </w:pPr>
    </w:p>
    <w:p w:rsidR="004A69BB" w:rsidRPr="008710E2" w:rsidRDefault="00AA3B09" w:rsidP="004A69BB">
      <w:pPr>
        <w:spacing w:after="0" w:line="240" w:lineRule="auto"/>
        <w:rPr>
          <w:rFonts w:ascii="Times New Roman" w:eastAsia="Times New Roman" w:hAnsi="Times New Roman" w:cs="Times New Roman"/>
          <w:b/>
        </w:rPr>
      </w:pPr>
      <w:hyperlink r:id="rId7" w:history="1">
        <w:r w:rsidR="004A69BB" w:rsidRPr="008710E2">
          <w:rPr>
            <w:rFonts w:ascii="Times New Roman" w:eastAsiaTheme="minorEastAsia" w:hAnsi="Times New Roman" w:cs="Times New Roman"/>
            <w:b/>
            <w:color w:val="000000" w:themeColor="text1"/>
            <w:kern w:val="24"/>
          </w:rPr>
          <w:t xml:space="preserve">Regulations </w:t>
        </w:r>
      </w:hyperlink>
      <w:hyperlink r:id="rId8" w:history="1">
        <w:r w:rsidR="004A69BB" w:rsidRPr="008710E2">
          <w:rPr>
            <w:rFonts w:ascii="Times New Roman" w:eastAsiaTheme="minorEastAsia" w:hAnsi="Times New Roman" w:cs="Times New Roman"/>
            <w:b/>
            <w:color w:val="000000" w:themeColor="text1"/>
            <w:kern w:val="24"/>
          </w:rPr>
          <w:t>Governing Special Education Programs for Children with Disabilities in Virginia (PDF</w:t>
        </w:r>
      </w:hyperlink>
      <w:hyperlink r:id="rId9" w:history="1">
        <w:r w:rsidR="004A69BB" w:rsidRPr="008710E2">
          <w:rPr>
            <w:rFonts w:ascii="Times New Roman" w:eastAsiaTheme="minorEastAsia" w:hAnsi="Times New Roman" w:cs="Times New Roman"/>
            <w:b/>
            <w:color w:val="000000" w:themeColor="text1"/>
            <w:kern w:val="24"/>
          </w:rPr>
          <w:t>)</w:t>
        </w:r>
      </w:hyperlink>
      <w:r w:rsidR="004A69BB" w:rsidRPr="008710E2">
        <w:rPr>
          <w:rFonts w:ascii="Times New Roman" w:eastAsiaTheme="minorEastAsia" w:hAnsi="Times New Roman" w:cs="Times New Roman"/>
          <w:b/>
          <w:color w:val="000000" w:themeColor="text1"/>
          <w:kern w:val="24"/>
        </w:rPr>
        <w:t xml:space="preserve"> defines co-teaching and collaboration in the follow</w:t>
      </w:r>
      <w:r w:rsidR="00666795" w:rsidRPr="008710E2">
        <w:rPr>
          <w:rFonts w:ascii="Times New Roman" w:eastAsiaTheme="minorEastAsia" w:hAnsi="Times New Roman" w:cs="Times New Roman"/>
          <w:b/>
          <w:color w:val="000000" w:themeColor="text1"/>
          <w:kern w:val="24"/>
        </w:rPr>
        <w:t>ing manner:</w:t>
      </w:r>
    </w:p>
    <w:p w:rsidR="004A69BB" w:rsidRPr="008710E2" w:rsidRDefault="002E4E6E" w:rsidP="004A69BB">
      <w:pPr>
        <w:pStyle w:val="ListParagraph"/>
        <w:numPr>
          <w:ilvl w:val="0"/>
          <w:numId w:val="18"/>
        </w:numPr>
        <w:spacing w:after="0" w:line="240" w:lineRule="auto"/>
        <w:rPr>
          <w:rFonts w:ascii="Times New Roman" w:eastAsia="Times New Roman" w:hAnsi="Times New Roman" w:cs="Times New Roman"/>
        </w:rPr>
      </w:pPr>
      <w:r w:rsidRPr="008710E2">
        <w:rPr>
          <w:rFonts w:ascii="Times New Roman" w:eastAsiaTheme="minorEastAsia" w:hAnsi="Times New Roman" w:cs="Times New Roman"/>
          <w:color w:val="000000" w:themeColor="text1"/>
          <w:kern w:val="24"/>
        </w:rPr>
        <w:t>c</w:t>
      </w:r>
      <w:r w:rsidR="004A69BB" w:rsidRPr="008710E2">
        <w:rPr>
          <w:rFonts w:ascii="Times New Roman" w:eastAsiaTheme="minorEastAsia" w:hAnsi="Times New Roman" w:cs="Times New Roman"/>
          <w:color w:val="000000" w:themeColor="text1"/>
          <w:kern w:val="24"/>
        </w:rPr>
        <w:t xml:space="preserve">o-teaching” means a service delivery option with two or more professionals sharing responsibility for a group of students for some or all of the school day in order to combine their expertise to meet student needs </w:t>
      </w:r>
    </w:p>
    <w:p w:rsidR="004A69BB" w:rsidRPr="008710E2" w:rsidRDefault="002E4E6E" w:rsidP="00B664A1">
      <w:pPr>
        <w:pStyle w:val="ListParagraph"/>
        <w:numPr>
          <w:ilvl w:val="0"/>
          <w:numId w:val="18"/>
        </w:numPr>
        <w:spacing w:after="0" w:line="240" w:lineRule="auto"/>
        <w:rPr>
          <w:rFonts w:ascii="Times New Roman" w:eastAsia="Times New Roman" w:hAnsi="Times New Roman" w:cs="Times New Roman"/>
        </w:rPr>
      </w:pPr>
      <w:r w:rsidRPr="008710E2">
        <w:rPr>
          <w:rFonts w:ascii="Times New Roman" w:eastAsiaTheme="minorEastAsia" w:hAnsi="Times New Roman" w:cs="Times New Roman"/>
          <w:color w:val="000000" w:themeColor="text1"/>
          <w:kern w:val="24"/>
        </w:rPr>
        <w:t>c</w:t>
      </w:r>
      <w:r w:rsidR="004A69BB" w:rsidRPr="008710E2">
        <w:rPr>
          <w:rFonts w:ascii="Times New Roman" w:eastAsiaTheme="minorEastAsia" w:hAnsi="Times New Roman" w:cs="Times New Roman"/>
          <w:color w:val="000000" w:themeColor="text1"/>
          <w:kern w:val="24"/>
        </w:rPr>
        <w:t xml:space="preserve">ollaboration” means </w:t>
      </w:r>
      <w:r w:rsidR="004A69BB" w:rsidRPr="008710E2">
        <w:rPr>
          <w:rFonts w:ascii="Times New Roman" w:eastAsiaTheme="minorEastAsia" w:hAnsi="Times New Roman" w:cs="Times New Roman"/>
          <w:b/>
          <w:bCs/>
          <w:color w:val="000000" w:themeColor="text1"/>
          <w:kern w:val="24"/>
        </w:rPr>
        <w:t xml:space="preserve">interaction among professionals </w:t>
      </w:r>
      <w:r w:rsidR="004A69BB" w:rsidRPr="008710E2">
        <w:rPr>
          <w:rFonts w:ascii="Times New Roman" w:eastAsiaTheme="minorEastAsia" w:hAnsi="Times New Roman" w:cs="Times New Roman"/>
          <w:color w:val="000000" w:themeColor="text1"/>
          <w:kern w:val="24"/>
        </w:rPr>
        <w:t xml:space="preserve">as </w:t>
      </w:r>
      <w:r w:rsidR="00DD14EB">
        <w:rPr>
          <w:rFonts w:ascii="Times New Roman" w:eastAsiaTheme="minorEastAsia" w:hAnsi="Times New Roman" w:cs="Times New Roman"/>
          <w:color w:val="000000" w:themeColor="text1"/>
          <w:kern w:val="24"/>
        </w:rPr>
        <w:t>they work toward a common goal; te</w:t>
      </w:r>
      <w:r w:rsidR="004A69BB" w:rsidRPr="008710E2">
        <w:rPr>
          <w:rFonts w:ascii="Times New Roman" w:eastAsiaTheme="minorEastAsia" w:hAnsi="Times New Roman" w:cs="Times New Roman"/>
          <w:color w:val="000000" w:themeColor="text1"/>
          <w:kern w:val="24"/>
        </w:rPr>
        <w:t>achers do not necessarily have to engage in co-teaching in order to collaborate</w:t>
      </w:r>
    </w:p>
    <w:p w:rsidR="008876EB" w:rsidRPr="008710E2" w:rsidRDefault="008876EB" w:rsidP="00B664A1">
      <w:pPr>
        <w:spacing w:line="240" w:lineRule="auto"/>
        <w:contextualSpacing/>
        <w:rPr>
          <w:rFonts w:ascii="Times New Roman" w:hAnsi="Times New Roman" w:cs="Times New Roman"/>
          <w:b/>
        </w:rPr>
      </w:pPr>
    </w:p>
    <w:p w:rsidR="004A69BB" w:rsidRPr="008710E2" w:rsidRDefault="004A69BB" w:rsidP="00B664A1">
      <w:pPr>
        <w:spacing w:line="240" w:lineRule="auto"/>
        <w:contextualSpacing/>
        <w:rPr>
          <w:rFonts w:ascii="Times New Roman" w:hAnsi="Times New Roman" w:cs="Times New Roman"/>
          <w:b/>
        </w:rPr>
      </w:pPr>
      <w:r w:rsidRPr="008710E2">
        <w:rPr>
          <w:rFonts w:ascii="Times New Roman" w:hAnsi="Times New Roman" w:cs="Times New Roman"/>
          <w:b/>
        </w:rPr>
        <w:t>In order to provide effective evidence-based practices and specially designed instruction, the general and special education teachers must be involved in:</w:t>
      </w:r>
    </w:p>
    <w:p w:rsidR="005B7D41" w:rsidRPr="008710E2" w:rsidRDefault="002E4E6E" w:rsidP="004A69BB">
      <w:pPr>
        <w:numPr>
          <w:ilvl w:val="0"/>
          <w:numId w:val="16"/>
        </w:numPr>
        <w:spacing w:line="240" w:lineRule="auto"/>
        <w:contextualSpacing/>
        <w:rPr>
          <w:rFonts w:ascii="Times New Roman" w:hAnsi="Times New Roman" w:cs="Times New Roman"/>
        </w:rPr>
      </w:pPr>
      <w:r w:rsidRPr="008710E2">
        <w:rPr>
          <w:rFonts w:ascii="Times New Roman" w:hAnsi="Times New Roman" w:cs="Times New Roman"/>
        </w:rPr>
        <w:t>c</w:t>
      </w:r>
      <w:r w:rsidR="00821242" w:rsidRPr="008710E2">
        <w:rPr>
          <w:rFonts w:ascii="Times New Roman" w:hAnsi="Times New Roman" w:cs="Times New Roman"/>
        </w:rPr>
        <w:t>o-planning: co-teachers intentionally plan together to facilitate  meaningful lessons</w:t>
      </w:r>
    </w:p>
    <w:p w:rsidR="00C51C4A" w:rsidRPr="008710E2" w:rsidRDefault="002E4E6E" w:rsidP="004A69BB">
      <w:pPr>
        <w:numPr>
          <w:ilvl w:val="0"/>
          <w:numId w:val="16"/>
        </w:numPr>
        <w:spacing w:line="240" w:lineRule="auto"/>
        <w:contextualSpacing/>
        <w:rPr>
          <w:rFonts w:ascii="Times New Roman" w:hAnsi="Times New Roman" w:cs="Times New Roman"/>
        </w:rPr>
      </w:pPr>
      <w:proofErr w:type="gramStart"/>
      <w:r w:rsidRPr="008710E2">
        <w:rPr>
          <w:rFonts w:ascii="Times New Roman" w:hAnsi="Times New Roman" w:cs="Times New Roman"/>
        </w:rPr>
        <w:t>c</w:t>
      </w:r>
      <w:r w:rsidR="00821242" w:rsidRPr="008710E2">
        <w:rPr>
          <w:rFonts w:ascii="Times New Roman" w:hAnsi="Times New Roman" w:cs="Times New Roman"/>
        </w:rPr>
        <w:t>o-instructing</w:t>
      </w:r>
      <w:proofErr w:type="gramEnd"/>
      <w:r w:rsidR="00821242" w:rsidRPr="008710E2">
        <w:rPr>
          <w:rFonts w:ascii="Times New Roman" w:hAnsi="Times New Roman" w:cs="Times New Roman"/>
        </w:rPr>
        <w:t>: each teacher should be actively invol</w:t>
      </w:r>
      <w:r w:rsidR="004A69BB" w:rsidRPr="008710E2">
        <w:rPr>
          <w:rFonts w:ascii="Times New Roman" w:hAnsi="Times New Roman" w:cs="Times New Roman"/>
        </w:rPr>
        <w:t xml:space="preserve">ved in the instructional </w:t>
      </w:r>
      <w:r w:rsidR="00821242" w:rsidRPr="008710E2">
        <w:rPr>
          <w:rFonts w:ascii="Times New Roman" w:hAnsi="Times New Roman" w:cs="Times New Roman"/>
        </w:rPr>
        <w:t xml:space="preserve">process </w:t>
      </w:r>
      <w:r w:rsidR="00DD14EB">
        <w:rPr>
          <w:rFonts w:ascii="Times New Roman" w:hAnsi="Times New Roman" w:cs="Times New Roman"/>
        </w:rPr>
        <w:t>for all students, and each teacher should</w:t>
      </w:r>
      <w:r w:rsidR="00821242" w:rsidRPr="008710E2">
        <w:rPr>
          <w:rFonts w:ascii="Times New Roman" w:hAnsi="Times New Roman" w:cs="Times New Roman"/>
        </w:rPr>
        <w:t xml:space="preserve"> b</w:t>
      </w:r>
      <w:r w:rsidR="00DD14EB">
        <w:rPr>
          <w:rFonts w:ascii="Times New Roman" w:hAnsi="Times New Roman" w:cs="Times New Roman"/>
        </w:rPr>
        <w:t xml:space="preserve">ring </w:t>
      </w:r>
      <w:r w:rsidR="00821242" w:rsidRPr="008710E2">
        <w:rPr>
          <w:rFonts w:ascii="Times New Roman" w:hAnsi="Times New Roman" w:cs="Times New Roman"/>
        </w:rPr>
        <w:t>a unique skill set to the classroom.</w:t>
      </w:r>
    </w:p>
    <w:p w:rsidR="005B7D41" w:rsidRPr="008710E2" w:rsidRDefault="00C51C4A" w:rsidP="004A69BB">
      <w:pPr>
        <w:numPr>
          <w:ilvl w:val="0"/>
          <w:numId w:val="16"/>
        </w:numPr>
        <w:spacing w:line="240" w:lineRule="auto"/>
        <w:contextualSpacing/>
        <w:rPr>
          <w:rFonts w:ascii="Times New Roman" w:hAnsi="Times New Roman" w:cs="Times New Roman"/>
        </w:rPr>
      </w:pPr>
      <w:r w:rsidRPr="008710E2">
        <w:rPr>
          <w:rFonts w:ascii="Times New Roman" w:hAnsi="Times New Roman" w:cs="Times New Roman"/>
        </w:rPr>
        <w:t xml:space="preserve"> </w:t>
      </w:r>
      <w:r w:rsidR="002E4E6E" w:rsidRPr="008710E2">
        <w:rPr>
          <w:rFonts w:ascii="Times New Roman" w:hAnsi="Times New Roman" w:cs="Times New Roman"/>
        </w:rPr>
        <w:t>c</w:t>
      </w:r>
      <w:r w:rsidR="00821242" w:rsidRPr="008710E2">
        <w:rPr>
          <w:rFonts w:ascii="Times New Roman" w:hAnsi="Times New Roman" w:cs="Times New Roman"/>
        </w:rPr>
        <w:t>o-ass</w:t>
      </w:r>
      <w:r w:rsidR="00DD14EB">
        <w:rPr>
          <w:rFonts w:ascii="Times New Roman" w:hAnsi="Times New Roman" w:cs="Times New Roman"/>
        </w:rPr>
        <w:t>essing:  the co-teachers work</w:t>
      </w:r>
      <w:r w:rsidR="00821242" w:rsidRPr="008710E2">
        <w:rPr>
          <w:rFonts w:ascii="Times New Roman" w:hAnsi="Times New Roman" w:cs="Times New Roman"/>
        </w:rPr>
        <w:t xml:space="preserve"> togethe</w:t>
      </w:r>
      <w:r w:rsidR="004A69BB" w:rsidRPr="008710E2">
        <w:rPr>
          <w:rFonts w:ascii="Times New Roman" w:hAnsi="Times New Roman" w:cs="Times New Roman"/>
        </w:rPr>
        <w:t xml:space="preserve">r to provide and analyze </w:t>
      </w:r>
      <w:r w:rsidR="00821242" w:rsidRPr="008710E2">
        <w:rPr>
          <w:rFonts w:ascii="Times New Roman" w:hAnsi="Times New Roman" w:cs="Times New Roman"/>
        </w:rPr>
        <w:t>formative and summative assessments which inform instruction</w:t>
      </w:r>
    </w:p>
    <w:p w:rsidR="004A69BB" w:rsidRPr="008710E2" w:rsidRDefault="004A69BB" w:rsidP="004A69BB">
      <w:pPr>
        <w:spacing w:line="240" w:lineRule="auto"/>
        <w:contextualSpacing/>
        <w:rPr>
          <w:rFonts w:ascii="Times New Roman" w:hAnsi="Times New Roman" w:cs="Times New Roman"/>
          <w:u w:val="single"/>
        </w:rPr>
      </w:pPr>
      <w:r w:rsidRPr="008710E2">
        <w:rPr>
          <w:rFonts w:ascii="Times New Roman" w:hAnsi="Times New Roman" w:cs="Times New Roman"/>
          <w:u w:val="single"/>
        </w:rPr>
        <w:t xml:space="preserve"> </w:t>
      </w:r>
    </w:p>
    <w:p w:rsidR="004A69BB" w:rsidRPr="008710E2" w:rsidRDefault="004A69BB" w:rsidP="008A064C">
      <w:pPr>
        <w:spacing w:line="240" w:lineRule="auto"/>
        <w:contextualSpacing/>
        <w:rPr>
          <w:rFonts w:ascii="Times New Roman" w:hAnsi="Times New Roman" w:cs="Times New Roman"/>
          <w:u w:val="single"/>
        </w:rPr>
      </w:pPr>
      <w:r w:rsidRPr="008710E2">
        <w:rPr>
          <w:rFonts w:ascii="Times New Roman" w:hAnsi="Times New Roman" w:cs="Times New Roman"/>
          <w:noProof/>
        </w:rPr>
        <w:drawing>
          <wp:inline distT="0" distB="0" distL="0" distR="0" wp14:anchorId="3B895CA9" wp14:editId="112ED2D6">
            <wp:extent cx="6829425" cy="914400"/>
            <wp:effectExtent l="0" t="0" r="9525" b="0"/>
            <wp:docPr id="2" name="Content Placeholder 3" descr="Graphic respresentations- Station Teaching (group table and a teacher in front and a group table and a teacher in back of room and single desks in the middle of room), Parallel Teaching (2 groups of students each with a teacher), Team Teaching (2 teachers in front of class), Alternative Teaching (1 teacher in front of a group and 1 teacher with a small group in back), One Teach, One Assist (1 teacher in front of class and one on side of group), One Teach, One Observe (1 teacher in front of class, 1 teacher at desk in back of room)" title="models of co-teachi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Graphic respresentations- Station Teaching (group table and a teacher in front and a group table and a teacher in back of room and single desks in the middle of room), Parallel Teaching (2 groups of students each with a teacher), Team Teaching (2 teachers in front of class), Alternative Teaching (1 teacher in front of a group and 1 teacher with a small group in back), One Teach, One Assist (1 teacher in front of class and one on side of group), One Teach, One Observe (1 teacher in front of class, 1 teacher at desk in back of room)" title="models of co-teaching"/>
                    <pic:cNvPicPr>
                      <a:picLocks noGrp="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9425" cy="914400"/>
                    </a:xfrm>
                    <a:prstGeom prst="rect">
                      <a:avLst/>
                    </a:prstGeom>
                  </pic:spPr>
                </pic:pic>
              </a:graphicData>
            </a:graphic>
          </wp:inline>
        </w:drawing>
      </w:r>
    </w:p>
    <w:p w:rsidR="00D2022A" w:rsidRDefault="00D2022A" w:rsidP="008A064C">
      <w:pPr>
        <w:spacing w:line="240" w:lineRule="auto"/>
        <w:contextualSpacing/>
        <w:rPr>
          <w:rFonts w:ascii="Times New Roman" w:hAnsi="Times New Roman" w:cs="Times New Roman"/>
        </w:rPr>
      </w:pPr>
    </w:p>
    <w:p w:rsidR="004A69BB" w:rsidRPr="008710E2" w:rsidRDefault="004A69BB" w:rsidP="008A064C">
      <w:pPr>
        <w:spacing w:line="240" w:lineRule="auto"/>
        <w:contextualSpacing/>
        <w:rPr>
          <w:rFonts w:ascii="Times New Roman" w:hAnsi="Times New Roman" w:cs="Times New Roman"/>
        </w:rPr>
      </w:pPr>
      <w:proofErr w:type="gramStart"/>
      <w:r w:rsidRPr="008710E2">
        <w:rPr>
          <w:rFonts w:ascii="Times New Roman" w:hAnsi="Times New Roman" w:cs="Times New Roman"/>
        </w:rPr>
        <w:t>Station ,</w:t>
      </w:r>
      <w:proofErr w:type="gramEnd"/>
      <w:r w:rsidRPr="008710E2">
        <w:rPr>
          <w:rFonts w:ascii="Times New Roman" w:hAnsi="Times New Roman" w:cs="Times New Roman"/>
        </w:rPr>
        <w:t xml:space="preserve"> Parallel and Team teaching models decrease the student to teacher ratio and increase the opportunities for  student teacher interactions.  </w:t>
      </w:r>
      <w:r w:rsidR="00B9367B" w:rsidRPr="008710E2">
        <w:rPr>
          <w:rFonts w:ascii="Times New Roman" w:hAnsi="Times New Roman" w:cs="Times New Roman"/>
        </w:rPr>
        <w:t xml:space="preserve">These </w:t>
      </w:r>
      <w:r w:rsidR="003227F3" w:rsidRPr="008710E2">
        <w:rPr>
          <w:rFonts w:ascii="Times New Roman" w:hAnsi="Times New Roman" w:cs="Times New Roman"/>
        </w:rPr>
        <w:t>models</w:t>
      </w:r>
      <w:r w:rsidR="00B9367B" w:rsidRPr="008710E2">
        <w:rPr>
          <w:rFonts w:ascii="Times New Roman" w:hAnsi="Times New Roman" w:cs="Times New Roman"/>
        </w:rPr>
        <w:t xml:space="preserve"> should be used most frequently in the co-taught classroom.</w:t>
      </w:r>
    </w:p>
    <w:p w:rsidR="00B9367B" w:rsidRPr="008710E2" w:rsidRDefault="00B9367B" w:rsidP="00B9367B">
      <w:pPr>
        <w:spacing w:after="0" w:line="240" w:lineRule="auto"/>
        <w:rPr>
          <w:rFonts w:ascii="Times New Roman" w:eastAsiaTheme="minorEastAsia" w:hAnsi="Times New Roman" w:cs="Times New Roman"/>
          <w:b/>
          <w:color w:val="000000" w:themeColor="text1"/>
          <w:kern w:val="24"/>
          <w:sz w:val="24"/>
          <w:szCs w:val="24"/>
          <w:u w:val="single"/>
        </w:rPr>
      </w:pPr>
    </w:p>
    <w:p w:rsidR="00B9367B" w:rsidRPr="008710E2" w:rsidRDefault="00B9367B" w:rsidP="00B9367B">
      <w:pPr>
        <w:spacing w:after="0" w:line="240" w:lineRule="auto"/>
        <w:rPr>
          <w:rFonts w:ascii="Times New Roman" w:eastAsiaTheme="minorEastAsia" w:hAnsi="Times New Roman" w:cs="Times New Roman"/>
          <w:color w:val="000000" w:themeColor="text1"/>
          <w:kern w:val="24"/>
          <w:sz w:val="28"/>
          <w:szCs w:val="28"/>
        </w:rPr>
      </w:pPr>
      <w:r w:rsidRPr="008710E2">
        <w:rPr>
          <w:rFonts w:ascii="Times New Roman" w:eastAsiaTheme="minorEastAsia" w:hAnsi="Times New Roman" w:cs="Times New Roman"/>
          <w:b/>
          <w:color w:val="000000" w:themeColor="text1"/>
          <w:kern w:val="24"/>
          <w:sz w:val="28"/>
          <w:szCs w:val="28"/>
          <w:u w:val="single"/>
        </w:rPr>
        <w:t xml:space="preserve">Standards Based </w:t>
      </w:r>
      <w:r w:rsidR="008710E2" w:rsidRPr="008710E2">
        <w:rPr>
          <w:rFonts w:ascii="Times New Roman" w:eastAsiaTheme="minorEastAsia" w:hAnsi="Times New Roman" w:cs="Times New Roman"/>
          <w:b/>
          <w:color w:val="000000" w:themeColor="text1"/>
          <w:kern w:val="24"/>
          <w:sz w:val="28"/>
          <w:szCs w:val="28"/>
          <w:u w:val="single"/>
        </w:rPr>
        <w:t xml:space="preserve">IEP </w:t>
      </w:r>
      <w:hyperlink r:id="rId11" w:history="1">
        <w:r w:rsidR="003227F3" w:rsidRPr="008710E2">
          <w:rPr>
            <w:rStyle w:val="Hyperlink"/>
            <w:rFonts w:ascii="Times New Roman" w:hAnsi="Times New Roman" w:cs="Times New Roman"/>
            <w:sz w:val="24"/>
            <w:szCs w:val="24"/>
            <w:u w:val="none"/>
          </w:rPr>
          <w:t>VDOE Standard Based IEP webpage</w:t>
        </w:r>
      </w:hyperlink>
    </w:p>
    <w:p w:rsidR="004A69BB" w:rsidRPr="008710E2" w:rsidRDefault="004A69BB" w:rsidP="00B9367B">
      <w:pPr>
        <w:spacing w:after="0" w:line="240" w:lineRule="auto"/>
        <w:rPr>
          <w:rFonts w:ascii="Times New Roman" w:eastAsiaTheme="minorEastAsia" w:hAnsi="Times New Roman" w:cs="Times New Roman"/>
          <w:b/>
          <w:color w:val="000000" w:themeColor="text1"/>
          <w:kern w:val="24"/>
        </w:rPr>
      </w:pPr>
      <w:r w:rsidRPr="008710E2">
        <w:rPr>
          <w:rFonts w:ascii="Times New Roman" w:eastAsiaTheme="minorEastAsia" w:hAnsi="Times New Roman" w:cs="Times New Roman"/>
          <w:b/>
          <w:color w:val="000000" w:themeColor="text1"/>
          <w:kern w:val="24"/>
        </w:rPr>
        <w:t>Students with disabilities who have identified weakne</w:t>
      </w:r>
      <w:r w:rsidR="00666795" w:rsidRPr="008710E2">
        <w:rPr>
          <w:rFonts w:ascii="Times New Roman" w:eastAsiaTheme="minorEastAsia" w:hAnsi="Times New Roman" w:cs="Times New Roman"/>
          <w:b/>
          <w:color w:val="000000" w:themeColor="text1"/>
          <w:kern w:val="24"/>
        </w:rPr>
        <w:t>sses in language arts must have:</w:t>
      </w:r>
    </w:p>
    <w:p w:rsidR="004A69BB" w:rsidRPr="008710E2" w:rsidRDefault="002E4E6E" w:rsidP="00B9367B">
      <w:pPr>
        <w:pStyle w:val="ListParagraph"/>
        <w:numPr>
          <w:ilvl w:val="0"/>
          <w:numId w:val="20"/>
        </w:numPr>
        <w:spacing w:after="0" w:line="240" w:lineRule="auto"/>
        <w:rPr>
          <w:rFonts w:ascii="Times New Roman" w:eastAsia="Times New Roman" w:hAnsi="Times New Roman" w:cs="Times New Roman"/>
          <w:color w:val="6F6F6F"/>
        </w:rPr>
      </w:pPr>
      <w:r w:rsidRPr="008710E2">
        <w:rPr>
          <w:rFonts w:ascii="Times New Roman" w:eastAsiaTheme="minorEastAsia" w:hAnsi="Times New Roman" w:cs="Times New Roman"/>
          <w:color w:val="000000" w:themeColor="text1"/>
          <w:kern w:val="24"/>
        </w:rPr>
        <w:t xml:space="preserve">a </w:t>
      </w:r>
      <w:r w:rsidR="00D2022A">
        <w:rPr>
          <w:rFonts w:ascii="Times New Roman" w:eastAsiaTheme="minorEastAsia" w:hAnsi="Times New Roman" w:cs="Times New Roman"/>
          <w:color w:val="000000" w:themeColor="text1"/>
          <w:kern w:val="24"/>
        </w:rPr>
        <w:t xml:space="preserve">standards-based IEP with </w:t>
      </w:r>
      <w:r w:rsidR="004A69BB" w:rsidRPr="008710E2">
        <w:rPr>
          <w:rFonts w:ascii="Times New Roman" w:eastAsiaTheme="minorEastAsia" w:hAnsi="Times New Roman" w:cs="Times New Roman"/>
          <w:color w:val="000000" w:themeColor="text1"/>
          <w:kern w:val="24"/>
        </w:rPr>
        <w:t>goals based on a grade level standards</w:t>
      </w:r>
    </w:p>
    <w:p w:rsidR="004A69BB" w:rsidRPr="008710E2" w:rsidRDefault="002E4E6E" w:rsidP="00B9367B">
      <w:pPr>
        <w:pStyle w:val="ListParagraph"/>
        <w:numPr>
          <w:ilvl w:val="0"/>
          <w:numId w:val="20"/>
        </w:numPr>
        <w:spacing w:after="0" w:line="240" w:lineRule="auto"/>
        <w:rPr>
          <w:rFonts w:ascii="Times New Roman" w:eastAsia="Times New Roman" w:hAnsi="Times New Roman" w:cs="Times New Roman"/>
          <w:color w:val="6F6F6F"/>
        </w:rPr>
      </w:pPr>
      <w:r w:rsidRPr="008710E2">
        <w:rPr>
          <w:rFonts w:ascii="Times New Roman" w:eastAsiaTheme="minorEastAsia" w:hAnsi="Times New Roman" w:cs="Times New Roman"/>
          <w:color w:val="000000" w:themeColor="text1"/>
          <w:kern w:val="24"/>
        </w:rPr>
        <w:t>s</w:t>
      </w:r>
      <w:r w:rsidR="004A69BB" w:rsidRPr="008710E2">
        <w:rPr>
          <w:rFonts w:ascii="Times New Roman" w:eastAsiaTheme="minorEastAsia" w:hAnsi="Times New Roman" w:cs="Times New Roman"/>
          <w:color w:val="000000" w:themeColor="text1"/>
          <w:kern w:val="24"/>
        </w:rPr>
        <w:t xml:space="preserve">pecial education which includes specially designed instruction, supplementary aids and services </w:t>
      </w:r>
    </w:p>
    <w:p w:rsidR="004A69BB" w:rsidRPr="008710E2" w:rsidRDefault="00D2022A" w:rsidP="00B9367B">
      <w:pPr>
        <w:pStyle w:val="ListParagraph"/>
        <w:numPr>
          <w:ilvl w:val="0"/>
          <w:numId w:val="20"/>
        </w:numPr>
        <w:spacing w:after="0" w:line="240" w:lineRule="auto"/>
        <w:rPr>
          <w:rFonts w:ascii="Times New Roman" w:eastAsia="Times New Roman" w:hAnsi="Times New Roman" w:cs="Times New Roman"/>
          <w:color w:val="6F6F6F"/>
        </w:rPr>
      </w:pPr>
      <w:r>
        <w:rPr>
          <w:rFonts w:ascii="Times New Roman" w:eastAsiaTheme="minorEastAsia" w:hAnsi="Times New Roman" w:cs="Times New Roman"/>
          <w:color w:val="000000" w:themeColor="text1"/>
          <w:kern w:val="24"/>
        </w:rPr>
        <w:t xml:space="preserve">instruction provided </w:t>
      </w:r>
      <w:r w:rsidR="002E4E6E" w:rsidRPr="008710E2">
        <w:rPr>
          <w:rFonts w:ascii="Times New Roman" w:eastAsiaTheme="minorEastAsia" w:hAnsi="Times New Roman" w:cs="Times New Roman"/>
          <w:color w:val="000000" w:themeColor="text1"/>
          <w:kern w:val="24"/>
        </w:rPr>
        <w:t>i</w:t>
      </w:r>
      <w:r w:rsidR="004A69BB" w:rsidRPr="008710E2">
        <w:rPr>
          <w:rFonts w:ascii="Times New Roman" w:eastAsiaTheme="minorEastAsia" w:hAnsi="Times New Roman" w:cs="Times New Roman"/>
          <w:color w:val="000000" w:themeColor="text1"/>
          <w:kern w:val="24"/>
        </w:rPr>
        <w:t>n the l</w:t>
      </w:r>
      <w:r w:rsidR="00DD14EB">
        <w:rPr>
          <w:rFonts w:ascii="Times New Roman" w:eastAsiaTheme="minorEastAsia" w:hAnsi="Times New Roman" w:cs="Times New Roman"/>
          <w:color w:val="000000" w:themeColor="text1"/>
          <w:kern w:val="24"/>
        </w:rPr>
        <w:t xml:space="preserve">east restrictive environment </w:t>
      </w:r>
      <w:r>
        <w:rPr>
          <w:rFonts w:ascii="Times New Roman" w:eastAsiaTheme="minorEastAsia" w:hAnsi="Times New Roman" w:cs="Times New Roman"/>
          <w:color w:val="000000" w:themeColor="text1"/>
          <w:kern w:val="24"/>
        </w:rPr>
        <w:t xml:space="preserve">and </w:t>
      </w:r>
      <w:r w:rsidR="004A69BB" w:rsidRPr="008710E2">
        <w:rPr>
          <w:rFonts w:ascii="Times New Roman" w:eastAsiaTheme="minorEastAsia" w:hAnsi="Times New Roman" w:cs="Times New Roman"/>
          <w:color w:val="000000" w:themeColor="text1"/>
          <w:kern w:val="24"/>
        </w:rPr>
        <w:t>that may be the co-taught classroom</w:t>
      </w:r>
    </w:p>
    <w:p w:rsidR="008876EB" w:rsidRPr="008710E2" w:rsidRDefault="008876EB" w:rsidP="00B664A1">
      <w:pPr>
        <w:spacing w:after="0" w:line="240" w:lineRule="auto"/>
        <w:contextualSpacing/>
        <w:rPr>
          <w:rFonts w:ascii="Times New Roman" w:hAnsi="Times New Roman" w:cs="Times New Roman"/>
          <w:b/>
        </w:rPr>
      </w:pPr>
    </w:p>
    <w:p w:rsidR="00470A73" w:rsidRPr="008710E2" w:rsidRDefault="00AB2610" w:rsidP="00B664A1">
      <w:pPr>
        <w:spacing w:after="0" w:line="240" w:lineRule="auto"/>
        <w:contextualSpacing/>
        <w:rPr>
          <w:rFonts w:ascii="Times New Roman" w:hAnsi="Times New Roman" w:cs="Times New Roman"/>
          <w:b/>
        </w:rPr>
      </w:pPr>
      <w:r w:rsidRPr="008710E2">
        <w:rPr>
          <w:rFonts w:ascii="Times New Roman" w:hAnsi="Times New Roman" w:cs="Times New Roman"/>
          <w:b/>
        </w:rPr>
        <w:t xml:space="preserve">Development of a </w:t>
      </w:r>
      <w:r w:rsidR="00470A73" w:rsidRPr="008710E2">
        <w:rPr>
          <w:rFonts w:ascii="Times New Roman" w:hAnsi="Times New Roman" w:cs="Times New Roman"/>
          <w:b/>
        </w:rPr>
        <w:t>Standards based IEP</w:t>
      </w:r>
      <w:r w:rsidR="00666795" w:rsidRPr="008710E2">
        <w:rPr>
          <w:rFonts w:ascii="Times New Roman" w:hAnsi="Times New Roman" w:cs="Times New Roman"/>
          <w:b/>
        </w:rPr>
        <w:t>:</w:t>
      </w:r>
    </w:p>
    <w:p w:rsidR="0051483C" w:rsidRPr="008710E2" w:rsidRDefault="002E4E6E" w:rsidP="00B664A1">
      <w:pPr>
        <w:pStyle w:val="ListParagraph"/>
        <w:numPr>
          <w:ilvl w:val="0"/>
          <w:numId w:val="26"/>
        </w:numPr>
        <w:spacing w:after="0" w:line="240" w:lineRule="auto"/>
        <w:rPr>
          <w:rFonts w:ascii="Times New Roman" w:hAnsi="Times New Roman" w:cs="Times New Roman"/>
        </w:rPr>
      </w:pPr>
      <w:r w:rsidRPr="008710E2">
        <w:rPr>
          <w:rFonts w:ascii="Times New Roman" w:hAnsi="Times New Roman" w:cs="Times New Roman"/>
        </w:rPr>
        <w:t>d</w:t>
      </w:r>
      <w:r w:rsidR="0051483C" w:rsidRPr="008710E2">
        <w:rPr>
          <w:rFonts w:ascii="Times New Roman" w:hAnsi="Times New Roman" w:cs="Times New Roman"/>
        </w:rPr>
        <w:t>escribes a process in which the IEP teams has incorporated state content standards in its development</w:t>
      </w:r>
    </w:p>
    <w:p w:rsidR="0051483C" w:rsidRPr="008710E2" w:rsidRDefault="002E4E6E" w:rsidP="00B664A1">
      <w:pPr>
        <w:pStyle w:val="ListParagraph"/>
        <w:numPr>
          <w:ilvl w:val="0"/>
          <w:numId w:val="26"/>
        </w:numPr>
        <w:spacing w:line="240" w:lineRule="auto"/>
        <w:rPr>
          <w:rFonts w:ascii="Times New Roman" w:hAnsi="Times New Roman" w:cs="Times New Roman"/>
        </w:rPr>
      </w:pPr>
      <w:r w:rsidRPr="008710E2">
        <w:rPr>
          <w:rFonts w:ascii="Times New Roman" w:hAnsi="Times New Roman" w:cs="Times New Roman"/>
        </w:rPr>
        <w:t>i</w:t>
      </w:r>
      <w:r w:rsidR="00AB2610" w:rsidRPr="008710E2">
        <w:rPr>
          <w:rFonts w:ascii="Times New Roman" w:hAnsi="Times New Roman" w:cs="Times New Roman"/>
        </w:rPr>
        <w:t xml:space="preserve">ncludes </w:t>
      </w:r>
      <w:r w:rsidR="0051483C" w:rsidRPr="008710E2">
        <w:rPr>
          <w:rFonts w:ascii="Times New Roman" w:hAnsi="Times New Roman" w:cs="Times New Roman"/>
        </w:rPr>
        <w:t xml:space="preserve">specific accommodations and modifications addressing student’s needs to access the general education instructional program </w:t>
      </w:r>
    </w:p>
    <w:p w:rsidR="008876EB" w:rsidRPr="008710E2" w:rsidRDefault="008876EB" w:rsidP="00666795">
      <w:pPr>
        <w:spacing w:after="0" w:line="240" w:lineRule="auto"/>
        <w:rPr>
          <w:rFonts w:ascii="Times New Roman" w:hAnsi="Times New Roman" w:cs="Times New Roman"/>
          <w:b/>
        </w:rPr>
      </w:pPr>
    </w:p>
    <w:p w:rsidR="008A064C" w:rsidRPr="008710E2" w:rsidRDefault="0051483C" w:rsidP="00666795">
      <w:pPr>
        <w:spacing w:after="0" w:line="240" w:lineRule="auto"/>
        <w:rPr>
          <w:rFonts w:ascii="Times New Roman" w:hAnsi="Times New Roman" w:cs="Times New Roman"/>
        </w:rPr>
      </w:pPr>
      <w:r w:rsidRPr="008710E2">
        <w:rPr>
          <w:rFonts w:ascii="Times New Roman" w:hAnsi="Times New Roman" w:cs="Times New Roman"/>
          <w:b/>
        </w:rPr>
        <w:t>Does a standards-bas</w:t>
      </w:r>
      <w:r w:rsidR="00DD14EB">
        <w:rPr>
          <w:rFonts w:ascii="Times New Roman" w:hAnsi="Times New Roman" w:cs="Times New Roman"/>
          <w:b/>
        </w:rPr>
        <w:t>ed IEP imply that the student is</w:t>
      </w:r>
      <w:r w:rsidRPr="008710E2">
        <w:rPr>
          <w:rFonts w:ascii="Times New Roman" w:hAnsi="Times New Roman" w:cs="Times New Roman"/>
          <w:b/>
        </w:rPr>
        <w:t xml:space="preserve"> on grade-level in that content area?</w:t>
      </w:r>
    </w:p>
    <w:p w:rsidR="008A064C" w:rsidRPr="008710E2" w:rsidRDefault="002E4E6E" w:rsidP="008A064C">
      <w:pPr>
        <w:pStyle w:val="ListParagraph"/>
        <w:numPr>
          <w:ilvl w:val="0"/>
          <w:numId w:val="13"/>
        </w:numPr>
        <w:rPr>
          <w:rFonts w:ascii="Times New Roman" w:hAnsi="Times New Roman" w:cs="Times New Roman"/>
          <w:b/>
        </w:rPr>
      </w:pPr>
      <w:proofErr w:type="gramStart"/>
      <w:r w:rsidRPr="008710E2">
        <w:rPr>
          <w:rFonts w:ascii="Times New Roman" w:hAnsi="Times New Roman" w:cs="Times New Roman"/>
        </w:rPr>
        <w:t>n</w:t>
      </w:r>
      <w:r w:rsidR="0051483C" w:rsidRPr="008710E2">
        <w:rPr>
          <w:rFonts w:ascii="Times New Roman" w:hAnsi="Times New Roman" w:cs="Times New Roman"/>
        </w:rPr>
        <w:t>o</w:t>
      </w:r>
      <w:proofErr w:type="gramEnd"/>
      <w:r w:rsidR="00C25E7D" w:rsidRPr="008710E2">
        <w:rPr>
          <w:rFonts w:ascii="Times New Roman" w:hAnsi="Times New Roman" w:cs="Times New Roman"/>
        </w:rPr>
        <w:t>,</w:t>
      </w:r>
      <w:r w:rsidR="0051483C" w:rsidRPr="008710E2">
        <w:rPr>
          <w:rFonts w:ascii="Times New Roman" w:hAnsi="Times New Roman" w:cs="Times New Roman"/>
        </w:rPr>
        <w:t xml:space="preserve"> the student may not be on grade level</w:t>
      </w:r>
      <w:r w:rsidR="00DD14EB">
        <w:rPr>
          <w:rFonts w:ascii="Times New Roman" w:hAnsi="Times New Roman" w:cs="Times New Roman"/>
        </w:rPr>
        <w:t>, but</w:t>
      </w:r>
      <w:r w:rsidR="008A064C" w:rsidRPr="008710E2">
        <w:rPr>
          <w:rFonts w:ascii="Times New Roman" w:hAnsi="Times New Roman" w:cs="Times New Roman"/>
        </w:rPr>
        <w:t xml:space="preserve"> </w:t>
      </w:r>
      <w:r w:rsidR="0051483C" w:rsidRPr="008710E2">
        <w:rPr>
          <w:rFonts w:ascii="Times New Roman" w:hAnsi="Times New Roman" w:cs="Times New Roman"/>
        </w:rPr>
        <w:t>is working toward meeting grade-level expectation</w:t>
      </w:r>
      <w:r w:rsidR="00C25E7D" w:rsidRPr="008710E2">
        <w:rPr>
          <w:rFonts w:ascii="Times New Roman" w:hAnsi="Times New Roman" w:cs="Times New Roman"/>
        </w:rPr>
        <w:t>s</w:t>
      </w:r>
      <w:r w:rsidR="0051483C" w:rsidRPr="008710E2">
        <w:rPr>
          <w:rFonts w:ascii="Times New Roman" w:hAnsi="Times New Roman" w:cs="Times New Roman"/>
        </w:rPr>
        <w:t xml:space="preserve"> and receiving grade-level content instruction</w:t>
      </w:r>
      <w:r w:rsidR="008A064C" w:rsidRPr="008710E2">
        <w:rPr>
          <w:rFonts w:ascii="Times New Roman" w:hAnsi="Times New Roman" w:cs="Times New Roman"/>
        </w:rPr>
        <w:t>.</w:t>
      </w:r>
    </w:p>
    <w:p w:rsidR="00D2022A" w:rsidRPr="00D2022A" w:rsidRDefault="002E4E6E" w:rsidP="00666795">
      <w:pPr>
        <w:pStyle w:val="ListParagraph"/>
        <w:numPr>
          <w:ilvl w:val="0"/>
          <w:numId w:val="13"/>
        </w:numPr>
        <w:rPr>
          <w:rFonts w:ascii="Times New Roman" w:hAnsi="Times New Roman" w:cs="Times New Roman"/>
          <w:b/>
        </w:rPr>
      </w:pPr>
      <w:proofErr w:type="gramStart"/>
      <w:r w:rsidRPr="008710E2">
        <w:rPr>
          <w:rFonts w:ascii="Times New Roman" w:hAnsi="Times New Roman" w:cs="Times New Roman"/>
        </w:rPr>
        <w:t>t</w:t>
      </w:r>
      <w:r w:rsidR="008A064C" w:rsidRPr="008710E2">
        <w:rPr>
          <w:rFonts w:ascii="Times New Roman" w:hAnsi="Times New Roman" w:cs="Times New Roman"/>
        </w:rPr>
        <w:t>he</w:t>
      </w:r>
      <w:proofErr w:type="gramEnd"/>
      <w:r w:rsidR="008A064C" w:rsidRPr="008710E2">
        <w:rPr>
          <w:rFonts w:ascii="Times New Roman" w:hAnsi="Times New Roman" w:cs="Times New Roman"/>
        </w:rPr>
        <w:t xml:space="preserve"> </w:t>
      </w:r>
      <w:r w:rsidR="0051483C" w:rsidRPr="008710E2">
        <w:rPr>
          <w:rFonts w:ascii="Times New Roman" w:hAnsi="Times New Roman" w:cs="Times New Roman"/>
        </w:rPr>
        <w:t xml:space="preserve">IEP should address what needs to happen in order for the student to meet the </w:t>
      </w:r>
      <w:r w:rsidR="00C25E7D" w:rsidRPr="008710E2">
        <w:rPr>
          <w:rFonts w:ascii="Times New Roman" w:hAnsi="Times New Roman" w:cs="Times New Roman"/>
        </w:rPr>
        <w:t xml:space="preserve">grade level </w:t>
      </w:r>
      <w:r w:rsidR="0051483C" w:rsidRPr="008710E2">
        <w:rPr>
          <w:rFonts w:ascii="Times New Roman" w:hAnsi="Times New Roman" w:cs="Times New Roman"/>
        </w:rPr>
        <w:t>standards</w:t>
      </w:r>
      <w:r w:rsidR="00DD14EB">
        <w:rPr>
          <w:rFonts w:ascii="Times New Roman" w:hAnsi="Times New Roman" w:cs="Times New Roman"/>
        </w:rPr>
        <w:t xml:space="preserve">; </w:t>
      </w:r>
      <w:r w:rsidR="008A064C" w:rsidRPr="008710E2">
        <w:rPr>
          <w:rFonts w:ascii="Times New Roman" w:hAnsi="Times New Roman" w:cs="Times New Roman"/>
        </w:rPr>
        <w:t xml:space="preserve">the </w:t>
      </w:r>
      <w:r w:rsidR="0051483C" w:rsidRPr="008710E2">
        <w:rPr>
          <w:rFonts w:ascii="Times New Roman" w:hAnsi="Times New Roman" w:cs="Times New Roman"/>
        </w:rPr>
        <w:t>IEP team needs to analyze the st</w:t>
      </w:r>
      <w:r w:rsidR="00DD14EB">
        <w:rPr>
          <w:rFonts w:ascii="Times New Roman" w:hAnsi="Times New Roman" w:cs="Times New Roman"/>
        </w:rPr>
        <w:t xml:space="preserve">udent’s current performance, </w:t>
      </w:r>
      <w:r w:rsidR="0051483C" w:rsidRPr="008710E2">
        <w:rPr>
          <w:rFonts w:ascii="Times New Roman" w:hAnsi="Times New Roman" w:cs="Times New Roman"/>
        </w:rPr>
        <w:t xml:space="preserve">determine what </w:t>
      </w:r>
      <w:r w:rsidR="00DD14EB">
        <w:rPr>
          <w:rFonts w:ascii="Times New Roman" w:hAnsi="Times New Roman" w:cs="Times New Roman"/>
        </w:rPr>
        <w:t>the student needs to learn, and then address specialized instruction,</w:t>
      </w:r>
      <w:r w:rsidR="0051483C" w:rsidRPr="008710E2">
        <w:rPr>
          <w:rFonts w:ascii="Times New Roman" w:hAnsi="Times New Roman" w:cs="Times New Roman"/>
        </w:rPr>
        <w:t xml:space="preserve"> related services </w:t>
      </w:r>
      <w:r w:rsidR="00DD14EB">
        <w:rPr>
          <w:rFonts w:ascii="Times New Roman" w:hAnsi="Times New Roman" w:cs="Times New Roman"/>
        </w:rPr>
        <w:t>and supports in the IEP</w:t>
      </w:r>
      <w:r w:rsidR="0051483C" w:rsidRPr="008710E2">
        <w:rPr>
          <w:rFonts w:ascii="Times New Roman" w:hAnsi="Times New Roman" w:cs="Times New Roman"/>
        </w:rPr>
        <w:t xml:space="preserve">. </w:t>
      </w:r>
    </w:p>
    <w:p w:rsidR="00D2022A" w:rsidRDefault="00D2022A" w:rsidP="00D2022A">
      <w:pPr>
        <w:rPr>
          <w:rFonts w:ascii="Times New Roman" w:hAnsi="Times New Roman" w:cs="Times New Roman"/>
          <w:b/>
        </w:rPr>
      </w:pPr>
    </w:p>
    <w:p w:rsidR="0053571E" w:rsidRPr="00D2022A" w:rsidRDefault="00B664A1" w:rsidP="00D2022A">
      <w:pPr>
        <w:rPr>
          <w:rFonts w:ascii="Times New Roman" w:hAnsi="Times New Roman" w:cs="Times New Roman"/>
          <w:b/>
        </w:rPr>
      </w:pPr>
      <w:r w:rsidRPr="00D2022A">
        <w:rPr>
          <w:rFonts w:ascii="Times New Roman" w:hAnsi="Times New Roman" w:cs="Times New Roman"/>
          <w:b/>
        </w:rPr>
        <w:lastRenderedPageBreak/>
        <w:t>E</w:t>
      </w:r>
      <w:r w:rsidR="0053571E" w:rsidRPr="00D2022A">
        <w:rPr>
          <w:rFonts w:ascii="Times New Roman" w:hAnsi="Times New Roman" w:cs="Times New Roman"/>
          <w:b/>
        </w:rPr>
        <w:t>xample</w:t>
      </w:r>
      <w:r w:rsidR="00AB2610" w:rsidRPr="00D2022A">
        <w:rPr>
          <w:rFonts w:ascii="Times New Roman" w:hAnsi="Times New Roman" w:cs="Times New Roman"/>
          <w:b/>
        </w:rPr>
        <w:t xml:space="preserve"> of Standard base</w:t>
      </w:r>
      <w:r w:rsidR="002821B9" w:rsidRPr="00D2022A">
        <w:rPr>
          <w:rFonts w:ascii="Times New Roman" w:hAnsi="Times New Roman" w:cs="Times New Roman"/>
          <w:b/>
        </w:rPr>
        <w:t xml:space="preserve">d goal based on </w:t>
      </w:r>
      <w:r w:rsidR="009E7B79" w:rsidRPr="00D2022A">
        <w:rPr>
          <w:rFonts w:ascii="Times New Roman" w:eastAsiaTheme="majorEastAsia" w:hAnsi="Times New Roman" w:cs="Times New Roman"/>
          <w:b/>
        </w:rPr>
        <w:t xml:space="preserve">Reading </w:t>
      </w:r>
      <w:r w:rsidR="002821B9" w:rsidRPr="00D2022A">
        <w:rPr>
          <w:rFonts w:ascii="Times New Roman" w:eastAsiaTheme="majorEastAsia" w:hAnsi="Times New Roman" w:cs="Times New Roman"/>
          <w:b/>
        </w:rPr>
        <w:t>Standard of Learning 3.5</w:t>
      </w:r>
    </w:p>
    <w:p w:rsidR="009E7B79" w:rsidRPr="008710E2" w:rsidRDefault="009E7B79" w:rsidP="00666795">
      <w:pPr>
        <w:pStyle w:val="ListParagraph"/>
        <w:rPr>
          <w:rFonts w:ascii="Times New Roman" w:hAnsi="Times New Roman" w:cs="Times New Roman"/>
          <w:b/>
        </w:rPr>
      </w:pPr>
      <w:r w:rsidRPr="008710E2">
        <w:rPr>
          <w:rFonts w:ascii="Times New Roman" w:hAnsi="Times New Roman" w:cs="Times New Roman"/>
        </w:rPr>
        <w:t xml:space="preserve">By the end of the third grading period, using grade level fictional reading materials and graphic organizers, the student will </w:t>
      </w:r>
      <w:r w:rsidRPr="008710E2">
        <w:rPr>
          <w:rFonts w:ascii="Times New Roman" w:hAnsi="Times New Roman" w:cs="Times New Roman"/>
          <w:u w:val="single"/>
        </w:rPr>
        <w:t>determine the sequence of events</w:t>
      </w:r>
      <w:r w:rsidRPr="008710E2">
        <w:rPr>
          <w:rFonts w:ascii="Times New Roman" w:hAnsi="Times New Roman" w:cs="Times New Roman"/>
        </w:rPr>
        <w:t xml:space="preserve">, </w:t>
      </w:r>
      <w:r w:rsidRPr="008710E2">
        <w:rPr>
          <w:rFonts w:ascii="Times New Roman" w:hAnsi="Times New Roman" w:cs="Times New Roman"/>
          <w:u w:val="single"/>
        </w:rPr>
        <w:t>draw conclusions</w:t>
      </w:r>
      <w:r w:rsidRPr="008710E2">
        <w:rPr>
          <w:rFonts w:ascii="Times New Roman" w:hAnsi="Times New Roman" w:cs="Times New Roman"/>
        </w:rPr>
        <w:t xml:space="preserve">, and </w:t>
      </w:r>
      <w:r w:rsidRPr="008710E2">
        <w:rPr>
          <w:rFonts w:ascii="Times New Roman" w:hAnsi="Times New Roman" w:cs="Times New Roman"/>
          <w:u w:val="single"/>
        </w:rPr>
        <w:t>summarize the content</w:t>
      </w:r>
      <w:r w:rsidRPr="008710E2">
        <w:rPr>
          <w:rFonts w:ascii="Times New Roman" w:hAnsi="Times New Roman" w:cs="Times New Roman"/>
        </w:rPr>
        <w:t xml:space="preserve"> with 80% accuracy.</w:t>
      </w:r>
    </w:p>
    <w:p w:rsidR="008A064C" w:rsidRPr="008710E2" w:rsidRDefault="00B9367B" w:rsidP="00666795">
      <w:pPr>
        <w:spacing w:line="240" w:lineRule="auto"/>
        <w:contextualSpacing/>
        <w:rPr>
          <w:rFonts w:ascii="Times New Roman" w:hAnsi="Times New Roman" w:cs="Times New Roman"/>
          <w:sz w:val="28"/>
          <w:szCs w:val="28"/>
          <w:u w:val="single"/>
        </w:rPr>
      </w:pPr>
      <w:r w:rsidRPr="008710E2">
        <w:rPr>
          <w:rFonts w:ascii="Times New Roman" w:hAnsi="Times New Roman" w:cs="Times New Roman"/>
          <w:b/>
          <w:sz w:val="28"/>
          <w:szCs w:val="28"/>
          <w:u w:val="single"/>
        </w:rPr>
        <w:t>Specially Designed Instruction</w:t>
      </w:r>
      <w:r w:rsidR="00666795" w:rsidRPr="008710E2">
        <w:rPr>
          <w:rFonts w:ascii="Times New Roman" w:hAnsi="Times New Roman" w:cs="Times New Roman"/>
          <w:sz w:val="28"/>
          <w:szCs w:val="28"/>
          <w:u w:val="single"/>
        </w:rPr>
        <w:t xml:space="preserve">:  </w:t>
      </w:r>
      <w:r w:rsidR="005D03EC" w:rsidRPr="008710E2">
        <w:rPr>
          <w:rFonts w:ascii="Times New Roman" w:hAnsi="Times New Roman" w:cs="Times New Roman"/>
        </w:rPr>
        <w:t>Provision of Specially Designed Instruction (SDI)</w:t>
      </w:r>
      <w:r w:rsidR="00666795" w:rsidRPr="008710E2">
        <w:rPr>
          <w:rFonts w:ascii="Times New Roman" w:hAnsi="Times New Roman" w:cs="Times New Roman"/>
        </w:rPr>
        <w:t>; a requirement of IDEA</w:t>
      </w:r>
    </w:p>
    <w:p w:rsidR="008710E2" w:rsidRPr="008710E2" w:rsidRDefault="00AB2610" w:rsidP="002E4E6E">
      <w:pPr>
        <w:spacing w:before="86" w:after="0" w:line="240" w:lineRule="auto"/>
        <w:rPr>
          <w:rFonts w:ascii="Times New Roman" w:eastAsiaTheme="minorEastAsia" w:hAnsi="Times New Roman" w:cs="Times New Roman"/>
          <w:b/>
          <w:color w:val="000000" w:themeColor="text1"/>
          <w:kern w:val="24"/>
        </w:rPr>
      </w:pPr>
      <w:r w:rsidRPr="008710E2">
        <w:rPr>
          <w:rFonts w:ascii="Times New Roman" w:eastAsiaTheme="minorEastAsia" w:hAnsi="Times New Roman" w:cs="Times New Roman"/>
          <w:b/>
          <w:bCs/>
          <w:color w:val="000000" w:themeColor="text1"/>
          <w:kern w:val="24"/>
        </w:rPr>
        <w:t xml:space="preserve">Specially designed instruction (SDI) </w:t>
      </w:r>
      <w:r w:rsidRPr="008710E2">
        <w:rPr>
          <w:rFonts w:ascii="Times New Roman" w:eastAsiaTheme="minorEastAsia" w:hAnsi="Times New Roman" w:cs="Times New Roman"/>
          <w:b/>
          <w:color w:val="000000" w:themeColor="text1"/>
          <w:kern w:val="24"/>
        </w:rPr>
        <w:t>means</w:t>
      </w:r>
      <w:r w:rsidR="00DD14EB">
        <w:rPr>
          <w:rFonts w:ascii="Times New Roman" w:eastAsiaTheme="minorEastAsia" w:hAnsi="Times New Roman" w:cs="Times New Roman"/>
          <w:b/>
          <w:color w:val="000000" w:themeColor="text1"/>
          <w:kern w:val="24"/>
        </w:rPr>
        <w:t>:</w:t>
      </w:r>
      <w:r w:rsidRPr="008710E2">
        <w:rPr>
          <w:rFonts w:ascii="Times New Roman" w:eastAsiaTheme="minorEastAsia" w:hAnsi="Times New Roman" w:cs="Times New Roman"/>
          <w:b/>
          <w:color w:val="000000" w:themeColor="text1"/>
          <w:kern w:val="24"/>
        </w:rPr>
        <w:t xml:space="preserve"> </w:t>
      </w:r>
    </w:p>
    <w:p w:rsidR="00AB2610" w:rsidRPr="008710E2" w:rsidRDefault="00AB2610" w:rsidP="008710E2">
      <w:pPr>
        <w:pStyle w:val="ListParagraph"/>
        <w:numPr>
          <w:ilvl w:val="0"/>
          <w:numId w:val="38"/>
        </w:numPr>
        <w:spacing w:before="86" w:after="0" w:line="240" w:lineRule="auto"/>
        <w:rPr>
          <w:rFonts w:ascii="Times New Roman" w:eastAsia="Times New Roman" w:hAnsi="Times New Roman" w:cs="Times New Roman"/>
        </w:rPr>
      </w:pPr>
      <w:r w:rsidRPr="008710E2">
        <w:rPr>
          <w:rFonts w:ascii="Times New Roman" w:eastAsiaTheme="minorEastAsia" w:hAnsi="Times New Roman" w:cs="Times New Roman"/>
          <w:color w:val="000000" w:themeColor="text1"/>
          <w:kern w:val="24"/>
        </w:rPr>
        <w:t>adapting, as appropriate to the needs of an eligible child, the content, methodology, or deliver</w:t>
      </w:r>
      <w:r w:rsidR="00C25E7D" w:rsidRPr="008710E2">
        <w:rPr>
          <w:rFonts w:ascii="Times New Roman" w:eastAsiaTheme="minorEastAsia" w:hAnsi="Times New Roman" w:cs="Times New Roman"/>
          <w:color w:val="000000" w:themeColor="text1"/>
          <w:kern w:val="24"/>
        </w:rPr>
        <w:t>y of instruction (8VAC20-81-10) to:</w:t>
      </w:r>
    </w:p>
    <w:p w:rsidR="00AB2610" w:rsidRPr="008710E2" w:rsidRDefault="002E4E6E" w:rsidP="002821B9">
      <w:pPr>
        <w:pStyle w:val="ListParagraph"/>
        <w:numPr>
          <w:ilvl w:val="0"/>
          <w:numId w:val="21"/>
        </w:numPr>
        <w:spacing w:before="86" w:after="0" w:line="240" w:lineRule="auto"/>
        <w:rPr>
          <w:rFonts w:ascii="Times New Roman" w:eastAsia="Times New Roman" w:hAnsi="Times New Roman" w:cs="Times New Roman"/>
        </w:rPr>
      </w:pPr>
      <w:r w:rsidRPr="008710E2">
        <w:rPr>
          <w:rFonts w:ascii="Times New Roman" w:eastAsiaTheme="minorEastAsia" w:hAnsi="Times New Roman" w:cs="Times New Roman"/>
          <w:color w:val="000000" w:themeColor="text1"/>
          <w:kern w:val="24"/>
        </w:rPr>
        <w:t>a</w:t>
      </w:r>
      <w:r w:rsidR="00AB2610" w:rsidRPr="008710E2">
        <w:rPr>
          <w:rFonts w:ascii="Times New Roman" w:eastAsiaTheme="minorEastAsia" w:hAnsi="Times New Roman" w:cs="Times New Roman"/>
          <w:color w:val="000000" w:themeColor="text1"/>
          <w:kern w:val="24"/>
        </w:rPr>
        <w:t>ddress the unique needs of the child that result from the child’s disability; and</w:t>
      </w:r>
    </w:p>
    <w:p w:rsidR="008710E2" w:rsidRPr="008710E2" w:rsidRDefault="002E4E6E" w:rsidP="008710E2">
      <w:pPr>
        <w:pStyle w:val="ListParagraph"/>
        <w:numPr>
          <w:ilvl w:val="0"/>
          <w:numId w:val="21"/>
        </w:numPr>
        <w:spacing w:after="0"/>
        <w:rPr>
          <w:rFonts w:ascii="Times New Roman" w:eastAsiaTheme="minorEastAsia" w:hAnsi="Times New Roman" w:cs="Times New Roman"/>
          <w:color w:val="000000" w:themeColor="text1"/>
          <w:kern w:val="24"/>
          <w:sz w:val="24"/>
          <w:szCs w:val="24"/>
        </w:rPr>
      </w:pPr>
      <w:r w:rsidRPr="008710E2">
        <w:rPr>
          <w:rFonts w:ascii="Times New Roman" w:eastAsiaTheme="minorEastAsia" w:hAnsi="Times New Roman" w:cs="Times New Roman"/>
          <w:color w:val="000000" w:themeColor="text1"/>
          <w:kern w:val="24"/>
        </w:rPr>
        <w:t>e</w:t>
      </w:r>
      <w:r w:rsidR="00AB2610" w:rsidRPr="008710E2">
        <w:rPr>
          <w:rFonts w:ascii="Times New Roman" w:eastAsiaTheme="minorEastAsia" w:hAnsi="Times New Roman" w:cs="Times New Roman"/>
          <w:color w:val="000000" w:themeColor="text1"/>
          <w:kern w:val="24"/>
        </w:rPr>
        <w:t xml:space="preserve">nsure access of the </w:t>
      </w:r>
      <w:r w:rsidR="001733E0" w:rsidRPr="008710E2">
        <w:rPr>
          <w:rFonts w:ascii="Times New Roman" w:eastAsiaTheme="minorEastAsia" w:hAnsi="Times New Roman" w:cs="Times New Roman"/>
          <w:color w:val="000000" w:themeColor="text1"/>
          <w:kern w:val="24"/>
        </w:rPr>
        <w:t>child to the general curriculum</w:t>
      </w:r>
      <w:r w:rsidR="00AB2610" w:rsidRPr="008710E2">
        <w:rPr>
          <w:rFonts w:ascii="Times New Roman" w:eastAsiaTheme="minorEastAsia" w:hAnsi="Times New Roman" w:cs="Times New Roman"/>
          <w:color w:val="000000" w:themeColor="text1"/>
          <w:kern w:val="24"/>
        </w:rPr>
        <w:t xml:space="preserve"> so that the child can meet the educational standards that apply to all children within the jurisdiction of the local educational agency</w:t>
      </w:r>
    </w:p>
    <w:p w:rsidR="002E4E6E" w:rsidRPr="008710E2" w:rsidRDefault="002E4E6E" w:rsidP="008710E2">
      <w:pPr>
        <w:pStyle w:val="ListParagraph"/>
        <w:numPr>
          <w:ilvl w:val="0"/>
          <w:numId w:val="38"/>
        </w:numPr>
        <w:spacing w:after="0"/>
        <w:rPr>
          <w:rFonts w:ascii="Times New Roman" w:hAnsi="Times New Roman" w:cs="Times New Roman"/>
        </w:rPr>
      </w:pPr>
      <w:r w:rsidRPr="008710E2">
        <w:rPr>
          <w:rFonts w:ascii="Times New Roman" w:hAnsi="Times New Roman" w:cs="Times New Roman"/>
        </w:rPr>
        <w:t>the p</w:t>
      </w:r>
      <w:r w:rsidR="00B9367B" w:rsidRPr="008710E2">
        <w:rPr>
          <w:rFonts w:ascii="Times New Roman" w:hAnsi="Times New Roman" w:cs="Times New Roman"/>
        </w:rPr>
        <w:t>rovision of</w:t>
      </w:r>
      <w:r w:rsidRPr="008710E2">
        <w:rPr>
          <w:rFonts w:ascii="Times New Roman" w:hAnsi="Times New Roman" w:cs="Times New Roman"/>
        </w:rPr>
        <w:t xml:space="preserve"> aids and services</w:t>
      </w:r>
      <w:r w:rsidR="00B9367B" w:rsidRPr="008710E2">
        <w:rPr>
          <w:rFonts w:ascii="Times New Roman" w:hAnsi="Times New Roman" w:cs="Times New Roman"/>
        </w:rPr>
        <w:t xml:space="preserve">; what the student needs in order to get </w:t>
      </w:r>
      <w:r w:rsidR="00573E20" w:rsidRPr="008710E2">
        <w:rPr>
          <w:rFonts w:ascii="Times New Roman" w:hAnsi="Times New Roman" w:cs="Times New Roman"/>
        </w:rPr>
        <w:t xml:space="preserve">access to the general education </w:t>
      </w:r>
      <w:r w:rsidR="00B9367B" w:rsidRPr="008710E2">
        <w:rPr>
          <w:rFonts w:ascii="Times New Roman" w:hAnsi="Times New Roman" w:cs="Times New Roman"/>
        </w:rPr>
        <w:t>curriculum</w:t>
      </w:r>
    </w:p>
    <w:p w:rsidR="002E4E6E" w:rsidRPr="008710E2" w:rsidRDefault="008710E2" w:rsidP="008710E2">
      <w:pPr>
        <w:spacing w:after="0"/>
        <w:rPr>
          <w:rFonts w:ascii="Times New Roman" w:hAnsi="Times New Roman" w:cs="Times New Roman"/>
        </w:rPr>
      </w:pPr>
      <w:r>
        <w:rPr>
          <w:rFonts w:ascii="Times New Roman" w:eastAsiaTheme="minorEastAsia" w:hAnsi="Times New Roman" w:cs="Times New Roman"/>
          <w:bCs/>
          <w:color w:val="000000" w:themeColor="text1"/>
          <w:kern w:val="24"/>
        </w:rPr>
        <w:t>A</w:t>
      </w:r>
      <w:r w:rsidR="002E4E6E" w:rsidRPr="008710E2">
        <w:rPr>
          <w:rFonts w:ascii="Times New Roman" w:eastAsiaTheme="minorEastAsia" w:hAnsi="Times New Roman" w:cs="Times New Roman"/>
          <w:bCs/>
          <w:color w:val="000000" w:themeColor="text1"/>
          <w:kern w:val="24"/>
        </w:rPr>
        <w:t xml:space="preserve">ccommodations </w:t>
      </w:r>
      <w:r w:rsidR="002E4E6E" w:rsidRPr="008710E2">
        <w:rPr>
          <w:rFonts w:ascii="Times New Roman" w:eastAsiaTheme="minorEastAsia" w:hAnsi="Times New Roman" w:cs="Times New Roman"/>
          <w:color w:val="000000" w:themeColor="text1"/>
          <w:kern w:val="24"/>
        </w:rPr>
        <w:t xml:space="preserve">provide adaptations for a student with a disability without setting different expectations </w:t>
      </w:r>
      <w:r>
        <w:rPr>
          <w:rFonts w:ascii="Times New Roman" w:hAnsi="Times New Roman" w:cs="Times New Roman"/>
        </w:rPr>
        <w:t xml:space="preserve">and </w:t>
      </w:r>
      <w:r w:rsidR="002E4E6E" w:rsidRPr="008710E2">
        <w:rPr>
          <w:rFonts w:ascii="Times New Roman" w:eastAsiaTheme="minorEastAsia" w:hAnsi="Times New Roman" w:cs="Times New Roman"/>
          <w:color w:val="000000" w:themeColor="text1"/>
          <w:kern w:val="24"/>
        </w:rPr>
        <w:t>m</w:t>
      </w:r>
      <w:r w:rsidR="002E4E6E" w:rsidRPr="008710E2">
        <w:rPr>
          <w:rFonts w:ascii="Times New Roman" w:eastAsiaTheme="minorEastAsia" w:hAnsi="Times New Roman" w:cs="Times New Roman"/>
          <w:bCs/>
          <w:color w:val="000000" w:themeColor="text1"/>
          <w:kern w:val="24"/>
        </w:rPr>
        <w:t>odifications</w:t>
      </w:r>
      <w:r w:rsidR="002E4E6E" w:rsidRPr="008710E2">
        <w:rPr>
          <w:rFonts w:ascii="Times New Roman" w:eastAsiaTheme="minorEastAsia" w:hAnsi="Times New Roman" w:cs="Times New Roman"/>
          <w:b/>
          <w:bCs/>
          <w:color w:val="000000" w:themeColor="text1"/>
          <w:kern w:val="24"/>
        </w:rPr>
        <w:t xml:space="preserve"> </w:t>
      </w:r>
      <w:r w:rsidR="002E4E6E" w:rsidRPr="008710E2">
        <w:rPr>
          <w:rFonts w:ascii="Times New Roman" w:eastAsiaTheme="minorEastAsia" w:hAnsi="Times New Roman" w:cs="Times New Roman"/>
          <w:color w:val="000000" w:themeColor="text1"/>
          <w:kern w:val="24"/>
        </w:rPr>
        <w:t>require that students with disabilities perform objectives that are different from those of the rest of the class (content or task may be reduced in depth and complexity).</w:t>
      </w:r>
      <w:r w:rsidR="002E4E6E" w:rsidRPr="008710E2">
        <w:rPr>
          <w:rFonts w:ascii="Times New Roman" w:hAnsi="Times New Roman" w:cs="Times New Roman"/>
        </w:rPr>
        <w:t xml:space="preserve"> </w:t>
      </w:r>
    </w:p>
    <w:p w:rsidR="008710E2" w:rsidRDefault="008710E2" w:rsidP="00666795">
      <w:pPr>
        <w:spacing w:after="0"/>
        <w:rPr>
          <w:rFonts w:ascii="Times New Roman" w:hAnsi="Times New Roman" w:cs="Times New Roman"/>
          <w:sz w:val="24"/>
          <w:szCs w:val="24"/>
        </w:rPr>
      </w:pPr>
    </w:p>
    <w:p w:rsidR="00666795" w:rsidRPr="008710E2" w:rsidRDefault="00666795" w:rsidP="00666795">
      <w:pPr>
        <w:spacing w:after="0"/>
        <w:rPr>
          <w:rFonts w:ascii="Times New Roman" w:eastAsiaTheme="minorEastAsia" w:hAnsi="Times New Roman" w:cs="Times New Roman"/>
          <w:b/>
          <w:color w:val="000000" w:themeColor="text1"/>
          <w:kern w:val="24"/>
          <w:sz w:val="24"/>
          <w:szCs w:val="24"/>
        </w:rPr>
      </w:pPr>
      <w:r w:rsidRPr="008710E2">
        <w:rPr>
          <w:rFonts w:ascii="Times New Roman" w:hAnsi="Times New Roman" w:cs="Times New Roman"/>
          <w:b/>
          <w:sz w:val="24"/>
          <w:szCs w:val="24"/>
        </w:rPr>
        <w:t>Examples of SDI for Reading /Writing</w:t>
      </w:r>
    </w:p>
    <w:p w:rsidR="00666795" w:rsidRPr="008710E2" w:rsidRDefault="002E4E6E" w:rsidP="00666795">
      <w:pPr>
        <w:pStyle w:val="ListParagraph"/>
        <w:numPr>
          <w:ilvl w:val="0"/>
          <w:numId w:val="22"/>
        </w:numPr>
        <w:rPr>
          <w:rFonts w:ascii="Times New Roman" w:hAnsi="Times New Roman" w:cs="Times New Roman"/>
        </w:rPr>
      </w:pPr>
      <w:r w:rsidRPr="008710E2">
        <w:rPr>
          <w:rFonts w:ascii="Times New Roman" w:hAnsi="Times New Roman" w:cs="Times New Roman"/>
        </w:rPr>
        <w:t>t</w:t>
      </w:r>
      <w:r w:rsidR="00DD14EB">
        <w:rPr>
          <w:rFonts w:ascii="Times New Roman" w:hAnsi="Times New Roman" w:cs="Times New Roman"/>
        </w:rPr>
        <w:t>eacher uses a Multisensory Structured L</w:t>
      </w:r>
      <w:r w:rsidR="00666795" w:rsidRPr="008710E2">
        <w:rPr>
          <w:rFonts w:ascii="Times New Roman" w:hAnsi="Times New Roman" w:cs="Times New Roman"/>
        </w:rPr>
        <w:t>iteracy approach to teaching reading, spelling, and writing</w:t>
      </w:r>
    </w:p>
    <w:p w:rsidR="00666795" w:rsidRPr="008710E2" w:rsidRDefault="002E4E6E" w:rsidP="00666795">
      <w:pPr>
        <w:pStyle w:val="ListParagraph"/>
        <w:numPr>
          <w:ilvl w:val="0"/>
          <w:numId w:val="22"/>
        </w:numPr>
        <w:rPr>
          <w:rFonts w:ascii="Times New Roman" w:hAnsi="Times New Roman" w:cs="Times New Roman"/>
        </w:rPr>
      </w:pPr>
      <w:r w:rsidRPr="008710E2">
        <w:rPr>
          <w:rFonts w:ascii="Times New Roman" w:hAnsi="Times New Roman" w:cs="Times New Roman"/>
        </w:rPr>
        <w:t>t</w:t>
      </w:r>
      <w:r w:rsidR="00666795" w:rsidRPr="008710E2">
        <w:rPr>
          <w:rFonts w:ascii="Times New Roman" w:hAnsi="Times New Roman" w:cs="Times New Roman"/>
        </w:rPr>
        <w:t>eacher uses a sentence writing approach to teach students how to write effective sentences</w:t>
      </w:r>
    </w:p>
    <w:p w:rsidR="00573E20" w:rsidRPr="008710E2" w:rsidRDefault="002E4E6E" w:rsidP="00573E20">
      <w:pPr>
        <w:pStyle w:val="ListParagraph"/>
        <w:numPr>
          <w:ilvl w:val="0"/>
          <w:numId w:val="22"/>
        </w:numPr>
        <w:rPr>
          <w:rFonts w:ascii="Times New Roman" w:hAnsi="Times New Roman" w:cs="Times New Roman"/>
        </w:rPr>
      </w:pPr>
      <w:r w:rsidRPr="008710E2">
        <w:rPr>
          <w:rFonts w:ascii="Times New Roman" w:hAnsi="Times New Roman" w:cs="Times New Roman"/>
        </w:rPr>
        <w:t>t</w:t>
      </w:r>
      <w:r w:rsidR="00666795" w:rsidRPr="008710E2">
        <w:rPr>
          <w:rFonts w:ascii="Times New Roman" w:hAnsi="Times New Roman" w:cs="Times New Roman"/>
        </w:rPr>
        <w:t>eacher uses vocabulary linking strategy to teach word meanings</w:t>
      </w:r>
    </w:p>
    <w:p w:rsidR="00666795" w:rsidRPr="008710E2" w:rsidRDefault="00666795" w:rsidP="00573E20">
      <w:pPr>
        <w:spacing w:after="0" w:line="240" w:lineRule="auto"/>
        <w:contextualSpacing/>
        <w:rPr>
          <w:rFonts w:ascii="Times New Roman" w:hAnsi="Times New Roman" w:cs="Times New Roman"/>
          <w:b/>
        </w:rPr>
      </w:pPr>
      <w:r w:rsidRPr="008710E2">
        <w:rPr>
          <w:rFonts w:ascii="Times New Roman" w:hAnsi="Times New Roman" w:cs="Times New Roman"/>
          <w:b/>
        </w:rPr>
        <w:t>Examples of Accommodations</w:t>
      </w:r>
    </w:p>
    <w:p w:rsidR="00666795" w:rsidRPr="008710E2" w:rsidRDefault="002E4E6E" w:rsidP="00573E20">
      <w:pPr>
        <w:pStyle w:val="ListParagraph"/>
        <w:numPr>
          <w:ilvl w:val="0"/>
          <w:numId w:val="37"/>
        </w:numPr>
        <w:spacing w:after="0" w:line="240" w:lineRule="auto"/>
        <w:rPr>
          <w:rFonts w:ascii="Times New Roman" w:hAnsi="Times New Roman" w:cs="Times New Roman"/>
        </w:rPr>
      </w:pPr>
      <w:r w:rsidRPr="008710E2">
        <w:rPr>
          <w:rFonts w:ascii="Times New Roman" w:hAnsi="Times New Roman" w:cs="Times New Roman"/>
        </w:rPr>
        <w:t>e</w:t>
      </w:r>
      <w:r w:rsidR="002821B9" w:rsidRPr="008710E2">
        <w:rPr>
          <w:rFonts w:ascii="Times New Roman" w:hAnsi="Times New Roman" w:cs="Times New Roman"/>
        </w:rPr>
        <w:t>xtended time on assignments</w:t>
      </w:r>
      <w:r w:rsidR="00384598" w:rsidRPr="008710E2">
        <w:rPr>
          <w:rFonts w:ascii="Times New Roman" w:hAnsi="Times New Roman" w:cs="Times New Roman"/>
        </w:rPr>
        <w:t xml:space="preserve">, </w:t>
      </w:r>
      <w:r w:rsidRPr="008710E2">
        <w:rPr>
          <w:rFonts w:ascii="Times New Roman" w:hAnsi="Times New Roman" w:cs="Times New Roman"/>
        </w:rPr>
        <w:t>r</w:t>
      </w:r>
      <w:r w:rsidR="002821B9" w:rsidRPr="008710E2">
        <w:rPr>
          <w:rFonts w:ascii="Times New Roman" w:hAnsi="Times New Roman" w:cs="Times New Roman"/>
        </w:rPr>
        <w:t>ead aloud</w:t>
      </w:r>
      <w:r w:rsidR="00384598" w:rsidRPr="008710E2">
        <w:rPr>
          <w:rFonts w:ascii="Times New Roman" w:hAnsi="Times New Roman" w:cs="Times New Roman"/>
        </w:rPr>
        <w:t xml:space="preserve">, </w:t>
      </w:r>
      <w:r w:rsidRPr="008710E2">
        <w:rPr>
          <w:rFonts w:ascii="Times New Roman" w:hAnsi="Times New Roman" w:cs="Times New Roman"/>
        </w:rPr>
        <w:t>c</w:t>
      </w:r>
      <w:r w:rsidR="002821B9" w:rsidRPr="008710E2">
        <w:rPr>
          <w:rFonts w:ascii="Times New Roman" w:hAnsi="Times New Roman" w:cs="Times New Roman"/>
        </w:rPr>
        <w:t>larify or simplify written directions</w:t>
      </w:r>
      <w:r w:rsidR="00384598" w:rsidRPr="008710E2">
        <w:rPr>
          <w:rFonts w:ascii="Times New Roman" w:hAnsi="Times New Roman" w:cs="Times New Roman"/>
        </w:rPr>
        <w:t xml:space="preserve">, </w:t>
      </w:r>
      <w:r w:rsidRPr="008710E2">
        <w:rPr>
          <w:rFonts w:ascii="Times New Roman" w:hAnsi="Times New Roman" w:cs="Times New Roman"/>
        </w:rPr>
        <w:t>p</w:t>
      </w:r>
      <w:r w:rsidR="002821B9" w:rsidRPr="008710E2">
        <w:rPr>
          <w:rFonts w:ascii="Times New Roman" w:hAnsi="Times New Roman" w:cs="Times New Roman"/>
        </w:rPr>
        <w:t>rovide graphic organizers and visual cues</w:t>
      </w:r>
      <w:r w:rsidR="00384598" w:rsidRPr="008710E2">
        <w:rPr>
          <w:rFonts w:ascii="Times New Roman" w:hAnsi="Times New Roman" w:cs="Times New Roman"/>
        </w:rPr>
        <w:t xml:space="preserve">, </w:t>
      </w:r>
      <w:r w:rsidRPr="008710E2">
        <w:rPr>
          <w:rFonts w:ascii="Times New Roman" w:hAnsi="Times New Roman" w:cs="Times New Roman"/>
        </w:rPr>
        <w:t>p</w:t>
      </w:r>
      <w:r w:rsidR="002821B9" w:rsidRPr="008710E2">
        <w:rPr>
          <w:rFonts w:ascii="Times New Roman" w:hAnsi="Times New Roman" w:cs="Times New Roman"/>
        </w:rPr>
        <w:t>rovide copy of lecture notes</w:t>
      </w:r>
      <w:r w:rsidR="00384598" w:rsidRPr="008710E2">
        <w:rPr>
          <w:rFonts w:ascii="Times New Roman" w:hAnsi="Times New Roman" w:cs="Times New Roman"/>
        </w:rPr>
        <w:t xml:space="preserve">, </w:t>
      </w:r>
      <w:r w:rsidRPr="008710E2">
        <w:rPr>
          <w:rFonts w:ascii="Times New Roman" w:hAnsi="Times New Roman" w:cs="Times New Roman"/>
        </w:rPr>
        <w:t>c</w:t>
      </w:r>
      <w:r w:rsidR="002821B9" w:rsidRPr="008710E2">
        <w:rPr>
          <w:rFonts w:ascii="Times New Roman" w:hAnsi="Times New Roman" w:cs="Times New Roman"/>
        </w:rPr>
        <w:t>hange response mode</w:t>
      </w:r>
      <w:r w:rsidR="00384598" w:rsidRPr="008710E2">
        <w:rPr>
          <w:rFonts w:ascii="Times New Roman" w:hAnsi="Times New Roman" w:cs="Times New Roman"/>
        </w:rPr>
        <w:t xml:space="preserve">, </w:t>
      </w:r>
      <w:r w:rsidRPr="008710E2">
        <w:rPr>
          <w:rFonts w:ascii="Times New Roman" w:hAnsi="Times New Roman" w:cs="Times New Roman"/>
        </w:rPr>
        <w:t>r</w:t>
      </w:r>
      <w:r w:rsidR="002821B9" w:rsidRPr="008710E2">
        <w:rPr>
          <w:rFonts w:ascii="Times New Roman" w:hAnsi="Times New Roman" w:cs="Times New Roman"/>
        </w:rPr>
        <w:t>educe amount of copying</w:t>
      </w:r>
      <w:r w:rsidR="00384598" w:rsidRPr="008710E2">
        <w:rPr>
          <w:rFonts w:ascii="Times New Roman" w:hAnsi="Times New Roman" w:cs="Times New Roman"/>
        </w:rPr>
        <w:t xml:space="preserve">, </w:t>
      </w:r>
      <w:r w:rsidRPr="008710E2">
        <w:rPr>
          <w:rFonts w:ascii="Times New Roman" w:hAnsi="Times New Roman" w:cs="Times New Roman"/>
        </w:rPr>
        <w:t>p</w:t>
      </w:r>
      <w:r w:rsidR="002821B9" w:rsidRPr="008710E2">
        <w:rPr>
          <w:rFonts w:ascii="Times New Roman" w:hAnsi="Times New Roman" w:cs="Times New Roman"/>
        </w:rPr>
        <w:t>re-teach vocabulary and grammar</w:t>
      </w:r>
      <w:r w:rsidR="00384598" w:rsidRPr="008710E2">
        <w:rPr>
          <w:rFonts w:ascii="Times New Roman" w:hAnsi="Times New Roman" w:cs="Times New Roman"/>
        </w:rPr>
        <w:t xml:space="preserve">, </w:t>
      </w:r>
      <w:r w:rsidR="00DD14EB">
        <w:rPr>
          <w:rFonts w:ascii="Times New Roman" w:hAnsi="Times New Roman" w:cs="Times New Roman"/>
        </w:rPr>
        <w:t>A</w:t>
      </w:r>
      <w:r w:rsidR="00384598" w:rsidRPr="008710E2">
        <w:rPr>
          <w:rFonts w:ascii="Times New Roman" w:hAnsi="Times New Roman" w:cs="Times New Roman"/>
        </w:rPr>
        <w:t xml:space="preserve">ssistive Technology,  </w:t>
      </w:r>
      <w:r w:rsidR="00DD14EB">
        <w:rPr>
          <w:rFonts w:ascii="Times New Roman" w:hAnsi="Times New Roman" w:cs="Times New Roman"/>
        </w:rPr>
        <w:t>G</w:t>
      </w:r>
      <w:r w:rsidRPr="008710E2">
        <w:rPr>
          <w:rFonts w:ascii="Times New Roman" w:hAnsi="Times New Roman" w:cs="Times New Roman"/>
        </w:rPr>
        <w:t>oogle extensions or a</w:t>
      </w:r>
      <w:r w:rsidR="002821B9" w:rsidRPr="008710E2">
        <w:rPr>
          <w:rFonts w:ascii="Times New Roman" w:hAnsi="Times New Roman" w:cs="Times New Roman"/>
        </w:rPr>
        <w:t>pps</w:t>
      </w:r>
    </w:p>
    <w:p w:rsidR="008710E2" w:rsidRDefault="008710E2" w:rsidP="00384598">
      <w:pPr>
        <w:spacing w:line="240" w:lineRule="auto"/>
        <w:contextualSpacing/>
        <w:rPr>
          <w:rFonts w:ascii="Times New Roman" w:hAnsi="Times New Roman" w:cs="Times New Roman"/>
        </w:rPr>
      </w:pPr>
    </w:p>
    <w:p w:rsidR="00B9367B" w:rsidRPr="008710E2" w:rsidRDefault="00B9367B" w:rsidP="00384598">
      <w:pPr>
        <w:spacing w:line="240" w:lineRule="auto"/>
        <w:contextualSpacing/>
        <w:rPr>
          <w:rFonts w:ascii="Times New Roman" w:hAnsi="Times New Roman" w:cs="Times New Roman"/>
        </w:rPr>
      </w:pPr>
      <w:r w:rsidRPr="008710E2">
        <w:rPr>
          <w:rFonts w:ascii="Times New Roman" w:hAnsi="Times New Roman" w:cs="Times New Roman"/>
        </w:rPr>
        <w:t>Generally, accommodations are the same for classroom instruction, classroom assessments, and state assessments. Although accommodations for instruction and assessments are integrally intertwined, it is critical to note that some accommodations may be appropriate for instructional use, yet inappropriate and not permitted for use on state assessments.</w:t>
      </w:r>
    </w:p>
    <w:p w:rsidR="00711ADC" w:rsidRPr="008710E2" w:rsidRDefault="00711ADC" w:rsidP="003227F3">
      <w:pPr>
        <w:contextualSpacing/>
        <w:rPr>
          <w:rFonts w:ascii="Times New Roman" w:hAnsi="Times New Roman" w:cs="Times New Roman"/>
          <w:b/>
        </w:rPr>
      </w:pPr>
    </w:p>
    <w:p w:rsidR="003227F3" w:rsidRPr="008710E2" w:rsidRDefault="003227F3" w:rsidP="003227F3">
      <w:pPr>
        <w:contextualSpacing/>
        <w:rPr>
          <w:rFonts w:ascii="Times New Roman" w:hAnsi="Times New Roman" w:cs="Times New Roman"/>
          <w:b/>
        </w:rPr>
      </w:pPr>
      <w:r w:rsidRPr="008710E2">
        <w:rPr>
          <w:rFonts w:ascii="Times New Roman" w:hAnsi="Times New Roman" w:cs="Times New Roman"/>
          <w:b/>
        </w:rPr>
        <w:t>Resources:</w:t>
      </w:r>
    </w:p>
    <w:p w:rsidR="003227F3" w:rsidRPr="008710E2" w:rsidRDefault="00AA3B09" w:rsidP="003227F3">
      <w:pPr>
        <w:spacing w:line="240" w:lineRule="auto"/>
        <w:contextualSpacing/>
        <w:rPr>
          <w:rFonts w:ascii="Times New Roman" w:hAnsi="Times New Roman" w:cs="Times New Roman"/>
        </w:rPr>
      </w:pPr>
      <w:hyperlink r:id="rId12" w:history="1">
        <w:r w:rsidR="003227F3" w:rsidRPr="008710E2">
          <w:rPr>
            <w:rStyle w:val="Hyperlink"/>
            <w:rFonts w:ascii="Times New Roman" w:hAnsi="Times New Roman" w:cs="Times New Roman"/>
          </w:rPr>
          <w:t>VDOE Specific Learning disabilities webpage</w:t>
        </w:r>
      </w:hyperlink>
    </w:p>
    <w:p w:rsidR="003227F3" w:rsidRPr="008710E2" w:rsidRDefault="00AA3B09" w:rsidP="003227F3">
      <w:pPr>
        <w:spacing w:line="240" w:lineRule="auto"/>
        <w:contextualSpacing/>
        <w:rPr>
          <w:rStyle w:val="Hyperlink"/>
          <w:rFonts w:ascii="Times New Roman" w:hAnsi="Times New Roman" w:cs="Times New Roman"/>
          <w:color w:val="auto"/>
          <w:u w:val="none"/>
        </w:rPr>
      </w:pPr>
      <w:hyperlink r:id="rId13" w:history="1">
        <w:r w:rsidR="003227F3" w:rsidRPr="008710E2">
          <w:rPr>
            <w:rStyle w:val="Hyperlink"/>
            <w:rFonts w:ascii="Times New Roman" w:hAnsi="Times New Roman" w:cs="Times New Roman"/>
          </w:rPr>
          <w:t>VDOE Assistive Technology webpage</w:t>
        </w:r>
      </w:hyperlink>
    </w:p>
    <w:p w:rsidR="003227F3" w:rsidRPr="008710E2" w:rsidRDefault="00AA3B09" w:rsidP="003227F3">
      <w:pPr>
        <w:spacing w:line="240" w:lineRule="auto"/>
        <w:contextualSpacing/>
        <w:rPr>
          <w:rFonts w:ascii="Times New Roman" w:hAnsi="Times New Roman" w:cs="Times New Roman"/>
        </w:rPr>
      </w:pPr>
      <w:hyperlink r:id="rId14" w:history="1">
        <w:r w:rsidR="003227F3" w:rsidRPr="008710E2">
          <w:rPr>
            <w:rStyle w:val="Hyperlink"/>
            <w:rFonts w:ascii="Times New Roman" w:hAnsi="Times New Roman" w:cs="Times New Roman"/>
          </w:rPr>
          <w:t>Assistive Technology Network</w:t>
        </w:r>
      </w:hyperlink>
    </w:p>
    <w:p w:rsidR="003227F3" w:rsidRPr="008710E2" w:rsidRDefault="00AA3B09" w:rsidP="003227F3">
      <w:pPr>
        <w:spacing w:line="240" w:lineRule="auto"/>
        <w:contextualSpacing/>
        <w:rPr>
          <w:rFonts w:ascii="Times New Roman" w:hAnsi="Times New Roman" w:cs="Times New Roman"/>
        </w:rPr>
      </w:pPr>
      <w:hyperlink r:id="rId15" w:history="1">
        <w:r w:rsidR="003227F3" w:rsidRPr="008710E2">
          <w:rPr>
            <w:rStyle w:val="Hyperlink"/>
            <w:rFonts w:ascii="Times New Roman" w:hAnsi="Times New Roman" w:cs="Times New Roman"/>
          </w:rPr>
          <w:t>VDOE Participation and Inclusion in SOL testing</w:t>
        </w:r>
      </w:hyperlink>
    </w:p>
    <w:p w:rsidR="003227F3" w:rsidRPr="008710E2" w:rsidRDefault="00AA3B09" w:rsidP="003227F3">
      <w:pPr>
        <w:spacing w:line="240" w:lineRule="auto"/>
        <w:contextualSpacing/>
        <w:rPr>
          <w:rFonts w:ascii="Times New Roman" w:hAnsi="Times New Roman" w:cs="Times New Roman"/>
        </w:rPr>
      </w:pPr>
      <w:hyperlink r:id="rId16" w:history="1">
        <w:r w:rsidR="003227F3" w:rsidRPr="008710E2">
          <w:rPr>
            <w:rStyle w:val="Hyperlink"/>
            <w:rFonts w:ascii="Times New Roman" w:hAnsi="Times New Roman" w:cs="Times New Roman"/>
          </w:rPr>
          <w:t>VDOE Specific Disabilities</w:t>
        </w:r>
      </w:hyperlink>
    </w:p>
    <w:p w:rsidR="003227F3" w:rsidRPr="008710E2" w:rsidRDefault="00AA3B09" w:rsidP="003227F3">
      <w:pPr>
        <w:spacing w:line="240" w:lineRule="auto"/>
        <w:contextualSpacing/>
        <w:rPr>
          <w:rFonts w:ascii="Times New Roman" w:hAnsi="Times New Roman" w:cs="Times New Roman"/>
        </w:rPr>
      </w:pPr>
      <w:hyperlink r:id="rId17" w:history="1">
        <w:r w:rsidR="003227F3" w:rsidRPr="008710E2">
          <w:rPr>
            <w:rStyle w:val="Hyperlink"/>
            <w:rFonts w:ascii="Times New Roman" w:hAnsi="Times New Roman" w:cs="Times New Roman"/>
          </w:rPr>
          <w:t>AIM</w:t>
        </w:r>
        <w:proofErr w:type="gramStart"/>
        <w:r w:rsidR="003227F3" w:rsidRPr="008710E2">
          <w:rPr>
            <w:rStyle w:val="Hyperlink"/>
            <w:rFonts w:ascii="Times New Roman" w:hAnsi="Times New Roman" w:cs="Times New Roman"/>
          </w:rPr>
          <w:t>:VA</w:t>
        </w:r>
        <w:proofErr w:type="gramEnd"/>
      </w:hyperlink>
      <w:r w:rsidR="00384598" w:rsidRPr="008710E2">
        <w:rPr>
          <w:rFonts w:ascii="Times New Roman" w:hAnsi="Times New Roman" w:cs="Times New Roman"/>
        </w:rPr>
        <w:t xml:space="preserve">,  </w:t>
      </w:r>
      <w:hyperlink r:id="rId18" w:history="1">
        <w:proofErr w:type="spellStart"/>
        <w:r w:rsidR="003227F3" w:rsidRPr="008710E2">
          <w:rPr>
            <w:rStyle w:val="Hyperlink"/>
            <w:rFonts w:ascii="Times New Roman" w:hAnsi="Times New Roman" w:cs="Times New Roman"/>
          </w:rPr>
          <w:t>Bookshare</w:t>
        </w:r>
        <w:proofErr w:type="spellEnd"/>
      </w:hyperlink>
    </w:p>
    <w:p w:rsidR="003227F3" w:rsidRPr="008710E2" w:rsidRDefault="00AA3B09" w:rsidP="003227F3">
      <w:pPr>
        <w:spacing w:after="0" w:line="240" w:lineRule="auto"/>
        <w:contextualSpacing/>
        <w:rPr>
          <w:rStyle w:val="Hyperlink"/>
          <w:rFonts w:ascii="Times New Roman" w:hAnsi="Times New Roman" w:cs="Times New Roman"/>
        </w:rPr>
      </w:pPr>
      <w:hyperlink r:id="rId19" w:history="1">
        <w:r w:rsidR="003227F3" w:rsidRPr="008710E2">
          <w:rPr>
            <w:rStyle w:val="Hyperlink"/>
            <w:rFonts w:ascii="Times New Roman" w:hAnsi="Times New Roman" w:cs="Times New Roman"/>
          </w:rPr>
          <w:t>TTAC Online</w:t>
        </w:r>
      </w:hyperlink>
    </w:p>
    <w:p w:rsidR="003227F3" w:rsidRPr="008710E2" w:rsidRDefault="00AA3B09" w:rsidP="003227F3">
      <w:pPr>
        <w:contextualSpacing/>
        <w:rPr>
          <w:rFonts w:ascii="Times New Roman" w:hAnsi="Times New Roman" w:cs="Times New Roman"/>
        </w:rPr>
      </w:pPr>
      <w:hyperlink r:id="rId20" w:history="1">
        <w:r w:rsidR="00033D0F" w:rsidRPr="008710E2">
          <w:rPr>
            <w:rStyle w:val="Hyperlink"/>
            <w:rFonts w:ascii="Times New Roman" w:hAnsi="Times New Roman" w:cs="Times New Roman"/>
          </w:rPr>
          <w:t>Regulations Governing Special Education Programs for Children with Disabilities in Virginia</w:t>
        </w:r>
      </w:hyperlink>
    </w:p>
    <w:p w:rsidR="00D232B6" w:rsidRPr="008710E2" w:rsidRDefault="00D232B6" w:rsidP="002E4E6E">
      <w:pPr>
        <w:spacing w:after="0"/>
        <w:contextualSpacing/>
        <w:rPr>
          <w:rFonts w:ascii="Times New Roman" w:hAnsi="Times New Roman" w:cs="Times New Roman"/>
        </w:rPr>
      </w:pPr>
    </w:p>
    <w:p w:rsidR="002E4E6E" w:rsidRPr="008710E2" w:rsidRDefault="00AA3B09" w:rsidP="002E4E6E">
      <w:pPr>
        <w:spacing w:after="0"/>
        <w:contextualSpacing/>
        <w:rPr>
          <w:rFonts w:ascii="Times New Roman" w:hAnsi="Times New Roman" w:cs="Times New Roman"/>
          <w:sz w:val="24"/>
          <w:szCs w:val="24"/>
        </w:rPr>
      </w:pPr>
      <w:hyperlink r:id="rId21" w:history="1">
        <w:r w:rsidR="002E4E6E" w:rsidRPr="008710E2">
          <w:rPr>
            <w:rStyle w:val="Hyperlink"/>
            <w:rFonts w:ascii="Times New Roman" w:hAnsi="Times New Roman" w:cs="Times New Roman"/>
            <w:sz w:val="24"/>
            <w:szCs w:val="24"/>
          </w:rPr>
          <w:t>University of Kansas</w:t>
        </w:r>
      </w:hyperlink>
      <w:r w:rsidR="002E4E6E" w:rsidRPr="008710E2">
        <w:rPr>
          <w:rFonts w:ascii="Times New Roman" w:hAnsi="Times New Roman" w:cs="Times New Roman"/>
          <w:sz w:val="24"/>
          <w:szCs w:val="24"/>
        </w:rPr>
        <w:t xml:space="preserve"> (Strategic Instruction Model “SIM” strategies)</w:t>
      </w:r>
    </w:p>
    <w:p w:rsidR="003227F3" w:rsidRPr="008710E2" w:rsidRDefault="00AA3B09" w:rsidP="002E4E6E">
      <w:pPr>
        <w:spacing w:after="0"/>
        <w:contextualSpacing/>
        <w:rPr>
          <w:rFonts w:ascii="Times New Roman" w:hAnsi="Times New Roman" w:cs="Times New Roman"/>
          <w:sz w:val="24"/>
          <w:szCs w:val="24"/>
        </w:rPr>
      </w:pPr>
      <w:hyperlink r:id="rId22" w:history="1">
        <w:r w:rsidR="003227F3" w:rsidRPr="008710E2">
          <w:rPr>
            <w:rStyle w:val="Hyperlink"/>
            <w:rFonts w:ascii="Times New Roman" w:hAnsi="Times New Roman" w:cs="Times New Roman"/>
          </w:rPr>
          <w:t>The Word Mapping Strategy</w:t>
        </w:r>
      </w:hyperlink>
      <w:r w:rsidR="003227F3" w:rsidRPr="008710E2">
        <w:rPr>
          <w:rFonts w:ascii="Times New Roman" w:hAnsi="Times New Roman" w:cs="Times New Roman"/>
        </w:rPr>
        <w:t xml:space="preserve"> (explicit instruction in morphology) </w:t>
      </w:r>
    </w:p>
    <w:p w:rsidR="003227F3" w:rsidRPr="008710E2" w:rsidRDefault="00AA3B09" w:rsidP="003227F3">
      <w:pPr>
        <w:contextualSpacing/>
        <w:rPr>
          <w:rFonts w:ascii="Times New Roman" w:hAnsi="Times New Roman" w:cs="Times New Roman"/>
        </w:rPr>
      </w:pPr>
      <w:hyperlink r:id="rId23" w:history="1">
        <w:r w:rsidR="003227F3" w:rsidRPr="008710E2">
          <w:rPr>
            <w:rStyle w:val="Hyperlink"/>
            <w:rFonts w:ascii="Times New Roman" w:hAnsi="Times New Roman" w:cs="Times New Roman"/>
          </w:rPr>
          <w:t>The LINCS Vocabulary Strategy</w:t>
        </w:r>
      </w:hyperlink>
      <w:r w:rsidR="003227F3" w:rsidRPr="008710E2">
        <w:rPr>
          <w:rFonts w:ascii="Times New Roman" w:hAnsi="Times New Roman" w:cs="Times New Roman"/>
        </w:rPr>
        <w:t xml:space="preserve"> (deep learning of vocabulary)</w:t>
      </w:r>
    </w:p>
    <w:p w:rsidR="003227F3" w:rsidRPr="008710E2" w:rsidRDefault="00AA3B09" w:rsidP="003227F3">
      <w:pPr>
        <w:contextualSpacing/>
        <w:rPr>
          <w:rFonts w:ascii="Times New Roman" w:hAnsi="Times New Roman" w:cs="Times New Roman"/>
        </w:rPr>
      </w:pPr>
      <w:hyperlink r:id="rId24" w:history="1">
        <w:r w:rsidR="003227F3" w:rsidRPr="008710E2">
          <w:rPr>
            <w:rStyle w:val="Hyperlink"/>
            <w:rFonts w:ascii="Times New Roman" w:hAnsi="Times New Roman" w:cs="Times New Roman"/>
          </w:rPr>
          <w:t>The Fundamentals of Paraphrasing and Summarizing Strategy</w:t>
        </w:r>
      </w:hyperlink>
      <w:r w:rsidR="003227F3" w:rsidRPr="008710E2">
        <w:rPr>
          <w:rFonts w:ascii="Times New Roman" w:hAnsi="Times New Roman" w:cs="Times New Roman"/>
        </w:rPr>
        <w:t xml:space="preserve"> (explicit instruction in identifying main idea)</w:t>
      </w:r>
    </w:p>
    <w:p w:rsidR="003227F3" w:rsidRPr="008710E2" w:rsidRDefault="00AA3B09" w:rsidP="003227F3">
      <w:pPr>
        <w:contextualSpacing/>
        <w:rPr>
          <w:rFonts w:ascii="Times New Roman" w:hAnsi="Times New Roman" w:cs="Times New Roman"/>
        </w:rPr>
      </w:pPr>
      <w:hyperlink r:id="rId25" w:history="1">
        <w:r w:rsidR="003227F3" w:rsidRPr="008710E2">
          <w:rPr>
            <w:rStyle w:val="Hyperlink"/>
            <w:rFonts w:ascii="Times New Roman" w:hAnsi="Times New Roman" w:cs="Times New Roman"/>
          </w:rPr>
          <w:t>The Self Questioning Strategy</w:t>
        </w:r>
      </w:hyperlink>
      <w:r w:rsidR="003227F3" w:rsidRPr="008710E2">
        <w:rPr>
          <w:rFonts w:ascii="Times New Roman" w:hAnsi="Times New Roman" w:cs="Times New Roman"/>
        </w:rPr>
        <w:t xml:space="preserve"> (explicit instruction in making predictions and questioning)</w:t>
      </w:r>
    </w:p>
    <w:p w:rsidR="00384598" w:rsidRPr="008710E2" w:rsidRDefault="00AA3B09" w:rsidP="00384598">
      <w:pPr>
        <w:spacing w:after="0"/>
        <w:contextualSpacing/>
        <w:rPr>
          <w:rFonts w:ascii="Times New Roman" w:hAnsi="Times New Roman" w:cs="Times New Roman"/>
          <w:sz w:val="24"/>
          <w:szCs w:val="24"/>
        </w:rPr>
      </w:pPr>
      <w:hyperlink r:id="rId26" w:history="1">
        <w:r w:rsidR="00384598" w:rsidRPr="008710E2">
          <w:rPr>
            <w:rStyle w:val="Hyperlink"/>
            <w:rFonts w:ascii="Times New Roman" w:hAnsi="Times New Roman" w:cs="Times New Roman"/>
            <w:sz w:val="24"/>
            <w:szCs w:val="24"/>
          </w:rPr>
          <w:t>Structured Literacy</w:t>
        </w:r>
      </w:hyperlink>
      <w:r w:rsidR="00384598" w:rsidRPr="008710E2">
        <w:rPr>
          <w:rFonts w:ascii="Times New Roman" w:hAnsi="Times New Roman" w:cs="Times New Roman"/>
          <w:sz w:val="24"/>
          <w:szCs w:val="24"/>
        </w:rPr>
        <w:t xml:space="preserve"> (explicit systematic foundational skills instruction)</w:t>
      </w:r>
    </w:p>
    <w:p w:rsidR="00384598" w:rsidRPr="00D232B6" w:rsidRDefault="00384598" w:rsidP="00384598">
      <w:pPr>
        <w:spacing w:after="0"/>
        <w:contextualSpacing/>
        <w:rPr>
          <w:rFonts w:ascii="Times New Roman" w:hAnsi="Times New Roman" w:cs="Times New Roman"/>
          <w:b/>
        </w:rPr>
      </w:pPr>
      <w:r w:rsidRPr="00D232B6">
        <w:rPr>
          <w:rFonts w:ascii="Times New Roman" w:hAnsi="Times New Roman" w:cs="Times New Roman"/>
          <w:b/>
        </w:rPr>
        <w:t xml:space="preserve">Graphic organizers for reading comprehension: </w:t>
      </w:r>
    </w:p>
    <w:p w:rsidR="00D232B6" w:rsidRPr="00D232B6" w:rsidRDefault="00AA3B09" w:rsidP="00384598">
      <w:pPr>
        <w:spacing w:after="0"/>
        <w:contextualSpacing/>
        <w:rPr>
          <w:rFonts w:ascii="Times New Roman" w:hAnsi="Times New Roman" w:cs="Times New Roman"/>
        </w:rPr>
      </w:pPr>
      <w:hyperlink r:id="rId27" w:history="1">
        <w:r w:rsidR="00D232B6" w:rsidRPr="00D232B6">
          <w:rPr>
            <w:rStyle w:val="Hyperlink"/>
            <w:rFonts w:ascii="Times New Roman" w:hAnsi="Times New Roman" w:cs="Times New Roman"/>
          </w:rPr>
          <w:t>Scholastic</w:t>
        </w:r>
      </w:hyperlink>
    </w:p>
    <w:p w:rsidR="00384598" w:rsidRPr="00D232B6" w:rsidRDefault="00AA3B09" w:rsidP="00384598">
      <w:pPr>
        <w:spacing w:after="0"/>
        <w:contextualSpacing/>
        <w:rPr>
          <w:rFonts w:ascii="Times New Roman" w:hAnsi="Times New Roman" w:cs="Times New Roman"/>
        </w:rPr>
      </w:pPr>
      <w:hyperlink r:id="rId28" w:history="1">
        <w:r w:rsidR="00D232B6" w:rsidRPr="00D232B6">
          <w:rPr>
            <w:rStyle w:val="Hyperlink"/>
            <w:rFonts w:ascii="Times New Roman" w:hAnsi="Times New Roman" w:cs="Times New Roman"/>
          </w:rPr>
          <w:t>Florida Center for Reading Research</w:t>
        </w:r>
      </w:hyperlink>
      <w:r w:rsidR="00D232B6" w:rsidRPr="00D232B6">
        <w:rPr>
          <w:rFonts w:ascii="Times New Roman" w:hAnsi="Times New Roman" w:cs="Times New Roman"/>
        </w:rPr>
        <w:t xml:space="preserve"> </w:t>
      </w:r>
    </w:p>
    <w:p w:rsidR="00C51C4A" w:rsidRPr="00D232B6" w:rsidRDefault="00AA3B09" w:rsidP="00D232B6">
      <w:pPr>
        <w:spacing w:after="0"/>
        <w:contextualSpacing/>
        <w:rPr>
          <w:rFonts w:ascii="Times New Roman" w:hAnsi="Times New Roman" w:cs="Times New Roman"/>
          <w:b/>
        </w:rPr>
      </w:pPr>
      <w:hyperlink r:id="rId29" w:history="1">
        <w:r w:rsidR="00D232B6" w:rsidRPr="00D232B6">
          <w:rPr>
            <w:rStyle w:val="Hyperlink"/>
            <w:rFonts w:ascii="Times New Roman" w:hAnsi="Times New Roman" w:cs="Times New Roman"/>
          </w:rPr>
          <w:t>Thinking Maps</w:t>
        </w:r>
      </w:hyperlink>
      <w:r w:rsidR="00D232B6" w:rsidRPr="00D232B6">
        <w:rPr>
          <w:rFonts w:ascii="Times New Roman" w:hAnsi="Times New Roman" w:cs="Times New Roman"/>
        </w:rPr>
        <w:t xml:space="preserve"> </w:t>
      </w:r>
    </w:p>
    <w:p w:rsidR="00D232B6" w:rsidRDefault="00D232B6" w:rsidP="00D232B6">
      <w:pPr>
        <w:spacing w:after="0"/>
        <w:contextualSpacing/>
        <w:rPr>
          <w:rFonts w:ascii="Times New Roman" w:hAnsi="Times New Roman" w:cs="Times New Roman"/>
          <w:b/>
          <w:sz w:val="24"/>
          <w:szCs w:val="24"/>
        </w:rPr>
      </w:pPr>
    </w:p>
    <w:p w:rsidR="00C51C4A" w:rsidRDefault="00C51C4A" w:rsidP="00C51C4A">
      <w:pPr>
        <w:rPr>
          <w:rFonts w:ascii="Times New Roman" w:hAnsi="Times New Roman" w:cs="Times New Roman"/>
          <w:b/>
          <w:sz w:val="24"/>
          <w:szCs w:val="24"/>
        </w:rPr>
      </w:pPr>
    </w:p>
    <w:p w:rsidR="00C51C4A" w:rsidRDefault="00C51C4A" w:rsidP="00C51C4A">
      <w:pPr>
        <w:rPr>
          <w:rFonts w:ascii="Times New Roman" w:hAnsi="Times New Roman" w:cs="Times New Roman"/>
          <w:b/>
          <w:sz w:val="24"/>
          <w:szCs w:val="24"/>
        </w:rPr>
      </w:pPr>
    </w:p>
    <w:p w:rsidR="00C51C4A" w:rsidRDefault="00C51C4A" w:rsidP="00C51C4A">
      <w:pPr>
        <w:rPr>
          <w:rFonts w:ascii="Times New Roman" w:hAnsi="Times New Roman" w:cs="Times New Roman"/>
          <w:b/>
          <w:sz w:val="24"/>
          <w:szCs w:val="24"/>
        </w:rPr>
      </w:pPr>
    </w:p>
    <w:p w:rsidR="00C51C4A" w:rsidRDefault="00C51C4A" w:rsidP="00C51C4A">
      <w:pPr>
        <w:rPr>
          <w:rFonts w:ascii="Times New Roman" w:hAnsi="Times New Roman" w:cs="Times New Roman"/>
          <w:b/>
          <w:sz w:val="24"/>
          <w:szCs w:val="24"/>
        </w:rPr>
      </w:pPr>
    </w:p>
    <w:p w:rsidR="00B9367B" w:rsidRDefault="00B9367B" w:rsidP="00B9367B">
      <w:pPr>
        <w:spacing w:after="0" w:line="240" w:lineRule="auto"/>
      </w:pPr>
    </w:p>
    <w:sectPr w:rsidR="00B9367B" w:rsidSect="009E7B7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5B" w:rsidRDefault="0021675B" w:rsidP="008A064C">
      <w:pPr>
        <w:spacing w:after="0" w:line="240" w:lineRule="auto"/>
      </w:pPr>
      <w:r>
        <w:separator/>
      </w:r>
    </w:p>
  </w:endnote>
  <w:endnote w:type="continuationSeparator" w:id="0">
    <w:p w:rsidR="0021675B" w:rsidRDefault="0021675B" w:rsidP="008A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4C" w:rsidRDefault="008A0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5B" w:rsidRDefault="0021675B" w:rsidP="008A064C">
      <w:pPr>
        <w:spacing w:after="0" w:line="240" w:lineRule="auto"/>
      </w:pPr>
      <w:r>
        <w:separator/>
      </w:r>
    </w:p>
  </w:footnote>
  <w:footnote w:type="continuationSeparator" w:id="0">
    <w:p w:rsidR="0021675B" w:rsidRDefault="0021675B" w:rsidP="008A0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793"/>
    <w:multiLevelType w:val="hybridMultilevel"/>
    <w:tmpl w:val="3C60BEF8"/>
    <w:lvl w:ilvl="0" w:tplc="C5E8CC2E">
      <w:start w:val="1"/>
      <w:numFmt w:val="bullet"/>
      <w:lvlText w:val=""/>
      <w:lvlJc w:val="left"/>
      <w:pPr>
        <w:tabs>
          <w:tab w:val="num" w:pos="720"/>
        </w:tabs>
        <w:ind w:left="720" w:hanging="360"/>
      </w:pPr>
      <w:rPr>
        <w:rFonts w:ascii="Wingdings" w:hAnsi="Wingdings" w:hint="default"/>
      </w:rPr>
    </w:lvl>
    <w:lvl w:ilvl="1" w:tplc="95AC665E" w:tentative="1">
      <w:start w:val="1"/>
      <w:numFmt w:val="bullet"/>
      <w:lvlText w:val=""/>
      <w:lvlJc w:val="left"/>
      <w:pPr>
        <w:tabs>
          <w:tab w:val="num" w:pos="1440"/>
        </w:tabs>
        <w:ind w:left="1440" w:hanging="360"/>
      </w:pPr>
      <w:rPr>
        <w:rFonts w:ascii="Wingdings" w:hAnsi="Wingdings" w:hint="default"/>
      </w:rPr>
    </w:lvl>
    <w:lvl w:ilvl="2" w:tplc="A2646BC0" w:tentative="1">
      <w:start w:val="1"/>
      <w:numFmt w:val="bullet"/>
      <w:lvlText w:val=""/>
      <w:lvlJc w:val="left"/>
      <w:pPr>
        <w:tabs>
          <w:tab w:val="num" w:pos="2160"/>
        </w:tabs>
        <w:ind w:left="2160" w:hanging="360"/>
      </w:pPr>
      <w:rPr>
        <w:rFonts w:ascii="Wingdings" w:hAnsi="Wingdings" w:hint="default"/>
      </w:rPr>
    </w:lvl>
    <w:lvl w:ilvl="3" w:tplc="448C1DD4" w:tentative="1">
      <w:start w:val="1"/>
      <w:numFmt w:val="bullet"/>
      <w:lvlText w:val=""/>
      <w:lvlJc w:val="left"/>
      <w:pPr>
        <w:tabs>
          <w:tab w:val="num" w:pos="2880"/>
        </w:tabs>
        <w:ind w:left="2880" w:hanging="360"/>
      </w:pPr>
      <w:rPr>
        <w:rFonts w:ascii="Wingdings" w:hAnsi="Wingdings" w:hint="default"/>
      </w:rPr>
    </w:lvl>
    <w:lvl w:ilvl="4" w:tplc="C4C69D4E" w:tentative="1">
      <w:start w:val="1"/>
      <w:numFmt w:val="bullet"/>
      <w:lvlText w:val=""/>
      <w:lvlJc w:val="left"/>
      <w:pPr>
        <w:tabs>
          <w:tab w:val="num" w:pos="3600"/>
        </w:tabs>
        <w:ind w:left="3600" w:hanging="360"/>
      </w:pPr>
      <w:rPr>
        <w:rFonts w:ascii="Wingdings" w:hAnsi="Wingdings" w:hint="default"/>
      </w:rPr>
    </w:lvl>
    <w:lvl w:ilvl="5" w:tplc="612A23AA" w:tentative="1">
      <w:start w:val="1"/>
      <w:numFmt w:val="bullet"/>
      <w:lvlText w:val=""/>
      <w:lvlJc w:val="left"/>
      <w:pPr>
        <w:tabs>
          <w:tab w:val="num" w:pos="4320"/>
        </w:tabs>
        <w:ind w:left="4320" w:hanging="360"/>
      </w:pPr>
      <w:rPr>
        <w:rFonts w:ascii="Wingdings" w:hAnsi="Wingdings" w:hint="default"/>
      </w:rPr>
    </w:lvl>
    <w:lvl w:ilvl="6" w:tplc="B51C9C0E" w:tentative="1">
      <w:start w:val="1"/>
      <w:numFmt w:val="bullet"/>
      <w:lvlText w:val=""/>
      <w:lvlJc w:val="left"/>
      <w:pPr>
        <w:tabs>
          <w:tab w:val="num" w:pos="5040"/>
        </w:tabs>
        <w:ind w:left="5040" w:hanging="360"/>
      </w:pPr>
      <w:rPr>
        <w:rFonts w:ascii="Wingdings" w:hAnsi="Wingdings" w:hint="default"/>
      </w:rPr>
    </w:lvl>
    <w:lvl w:ilvl="7" w:tplc="5824BF2E" w:tentative="1">
      <w:start w:val="1"/>
      <w:numFmt w:val="bullet"/>
      <w:lvlText w:val=""/>
      <w:lvlJc w:val="left"/>
      <w:pPr>
        <w:tabs>
          <w:tab w:val="num" w:pos="5760"/>
        </w:tabs>
        <w:ind w:left="5760" w:hanging="360"/>
      </w:pPr>
      <w:rPr>
        <w:rFonts w:ascii="Wingdings" w:hAnsi="Wingdings" w:hint="default"/>
      </w:rPr>
    </w:lvl>
    <w:lvl w:ilvl="8" w:tplc="DC3811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E33E8"/>
    <w:multiLevelType w:val="hybridMultilevel"/>
    <w:tmpl w:val="863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7585"/>
    <w:multiLevelType w:val="hybridMultilevel"/>
    <w:tmpl w:val="CF50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52B4A"/>
    <w:multiLevelType w:val="hybridMultilevel"/>
    <w:tmpl w:val="311C66F0"/>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D0A9D"/>
    <w:multiLevelType w:val="hybridMultilevel"/>
    <w:tmpl w:val="A8B0FFE6"/>
    <w:lvl w:ilvl="0" w:tplc="94C022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455F4"/>
    <w:multiLevelType w:val="hybridMultilevel"/>
    <w:tmpl w:val="7024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37535"/>
    <w:multiLevelType w:val="hybridMultilevel"/>
    <w:tmpl w:val="4CBC28B2"/>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D1DD2"/>
    <w:multiLevelType w:val="hybridMultilevel"/>
    <w:tmpl w:val="5E44AA8A"/>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B62DA"/>
    <w:multiLevelType w:val="hybridMultilevel"/>
    <w:tmpl w:val="3E2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858CA"/>
    <w:multiLevelType w:val="hybridMultilevel"/>
    <w:tmpl w:val="FD20567C"/>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9750F"/>
    <w:multiLevelType w:val="hybridMultilevel"/>
    <w:tmpl w:val="FCEA5D0C"/>
    <w:lvl w:ilvl="0" w:tplc="F1DACA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86611"/>
    <w:multiLevelType w:val="hybridMultilevel"/>
    <w:tmpl w:val="4518FD8E"/>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27773"/>
    <w:multiLevelType w:val="hybridMultilevel"/>
    <w:tmpl w:val="A74C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A131C"/>
    <w:multiLevelType w:val="hybridMultilevel"/>
    <w:tmpl w:val="1C44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12651"/>
    <w:multiLevelType w:val="hybridMultilevel"/>
    <w:tmpl w:val="610C5F22"/>
    <w:lvl w:ilvl="0" w:tplc="17B03BAC">
      <w:start w:val="1"/>
      <w:numFmt w:val="bullet"/>
      <w:lvlText w:val=""/>
      <w:lvlJc w:val="left"/>
      <w:pPr>
        <w:tabs>
          <w:tab w:val="num" w:pos="720"/>
        </w:tabs>
        <w:ind w:left="720" w:hanging="360"/>
      </w:pPr>
      <w:rPr>
        <w:rFonts w:ascii="Wingdings" w:hAnsi="Wingdings" w:hint="default"/>
      </w:rPr>
    </w:lvl>
    <w:lvl w:ilvl="1" w:tplc="90DE2806">
      <w:start w:val="1"/>
      <w:numFmt w:val="bullet"/>
      <w:lvlText w:val=""/>
      <w:lvlJc w:val="left"/>
      <w:pPr>
        <w:tabs>
          <w:tab w:val="num" w:pos="1440"/>
        </w:tabs>
        <w:ind w:left="1440" w:hanging="360"/>
      </w:pPr>
      <w:rPr>
        <w:rFonts w:ascii="Wingdings" w:hAnsi="Wingdings" w:hint="default"/>
      </w:rPr>
    </w:lvl>
    <w:lvl w:ilvl="2" w:tplc="F5F8E6D6" w:tentative="1">
      <w:start w:val="1"/>
      <w:numFmt w:val="bullet"/>
      <w:lvlText w:val=""/>
      <w:lvlJc w:val="left"/>
      <w:pPr>
        <w:tabs>
          <w:tab w:val="num" w:pos="2160"/>
        </w:tabs>
        <w:ind w:left="2160" w:hanging="360"/>
      </w:pPr>
      <w:rPr>
        <w:rFonts w:ascii="Wingdings" w:hAnsi="Wingdings" w:hint="default"/>
      </w:rPr>
    </w:lvl>
    <w:lvl w:ilvl="3" w:tplc="3D5EB152" w:tentative="1">
      <w:start w:val="1"/>
      <w:numFmt w:val="bullet"/>
      <w:lvlText w:val=""/>
      <w:lvlJc w:val="left"/>
      <w:pPr>
        <w:tabs>
          <w:tab w:val="num" w:pos="2880"/>
        </w:tabs>
        <w:ind w:left="2880" w:hanging="360"/>
      </w:pPr>
      <w:rPr>
        <w:rFonts w:ascii="Wingdings" w:hAnsi="Wingdings" w:hint="default"/>
      </w:rPr>
    </w:lvl>
    <w:lvl w:ilvl="4" w:tplc="477830AA" w:tentative="1">
      <w:start w:val="1"/>
      <w:numFmt w:val="bullet"/>
      <w:lvlText w:val=""/>
      <w:lvlJc w:val="left"/>
      <w:pPr>
        <w:tabs>
          <w:tab w:val="num" w:pos="3600"/>
        </w:tabs>
        <w:ind w:left="3600" w:hanging="360"/>
      </w:pPr>
      <w:rPr>
        <w:rFonts w:ascii="Wingdings" w:hAnsi="Wingdings" w:hint="default"/>
      </w:rPr>
    </w:lvl>
    <w:lvl w:ilvl="5" w:tplc="2F60E122" w:tentative="1">
      <w:start w:val="1"/>
      <w:numFmt w:val="bullet"/>
      <w:lvlText w:val=""/>
      <w:lvlJc w:val="left"/>
      <w:pPr>
        <w:tabs>
          <w:tab w:val="num" w:pos="4320"/>
        </w:tabs>
        <w:ind w:left="4320" w:hanging="360"/>
      </w:pPr>
      <w:rPr>
        <w:rFonts w:ascii="Wingdings" w:hAnsi="Wingdings" w:hint="default"/>
      </w:rPr>
    </w:lvl>
    <w:lvl w:ilvl="6" w:tplc="5582CDC2" w:tentative="1">
      <w:start w:val="1"/>
      <w:numFmt w:val="bullet"/>
      <w:lvlText w:val=""/>
      <w:lvlJc w:val="left"/>
      <w:pPr>
        <w:tabs>
          <w:tab w:val="num" w:pos="5040"/>
        </w:tabs>
        <w:ind w:left="5040" w:hanging="360"/>
      </w:pPr>
      <w:rPr>
        <w:rFonts w:ascii="Wingdings" w:hAnsi="Wingdings" w:hint="default"/>
      </w:rPr>
    </w:lvl>
    <w:lvl w:ilvl="7" w:tplc="435EF38C" w:tentative="1">
      <w:start w:val="1"/>
      <w:numFmt w:val="bullet"/>
      <w:lvlText w:val=""/>
      <w:lvlJc w:val="left"/>
      <w:pPr>
        <w:tabs>
          <w:tab w:val="num" w:pos="5760"/>
        </w:tabs>
        <w:ind w:left="5760" w:hanging="360"/>
      </w:pPr>
      <w:rPr>
        <w:rFonts w:ascii="Wingdings" w:hAnsi="Wingdings" w:hint="default"/>
      </w:rPr>
    </w:lvl>
    <w:lvl w:ilvl="8" w:tplc="E8D493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E7542"/>
    <w:multiLevelType w:val="hybridMultilevel"/>
    <w:tmpl w:val="0F66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00CD0"/>
    <w:multiLevelType w:val="hybridMultilevel"/>
    <w:tmpl w:val="705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6423F"/>
    <w:multiLevelType w:val="hybridMultilevel"/>
    <w:tmpl w:val="256C0F36"/>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F5A41"/>
    <w:multiLevelType w:val="hybridMultilevel"/>
    <w:tmpl w:val="61D8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664F6"/>
    <w:multiLevelType w:val="hybridMultilevel"/>
    <w:tmpl w:val="7C9AA070"/>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47FC5"/>
    <w:multiLevelType w:val="hybridMultilevel"/>
    <w:tmpl w:val="F53ED124"/>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61E90"/>
    <w:multiLevelType w:val="hybridMultilevel"/>
    <w:tmpl w:val="835E3B02"/>
    <w:lvl w:ilvl="0" w:tplc="94C022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EA666A"/>
    <w:multiLevelType w:val="hybridMultilevel"/>
    <w:tmpl w:val="96C2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F48ED"/>
    <w:multiLevelType w:val="hybridMultilevel"/>
    <w:tmpl w:val="6E98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F5EC3"/>
    <w:multiLevelType w:val="hybridMultilevel"/>
    <w:tmpl w:val="3748411C"/>
    <w:lvl w:ilvl="0" w:tplc="30C43FA2">
      <w:start w:val="1"/>
      <w:numFmt w:val="bullet"/>
      <w:lvlText w:val="•"/>
      <w:lvlJc w:val="left"/>
      <w:pPr>
        <w:tabs>
          <w:tab w:val="num" w:pos="720"/>
        </w:tabs>
        <w:ind w:left="720" w:hanging="360"/>
      </w:pPr>
      <w:rPr>
        <w:rFonts w:ascii="Arial" w:hAnsi="Arial" w:hint="default"/>
      </w:rPr>
    </w:lvl>
    <w:lvl w:ilvl="1" w:tplc="8AE4EBB4" w:tentative="1">
      <w:start w:val="1"/>
      <w:numFmt w:val="bullet"/>
      <w:lvlText w:val="•"/>
      <w:lvlJc w:val="left"/>
      <w:pPr>
        <w:tabs>
          <w:tab w:val="num" w:pos="1440"/>
        </w:tabs>
        <w:ind w:left="1440" w:hanging="360"/>
      </w:pPr>
      <w:rPr>
        <w:rFonts w:ascii="Arial" w:hAnsi="Arial" w:hint="default"/>
      </w:rPr>
    </w:lvl>
    <w:lvl w:ilvl="2" w:tplc="19648DA0" w:tentative="1">
      <w:start w:val="1"/>
      <w:numFmt w:val="bullet"/>
      <w:lvlText w:val="•"/>
      <w:lvlJc w:val="left"/>
      <w:pPr>
        <w:tabs>
          <w:tab w:val="num" w:pos="2160"/>
        </w:tabs>
        <w:ind w:left="2160" w:hanging="360"/>
      </w:pPr>
      <w:rPr>
        <w:rFonts w:ascii="Arial" w:hAnsi="Arial" w:hint="default"/>
      </w:rPr>
    </w:lvl>
    <w:lvl w:ilvl="3" w:tplc="B12ED53A" w:tentative="1">
      <w:start w:val="1"/>
      <w:numFmt w:val="bullet"/>
      <w:lvlText w:val="•"/>
      <w:lvlJc w:val="left"/>
      <w:pPr>
        <w:tabs>
          <w:tab w:val="num" w:pos="2880"/>
        </w:tabs>
        <w:ind w:left="2880" w:hanging="360"/>
      </w:pPr>
      <w:rPr>
        <w:rFonts w:ascii="Arial" w:hAnsi="Arial" w:hint="default"/>
      </w:rPr>
    </w:lvl>
    <w:lvl w:ilvl="4" w:tplc="8A1E1584" w:tentative="1">
      <w:start w:val="1"/>
      <w:numFmt w:val="bullet"/>
      <w:lvlText w:val="•"/>
      <w:lvlJc w:val="left"/>
      <w:pPr>
        <w:tabs>
          <w:tab w:val="num" w:pos="3600"/>
        </w:tabs>
        <w:ind w:left="3600" w:hanging="360"/>
      </w:pPr>
      <w:rPr>
        <w:rFonts w:ascii="Arial" w:hAnsi="Arial" w:hint="default"/>
      </w:rPr>
    </w:lvl>
    <w:lvl w:ilvl="5" w:tplc="E850F216" w:tentative="1">
      <w:start w:val="1"/>
      <w:numFmt w:val="bullet"/>
      <w:lvlText w:val="•"/>
      <w:lvlJc w:val="left"/>
      <w:pPr>
        <w:tabs>
          <w:tab w:val="num" w:pos="4320"/>
        </w:tabs>
        <w:ind w:left="4320" w:hanging="360"/>
      </w:pPr>
      <w:rPr>
        <w:rFonts w:ascii="Arial" w:hAnsi="Arial" w:hint="default"/>
      </w:rPr>
    </w:lvl>
    <w:lvl w:ilvl="6" w:tplc="FE304520" w:tentative="1">
      <w:start w:val="1"/>
      <w:numFmt w:val="bullet"/>
      <w:lvlText w:val="•"/>
      <w:lvlJc w:val="left"/>
      <w:pPr>
        <w:tabs>
          <w:tab w:val="num" w:pos="5040"/>
        </w:tabs>
        <w:ind w:left="5040" w:hanging="360"/>
      </w:pPr>
      <w:rPr>
        <w:rFonts w:ascii="Arial" w:hAnsi="Arial" w:hint="default"/>
      </w:rPr>
    </w:lvl>
    <w:lvl w:ilvl="7" w:tplc="2CDE8CD6" w:tentative="1">
      <w:start w:val="1"/>
      <w:numFmt w:val="bullet"/>
      <w:lvlText w:val="•"/>
      <w:lvlJc w:val="left"/>
      <w:pPr>
        <w:tabs>
          <w:tab w:val="num" w:pos="5760"/>
        </w:tabs>
        <w:ind w:left="5760" w:hanging="360"/>
      </w:pPr>
      <w:rPr>
        <w:rFonts w:ascii="Arial" w:hAnsi="Arial" w:hint="default"/>
      </w:rPr>
    </w:lvl>
    <w:lvl w:ilvl="8" w:tplc="7ECCDE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8C2336"/>
    <w:multiLevelType w:val="hybridMultilevel"/>
    <w:tmpl w:val="BB1C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923F3"/>
    <w:multiLevelType w:val="hybridMultilevel"/>
    <w:tmpl w:val="A710B72E"/>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D74C3"/>
    <w:multiLevelType w:val="hybridMultilevel"/>
    <w:tmpl w:val="1C0C5C94"/>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87E97"/>
    <w:multiLevelType w:val="hybridMultilevel"/>
    <w:tmpl w:val="36EC620A"/>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D237B"/>
    <w:multiLevelType w:val="hybridMultilevel"/>
    <w:tmpl w:val="A3C06CAE"/>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F7BA6"/>
    <w:multiLevelType w:val="hybridMultilevel"/>
    <w:tmpl w:val="AE0223D8"/>
    <w:lvl w:ilvl="0" w:tplc="94C02242">
      <w:start w:val="1"/>
      <w:numFmt w:val="bullet"/>
      <w:lvlText w:val=""/>
      <w:lvlJc w:val="left"/>
      <w:pPr>
        <w:tabs>
          <w:tab w:val="num" w:pos="720"/>
        </w:tabs>
        <w:ind w:left="720" w:hanging="360"/>
      </w:pPr>
      <w:rPr>
        <w:rFonts w:ascii="Wingdings" w:hAnsi="Wingdings" w:hint="default"/>
      </w:rPr>
    </w:lvl>
    <w:lvl w:ilvl="1" w:tplc="A41AE110" w:tentative="1">
      <w:start w:val="1"/>
      <w:numFmt w:val="bullet"/>
      <w:lvlText w:val=""/>
      <w:lvlJc w:val="left"/>
      <w:pPr>
        <w:tabs>
          <w:tab w:val="num" w:pos="1440"/>
        </w:tabs>
        <w:ind w:left="1440" w:hanging="360"/>
      </w:pPr>
      <w:rPr>
        <w:rFonts w:ascii="Wingdings" w:hAnsi="Wingdings" w:hint="default"/>
      </w:rPr>
    </w:lvl>
    <w:lvl w:ilvl="2" w:tplc="B37E55DE" w:tentative="1">
      <w:start w:val="1"/>
      <w:numFmt w:val="bullet"/>
      <w:lvlText w:val=""/>
      <w:lvlJc w:val="left"/>
      <w:pPr>
        <w:tabs>
          <w:tab w:val="num" w:pos="2160"/>
        </w:tabs>
        <w:ind w:left="2160" w:hanging="360"/>
      </w:pPr>
      <w:rPr>
        <w:rFonts w:ascii="Wingdings" w:hAnsi="Wingdings" w:hint="default"/>
      </w:rPr>
    </w:lvl>
    <w:lvl w:ilvl="3" w:tplc="C05E5E34" w:tentative="1">
      <w:start w:val="1"/>
      <w:numFmt w:val="bullet"/>
      <w:lvlText w:val=""/>
      <w:lvlJc w:val="left"/>
      <w:pPr>
        <w:tabs>
          <w:tab w:val="num" w:pos="2880"/>
        </w:tabs>
        <w:ind w:left="2880" w:hanging="360"/>
      </w:pPr>
      <w:rPr>
        <w:rFonts w:ascii="Wingdings" w:hAnsi="Wingdings" w:hint="default"/>
      </w:rPr>
    </w:lvl>
    <w:lvl w:ilvl="4" w:tplc="8AC2D818" w:tentative="1">
      <w:start w:val="1"/>
      <w:numFmt w:val="bullet"/>
      <w:lvlText w:val=""/>
      <w:lvlJc w:val="left"/>
      <w:pPr>
        <w:tabs>
          <w:tab w:val="num" w:pos="3600"/>
        </w:tabs>
        <w:ind w:left="3600" w:hanging="360"/>
      </w:pPr>
      <w:rPr>
        <w:rFonts w:ascii="Wingdings" w:hAnsi="Wingdings" w:hint="default"/>
      </w:rPr>
    </w:lvl>
    <w:lvl w:ilvl="5" w:tplc="BECC3A7E" w:tentative="1">
      <w:start w:val="1"/>
      <w:numFmt w:val="bullet"/>
      <w:lvlText w:val=""/>
      <w:lvlJc w:val="left"/>
      <w:pPr>
        <w:tabs>
          <w:tab w:val="num" w:pos="4320"/>
        </w:tabs>
        <w:ind w:left="4320" w:hanging="360"/>
      </w:pPr>
      <w:rPr>
        <w:rFonts w:ascii="Wingdings" w:hAnsi="Wingdings" w:hint="default"/>
      </w:rPr>
    </w:lvl>
    <w:lvl w:ilvl="6" w:tplc="855A6472" w:tentative="1">
      <w:start w:val="1"/>
      <w:numFmt w:val="bullet"/>
      <w:lvlText w:val=""/>
      <w:lvlJc w:val="left"/>
      <w:pPr>
        <w:tabs>
          <w:tab w:val="num" w:pos="5040"/>
        </w:tabs>
        <w:ind w:left="5040" w:hanging="360"/>
      </w:pPr>
      <w:rPr>
        <w:rFonts w:ascii="Wingdings" w:hAnsi="Wingdings" w:hint="default"/>
      </w:rPr>
    </w:lvl>
    <w:lvl w:ilvl="7" w:tplc="09BA8F42" w:tentative="1">
      <w:start w:val="1"/>
      <w:numFmt w:val="bullet"/>
      <w:lvlText w:val=""/>
      <w:lvlJc w:val="left"/>
      <w:pPr>
        <w:tabs>
          <w:tab w:val="num" w:pos="5760"/>
        </w:tabs>
        <w:ind w:left="5760" w:hanging="360"/>
      </w:pPr>
      <w:rPr>
        <w:rFonts w:ascii="Wingdings" w:hAnsi="Wingdings" w:hint="default"/>
      </w:rPr>
    </w:lvl>
    <w:lvl w:ilvl="8" w:tplc="520290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55162D"/>
    <w:multiLevelType w:val="hybridMultilevel"/>
    <w:tmpl w:val="F3E2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A0647"/>
    <w:multiLevelType w:val="hybridMultilevel"/>
    <w:tmpl w:val="296C923A"/>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7748E"/>
    <w:multiLevelType w:val="hybridMultilevel"/>
    <w:tmpl w:val="86887CAC"/>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E6DCA"/>
    <w:multiLevelType w:val="hybridMultilevel"/>
    <w:tmpl w:val="3D2E7360"/>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90AFB"/>
    <w:multiLevelType w:val="hybridMultilevel"/>
    <w:tmpl w:val="CD1C23AE"/>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9489A"/>
    <w:multiLevelType w:val="hybridMultilevel"/>
    <w:tmpl w:val="50AC5430"/>
    <w:lvl w:ilvl="0" w:tplc="94C02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85DA0"/>
    <w:multiLevelType w:val="hybridMultilevel"/>
    <w:tmpl w:val="0D6C3730"/>
    <w:lvl w:ilvl="0" w:tplc="946EC0CE">
      <w:start w:val="1"/>
      <w:numFmt w:val="bullet"/>
      <w:lvlText w:val=""/>
      <w:lvlJc w:val="left"/>
      <w:pPr>
        <w:tabs>
          <w:tab w:val="num" w:pos="720"/>
        </w:tabs>
        <w:ind w:left="720" w:hanging="360"/>
      </w:pPr>
      <w:rPr>
        <w:rFonts w:ascii="Wingdings" w:hAnsi="Wingdings" w:hint="default"/>
      </w:rPr>
    </w:lvl>
    <w:lvl w:ilvl="1" w:tplc="594C2196" w:tentative="1">
      <w:start w:val="1"/>
      <w:numFmt w:val="bullet"/>
      <w:lvlText w:val=""/>
      <w:lvlJc w:val="left"/>
      <w:pPr>
        <w:tabs>
          <w:tab w:val="num" w:pos="1440"/>
        </w:tabs>
        <w:ind w:left="1440" w:hanging="360"/>
      </w:pPr>
      <w:rPr>
        <w:rFonts w:ascii="Wingdings" w:hAnsi="Wingdings" w:hint="default"/>
      </w:rPr>
    </w:lvl>
    <w:lvl w:ilvl="2" w:tplc="CCB61372" w:tentative="1">
      <w:start w:val="1"/>
      <w:numFmt w:val="bullet"/>
      <w:lvlText w:val=""/>
      <w:lvlJc w:val="left"/>
      <w:pPr>
        <w:tabs>
          <w:tab w:val="num" w:pos="2160"/>
        </w:tabs>
        <w:ind w:left="2160" w:hanging="360"/>
      </w:pPr>
      <w:rPr>
        <w:rFonts w:ascii="Wingdings" w:hAnsi="Wingdings" w:hint="default"/>
      </w:rPr>
    </w:lvl>
    <w:lvl w:ilvl="3" w:tplc="6852B38A" w:tentative="1">
      <w:start w:val="1"/>
      <w:numFmt w:val="bullet"/>
      <w:lvlText w:val=""/>
      <w:lvlJc w:val="left"/>
      <w:pPr>
        <w:tabs>
          <w:tab w:val="num" w:pos="2880"/>
        </w:tabs>
        <w:ind w:left="2880" w:hanging="360"/>
      </w:pPr>
      <w:rPr>
        <w:rFonts w:ascii="Wingdings" w:hAnsi="Wingdings" w:hint="default"/>
      </w:rPr>
    </w:lvl>
    <w:lvl w:ilvl="4" w:tplc="5F300874" w:tentative="1">
      <w:start w:val="1"/>
      <w:numFmt w:val="bullet"/>
      <w:lvlText w:val=""/>
      <w:lvlJc w:val="left"/>
      <w:pPr>
        <w:tabs>
          <w:tab w:val="num" w:pos="3600"/>
        </w:tabs>
        <w:ind w:left="3600" w:hanging="360"/>
      </w:pPr>
      <w:rPr>
        <w:rFonts w:ascii="Wingdings" w:hAnsi="Wingdings" w:hint="default"/>
      </w:rPr>
    </w:lvl>
    <w:lvl w:ilvl="5" w:tplc="B74687CE" w:tentative="1">
      <w:start w:val="1"/>
      <w:numFmt w:val="bullet"/>
      <w:lvlText w:val=""/>
      <w:lvlJc w:val="left"/>
      <w:pPr>
        <w:tabs>
          <w:tab w:val="num" w:pos="4320"/>
        </w:tabs>
        <w:ind w:left="4320" w:hanging="360"/>
      </w:pPr>
      <w:rPr>
        <w:rFonts w:ascii="Wingdings" w:hAnsi="Wingdings" w:hint="default"/>
      </w:rPr>
    </w:lvl>
    <w:lvl w:ilvl="6" w:tplc="8EAC095E" w:tentative="1">
      <w:start w:val="1"/>
      <w:numFmt w:val="bullet"/>
      <w:lvlText w:val=""/>
      <w:lvlJc w:val="left"/>
      <w:pPr>
        <w:tabs>
          <w:tab w:val="num" w:pos="5040"/>
        </w:tabs>
        <w:ind w:left="5040" w:hanging="360"/>
      </w:pPr>
      <w:rPr>
        <w:rFonts w:ascii="Wingdings" w:hAnsi="Wingdings" w:hint="default"/>
      </w:rPr>
    </w:lvl>
    <w:lvl w:ilvl="7" w:tplc="9F4CC744" w:tentative="1">
      <w:start w:val="1"/>
      <w:numFmt w:val="bullet"/>
      <w:lvlText w:val=""/>
      <w:lvlJc w:val="left"/>
      <w:pPr>
        <w:tabs>
          <w:tab w:val="num" w:pos="5760"/>
        </w:tabs>
        <w:ind w:left="5760" w:hanging="360"/>
      </w:pPr>
      <w:rPr>
        <w:rFonts w:ascii="Wingdings" w:hAnsi="Wingdings" w:hint="default"/>
      </w:rPr>
    </w:lvl>
    <w:lvl w:ilvl="8" w:tplc="08341E3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5"/>
  </w:num>
  <w:num w:numId="5">
    <w:abstractNumId w:val="24"/>
  </w:num>
  <w:num w:numId="6">
    <w:abstractNumId w:val="18"/>
  </w:num>
  <w:num w:numId="7">
    <w:abstractNumId w:val="31"/>
  </w:num>
  <w:num w:numId="8">
    <w:abstractNumId w:val="13"/>
  </w:num>
  <w:num w:numId="9">
    <w:abstractNumId w:val="8"/>
  </w:num>
  <w:num w:numId="10">
    <w:abstractNumId w:val="22"/>
  </w:num>
  <w:num w:numId="11">
    <w:abstractNumId w:val="16"/>
  </w:num>
  <w:num w:numId="12">
    <w:abstractNumId w:val="2"/>
  </w:num>
  <w:num w:numId="13">
    <w:abstractNumId w:val="3"/>
  </w:num>
  <w:num w:numId="14">
    <w:abstractNumId w:val="30"/>
  </w:num>
  <w:num w:numId="15">
    <w:abstractNumId w:val="0"/>
  </w:num>
  <w:num w:numId="16">
    <w:abstractNumId w:val="37"/>
  </w:num>
  <w:num w:numId="17">
    <w:abstractNumId w:val="28"/>
  </w:num>
  <w:num w:numId="18">
    <w:abstractNumId w:val="36"/>
  </w:num>
  <w:num w:numId="19">
    <w:abstractNumId w:val="14"/>
  </w:num>
  <w:num w:numId="20">
    <w:abstractNumId w:val="17"/>
  </w:num>
  <w:num w:numId="21">
    <w:abstractNumId w:val="11"/>
  </w:num>
  <w:num w:numId="22">
    <w:abstractNumId w:val="27"/>
  </w:num>
  <w:num w:numId="23">
    <w:abstractNumId w:val="25"/>
  </w:num>
  <w:num w:numId="24">
    <w:abstractNumId w:val="32"/>
  </w:num>
  <w:num w:numId="25">
    <w:abstractNumId w:val="19"/>
  </w:num>
  <w:num w:numId="26">
    <w:abstractNumId w:val="6"/>
  </w:num>
  <w:num w:numId="27">
    <w:abstractNumId w:val="29"/>
  </w:num>
  <w:num w:numId="28">
    <w:abstractNumId w:val="34"/>
  </w:num>
  <w:num w:numId="29">
    <w:abstractNumId w:val="35"/>
  </w:num>
  <w:num w:numId="30">
    <w:abstractNumId w:val="21"/>
  </w:num>
  <w:num w:numId="31">
    <w:abstractNumId w:val="23"/>
  </w:num>
  <w:num w:numId="32">
    <w:abstractNumId w:val="7"/>
  </w:num>
  <w:num w:numId="33">
    <w:abstractNumId w:val="33"/>
  </w:num>
  <w:num w:numId="34">
    <w:abstractNumId w:val="20"/>
  </w:num>
  <w:num w:numId="35">
    <w:abstractNumId w:val="4"/>
  </w:num>
  <w:num w:numId="36">
    <w:abstractNumId w:val="26"/>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3"/>
    <w:rsid w:val="00033D0F"/>
    <w:rsid w:val="000768BD"/>
    <w:rsid w:val="000A4587"/>
    <w:rsid w:val="000E02AD"/>
    <w:rsid w:val="00173129"/>
    <w:rsid w:val="001733E0"/>
    <w:rsid w:val="00191833"/>
    <w:rsid w:val="0021675B"/>
    <w:rsid w:val="002821B9"/>
    <w:rsid w:val="002C1F6A"/>
    <w:rsid w:val="002E4E6E"/>
    <w:rsid w:val="003227F3"/>
    <w:rsid w:val="00384598"/>
    <w:rsid w:val="0039707B"/>
    <w:rsid w:val="00470A73"/>
    <w:rsid w:val="004A69BB"/>
    <w:rsid w:val="0051483C"/>
    <w:rsid w:val="0053571E"/>
    <w:rsid w:val="00573E20"/>
    <w:rsid w:val="005B699C"/>
    <w:rsid w:val="005B7D41"/>
    <w:rsid w:val="005C6E71"/>
    <w:rsid w:val="005D03EC"/>
    <w:rsid w:val="005E7DB4"/>
    <w:rsid w:val="00631012"/>
    <w:rsid w:val="00666795"/>
    <w:rsid w:val="00711ADC"/>
    <w:rsid w:val="00790138"/>
    <w:rsid w:val="00821242"/>
    <w:rsid w:val="008710E2"/>
    <w:rsid w:val="00876AF4"/>
    <w:rsid w:val="008876EB"/>
    <w:rsid w:val="008A064C"/>
    <w:rsid w:val="008A0DAB"/>
    <w:rsid w:val="0094478C"/>
    <w:rsid w:val="009C0A75"/>
    <w:rsid w:val="009E7B79"/>
    <w:rsid w:val="00AA3B09"/>
    <w:rsid w:val="00AB2610"/>
    <w:rsid w:val="00AD2F4F"/>
    <w:rsid w:val="00AF640C"/>
    <w:rsid w:val="00B664A1"/>
    <w:rsid w:val="00B77C0C"/>
    <w:rsid w:val="00B9367B"/>
    <w:rsid w:val="00BC3308"/>
    <w:rsid w:val="00BD684C"/>
    <w:rsid w:val="00BF594E"/>
    <w:rsid w:val="00C25E7D"/>
    <w:rsid w:val="00C506FC"/>
    <w:rsid w:val="00C51C4A"/>
    <w:rsid w:val="00CE1E6A"/>
    <w:rsid w:val="00D2022A"/>
    <w:rsid w:val="00D232B6"/>
    <w:rsid w:val="00D92568"/>
    <w:rsid w:val="00DD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1124F4-D6B7-4419-8964-FC0CC50C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83C"/>
    <w:pPr>
      <w:ind w:left="720"/>
      <w:contextualSpacing/>
    </w:pPr>
  </w:style>
  <w:style w:type="character" w:styleId="Hyperlink">
    <w:name w:val="Hyperlink"/>
    <w:basedOn w:val="DefaultParagraphFont"/>
    <w:uiPriority w:val="99"/>
    <w:unhideWhenUsed/>
    <w:rsid w:val="00AB2610"/>
    <w:rPr>
      <w:color w:val="0000FF"/>
      <w:u w:val="single"/>
    </w:rPr>
  </w:style>
  <w:style w:type="paragraph" w:styleId="NormalWeb">
    <w:name w:val="Normal (Web)"/>
    <w:basedOn w:val="Normal"/>
    <w:uiPriority w:val="99"/>
    <w:semiHidden/>
    <w:unhideWhenUsed/>
    <w:rsid w:val="00AB2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C0C"/>
    <w:rPr>
      <w:rFonts w:ascii="Segoe UI" w:hAnsi="Segoe UI" w:cs="Segoe UI"/>
      <w:sz w:val="18"/>
      <w:szCs w:val="18"/>
    </w:rPr>
  </w:style>
  <w:style w:type="character" w:styleId="CommentReference">
    <w:name w:val="annotation reference"/>
    <w:basedOn w:val="DefaultParagraphFont"/>
    <w:uiPriority w:val="99"/>
    <w:semiHidden/>
    <w:unhideWhenUsed/>
    <w:rsid w:val="001733E0"/>
    <w:rPr>
      <w:sz w:val="16"/>
      <w:szCs w:val="16"/>
    </w:rPr>
  </w:style>
  <w:style w:type="paragraph" w:styleId="CommentText">
    <w:name w:val="annotation text"/>
    <w:basedOn w:val="Normal"/>
    <w:link w:val="CommentTextChar"/>
    <w:uiPriority w:val="99"/>
    <w:semiHidden/>
    <w:unhideWhenUsed/>
    <w:rsid w:val="001733E0"/>
    <w:pPr>
      <w:spacing w:line="240" w:lineRule="auto"/>
    </w:pPr>
    <w:rPr>
      <w:sz w:val="20"/>
      <w:szCs w:val="20"/>
    </w:rPr>
  </w:style>
  <w:style w:type="character" w:customStyle="1" w:styleId="CommentTextChar">
    <w:name w:val="Comment Text Char"/>
    <w:basedOn w:val="DefaultParagraphFont"/>
    <w:link w:val="CommentText"/>
    <w:uiPriority w:val="99"/>
    <w:semiHidden/>
    <w:rsid w:val="001733E0"/>
    <w:rPr>
      <w:sz w:val="20"/>
      <w:szCs w:val="20"/>
    </w:rPr>
  </w:style>
  <w:style w:type="paragraph" w:styleId="CommentSubject">
    <w:name w:val="annotation subject"/>
    <w:basedOn w:val="CommentText"/>
    <w:next w:val="CommentText"/>
    <w:link w:val="CommentSubjectChar"/>
    <w:uiPriority w:val="99"/>
    <w:semiHidden/>
    <w:unhideWhenUsed/>
    <w:rsid w:val="001733E0"/>
    <w:rPr>
      <w:b/>
      <w:bCs/>
    </w:rPr>
  </w:style>
  <w:style w:type="character" w:customStyle="1" w:styleId="CommentSubjectChar">
    <w:name w:val="Comment Subject Char"/>
    <w:basedOn w:val="CommentTextChar"/>
    <w:link w:val="CommentSubject"/>
    <w:uiPriority w:val="99"/>
    <w:semiHidden/>
    <w:rsid w:val="001733E0"/>
    <w:rPr>
      <w:b/>
      <w:bCs/>
      <w:sz w:val="20"/>
      <w:szCs w:val="20"/>
    </w:rPr>
  </w:style>
  <w:style w:type="character" w:styleId="FollowedHyperlink">
    <w:name w:val="FollowedHyperlink"/>
    <w:basedOn w:val="DefaultParagraphFont"/>
    <w:uiPriority w:val="99"/>
    <w:semiHidden/>
    <w:unhideWhenUsed/>
    <w:rsid w:val="008A0DAB"/>
    <w:rPr>
      <w:color w:val="954F72" w:themeColor="followedHyperlink"/>
      <w:u w:val="single"/>
    </w:rPr>
  </w:style>
  <w:style w:type="paragraph" w:styleId="Header">
    <w:name w:val="header"/>
    <w:basedOn w:val="Normal"/>
    <w:link w:val="HeaderChar"/>
    <w:uiPriority w:val="99"/>
    <w:unhideWhenUsed/>
    <w:rsid w:val="008A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4C"/>
  </w:style>
  <w:style w:type="paragraph" w:styleId="Footer">
    <w:name w:val="footer"/>
    <w:basedOn w:val="Normal"/>
    <w:link w:val="FooterChar"/>
    <w:uiPriority w:val="99"/>
    <w:unhideWhenUsed/>
    <w:rsid w:val="008A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93167">
      <w:bodyDiv w:val="1"/>
      <w:marLeft w:val="0"/>
      <w:marRight w:val="0"/>
      <w:marTop w:val="0"/>
      <w:marBottom w:val="0"/>
      <w:divBdr>
        <w:top w:val="none" w:sz="0" w:space="0" w:color="auto"/>
        <w:left w:val="none" w:sz="0" w:space="0" w:color="auto"/>
        <w:bottom w:val="none" w:sz="0" w:space="0" w:color="auto"/>
        <w:right w:val="none" w:sz="0" w:space="0" w:color="auto"/>
      </w:divBdr>
      <w:divsChild>
        <w:div w:id="143856219">
          <w:marLeft w:val="1440"/>
          <w:marRight w:val="0"/>
          <w:marTop w:val="160"/>
          <w:marBottom w:val="0"/>
          <w:divBdr>
            <w:top w:val="none" w:sz="0" w:space="0" w:color="auto"/>
            <w:left w:val="none" w:sz="0" w:space="0" w:color="auto"/>
            <w:bottom w:val="none" w:sz="0" w:space="0" w:color="auto"/>
            <w:right w:val="none" w:sz="0" w:space="0" w:color="auto"/>
          </w:divBdr>
        </w:div>
        <w:div w:id="1889951384">
          <w:marLeft w:val="1440"/>
          <w:marRight w:val="0"/>
          <w:marTop w:val="160"/>
          <w:marBottom w:val="0"/>
          <w:divBdr>
            <w:top w:val="none" w:sz="0" w:space="0" w:color="auto"/>
            <w:left w:val="none" w:sz="0" w:space="0" w:color="auto"/>
            <w:bottom w:val="none" w:sz="0" w:space="0" w:color="auto"/>
            <w:right w:val="none" w:sz="0" w:space="0" w:color="auto"/>
          </w:divBdr>
        </w:div>
        <w:div w:id="175654874">
          <w:marLeft w:val="1440"/>
          <w:marRight w:val="0"/>
          <w:marTop w:val="160"/>
          <w:marBottom w:val="0"/>
          <w:divBdr>
            <w:top w:val="none" w:sz="0" w:space="0" w:color="auto"/>
            <w:left w:val="none" w:sz="0" w:space="0" w:color="auto"/>
            <w:bottom w:val="none" w:sz="0" w:space="0" w:color="auto"/>
            <w:right w:val="none" w:sz="0" w:space="0" w:color="auto"/>
          </w:divBdr>
        </w:div>
      </w:divsChild>
    </w:div>
    <w:div w:id="685791810">
      <w:bodyDiv w:val="1"/>
      <w:marLeft w:val="0"/>
      <w:marRight w:val="0"/>
      <w:marTop w:val="0"/>
      <w:marBottom w:val="0"/>
      <w:divBdr>
        <w:top w:val="none" w:sz="0" w:space="0" w:color="auto"/>
        <w:left w:val="none" w:sz="0" w:space="0" w:color="auto"/>
        <w:bottom w:val="none" w:sz="0" w:space="0" w:color="auto"/>
        <w:right w:val="none" w:sz="0" w:space="0" w:color="auto"/>
      </w:divBdr>
      <w:divsChild>
        <w:div w:id="1489713073">
          <w:marLeft w:val="547"/>
          <w:marRight w:val="0"/>
          <w:marTop w:val="144"/>
          <w:marBottom w:val="0"/>
          <w:divBdr>
            <w:top w:val="none" w:sz="0" w:space="0" w:color="auto"/>
            <w:left w:val="none" w:sz="0" w:space="0" w:color="auto"/>
            <w:bottom w:val="none" w:sz="0" w:space="0" w:color="auto"/>
            <w:right w:val="none" w:sz="0" w:space="0" w:color="auto"/>
          </w:divBdr>
        </w:div>
        <w:div w:id="1202742350">
          <w:marLeft w:val="547"/>
          <w:marRight w:val="0"/>
          <w:marTop w:val="144"/>
          <w:marBottom w:val="0"/>
          <w:divBdr>
            <w:top w:val="none" w:sz="0" w:space="0" w:color="auto"/>
            <w:left w:val="none" w:sz="0" w:space="0" w:color="auto"/>
            <w:bottom w:val="none" w:sz="0" w:space="0" w:color="auto"/>
            <w:right w:val="none" w:sz="0" w:space="0" w:color="auto"/>
          </w:divBdr>
        </w:div>
      </w:divsChild>
    </w:div>
    <w:div w:id="718749927">
      <w:bodyDiv w:val="1"/>
      <w:marLeft w:val="0"/>
      <w:marRight w:val="0"/>
      <w:marTop w:val="0"/>
      <w:marBottom w:val="0"/>
      <w:divBdr>
        <w:top w:val="none" w:sz="0" w:space="0" w:color="auto"/>
        <w:left w:val="none" w:sz="0" w:space="0" w:color="auto"/>
        <w:bottom w:val="none" w:sz="0" w:space="0" w:color="auto"/>
        <w:right w:val="none" w:sz="0" w:space="0" w:color="auto"/>
      </w:divBdr>
      <w:divsChild>
        <w:div w:id="2076052340">
          <w:marLeft w:val="720"/>
          <w:marRight w:val="0"/>
          <w:marTop w:val="533"/>
          <w:marBottom w:val="0"/>
          <w:divBdr>
            <w:top w:val="none" w:sz="0" w:space="0" w:color="auto"/>
            <w:left w:val="none" w:sz="0" w:space="0" w:color="auto"/>
            <w:bottom w:val="none" w:sz="0" w:space="0" w:color="auto"/>
            <w:right w:val="none" w:sz="0" w:space="0" w:color="auto"/>
          </w:divBdr>
        </w:div>
        <w:div w:id="25761364">
          <w:marLeft w:val="720"/>
          <w:marRight w:val="0"/>
          <w:marTop w:val="533"/>
          <w:marBottom w:val="0"/>
          <w:divBdr>
            <w:top w:val="none" w:sz="0" w:space="0" w:color="auto"/>
            <w:left w:val="none" w:sz="0" w:space="0" w:color="auto"/>
            <w:bottom w:val="none" w:sz="0" w:space="0" w:color="auto"/>
            <w:right w:val="none" w:sz="0" w:space="0" w:color="auto"/>
          </w:divBdr>
        </w:div>
      </w:divsChild>
    </w:div>
    <w:div w:id="774979073">
      <w:bodyDiv w:val="1"/>
      <w:marLeft w:val="0"/>
      <w:marRight w:val="0"/>
      <w:marTop w:val="0"/>
      <w:marBottom w:val="0"/>
      <w:divBdr>
        <w:top w:val="none" w:sz="0" w:space="0" w:color="auto"/>
        <w:left w:val="none" w:sz="0" w:space="0" w:color="auto"/>
        <w:bottom w:val="none" w:sz="0" w:space="0" w:color="auto"/>
        <w:right w:val="none" w:sz="0" w:space="0" w:color="auto"/>
      </w:divBdr>
      <w:divsChild>
        <w:div w:id="1924878281">
          <w:marLeft w:val="1800"/>
          <w:marRight w:val="0"/>
          <w:marTop w:val="533"/>
          <w:marBottom w:val="0"/>
          <w:divBdr>
            <w:top w:val="none" w:sz="0" w:space="0" w:color="auto"/>
            <w:left w:val="none" w:sz="0" w:space="0" w:color="auto"/>
            <w:bottom w:val="none" w:sz="0" w:space="0" w:color="auto"/>
            <w:right w:val="none" w:sz="0" w:space="0" w:color="auto"/>
          </w:divBdr>
        </w:div>
        <w:div w:id="1397514520">
          <w:marLeft w:val="1800"/>
          <w:marRight w:val="0"/>
          <w:marTop w:val="533"/>
          <w:marBottom w:val="0"/>
          <w:divBdr>
            <w:top w:val="none" w:sz="0" w:space="0" w:color="auto"/>
            <w:left w:val="none" w:sz="0" w:space="0" w:color="auto"/>
            <w:bottom w:val="none" w:sz="0" w:space="0" w:color="auto"/>
            <w:right w:val="none" w:sz="0" w:space="0" w:color="auto"/>
          </w:divBdr>
        </w:div>
        <w:div w:id="1471941130">
          <w:marLeft w:val="1080"/>
          <w:marRight w:val="0"/>
          <w:marTop w:val="533"/>
          <w:marBottom w:val="0"/>
          <w:divBdr>
            <w:top w:val="none" w:sz="0" w:space="0" w:color="auto"/>
            <w:left w:val="none" w:sz="0" w:space="0" w:color="auto"/>
            <w:bottom w:val="none" w:sz="0" w:space="0" w:color="auto"/>
            <w:right w:val="none" w:sz="0" w:space="0" w:color="auto"/>
          </w:divBdr>
        </w:div>
      </w:divsChild>
    </w:div>
    <w:div w:id="935556451">
      <w:bodyDiv w:val="1"/>
      <w:marLeft w:val="0"/>
      <w:marRight w:val="0"/>
      <w:marTop w:val="0"/>
      <w:marBottom w:val="0"/>
      <w:divBdr>
        <w:top w:val="none" w:sz="0" w:space="0" w:color="auto"/>
        <w:left w:val="none" w:sz="0" w:space="0" w:color="auto"/>
        <w:bottom w:val="none" w:sz="0" w:space="0" w:color="auto"/>
        <w:right w:val="none" w:sz="0" w:space="0" w:color="auto"/>
      </w:divBdr>
    </w:div>
    <w:div w:id="1199929670">
      <w:bodyDiv w:val="1"/>
      <w:marLeft w:val="0"/>
      <w:marRight w:val="0"/>
      <w:marTop w:val="0"/>
      <w:marBottom w:val="0"/>
      <w:divBdr>
        <w:top w:val="none" w:sz="0" w:space="0" w:color="auto"/>
        <w:left w:val="none" w:sz="0" w:space="0" w:color="auto"/>
        <w:bottom w:val="none" w:sz="0" w:space="0" w:color="auto"/>
        <w:right w:val="none" w:sz="0" w:space="0" w:color="auto"/>
      </w:divBdr>
      <w:divsChild>
        <w:div w:id="1358197384">
          <w:marLeft w:val="907"/>
          <w:marRight w:val="0"/>
          <w:marTop w:val="533"/>
          <w:marBottom w:val="0"/>
          <w:divBdr>
            <w:top w:val="none" w:sz="0" w:space="0" w:color="auto"/>
            <w:left w:val="none" w:sz="0" w:space="0" w:color="auto"/>
            <w:bottom w:val="none" w:sz="0" w:space="0" w:color="auto"/>
            <w:right w:val="none" w:sz="0" w:space="0" w:color="auto"/>
          </w:divBdr>
        </w:div>
        <w:div w:id="2114930475">
          <w:marLeft w:val="907"/>
          <w:marRight w:val="0"/>
          <w:marTop w:val="533"/>
          <w:marBottom w:val="0"/>
          <w:divBdr>
            <w:top w:val="none" w:sz="0" w:space="0" w:color="auto"/>
            <w:left w:val="none" w:sz="0" w:space="0" w:color="auto"/>
            <w:bottom w:val="none" w:sz="0" w:space="0" w:color="auto"/>
            <w:right w:val="none" w:sz="0" w:space="0" w:color="auto"/>
          </w:divBdr>
        </w:div>
      </w:divsChild>
    </w:div>
    <w:div w:id="18755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pecial_ed/regulations/state/regs_speced_disability_va.pdf" TargetMode="External"/><Relationship Id="rId13" Type="http://schemas.openxmlformats.org/officeDocument/2006/relationships/hyperlink" Target="http://www.doe.virginia.gov/special_ed/iep_instruct_svcs/assistive_technology/index.shtml" TargetMode="External"/><Relationship Id="rId18" Type="http://schemas.openxmlformats.org/officeDocument/2006/relationships/hyperlink" Target="https://www.bookshare.org/cms/" TargetMode="External"/><Relationship Id="rId26" Type="http://schemas.openxmlformats.org/officeDocument/2006/relationships/hyperlink" Target="https://dyslexiaida.org/structuredliteracy/" TargetMode="External"/><Relationship Id="rId3" Type="http://schemas.openxmlformats.org/officeDocument/2006/relationships/settings" Target="settings.xml"/><Relationship Id="rId21" Type="http://schemas.openxmlformats.org/officeDocument/2006/relationships/hyperlink" Target="https://sim.ku.edu/learning-strategies" TargetMode="External"/><Relationship Id="rId7" Type="http://schemas.openxmlformats.org/officeDocument/2006/relationships/hyperlink" Target="http://www.doe.virginia.gov/special_ed/regulations/state/regs_speced_disability_va.pdf" TargetMode="External"/><Relationship Id="rId12" Type="http://schemas.openxmlformats.org/officeDocument/2006/relationships/hyperlink" Target="http://www.doe.virginia.gov/special_ed/disabilities/learning_disability/index.shtml" TargetMode="External"/><Relationship Id="rId17" Type="http://schemas.openxmlformats.org/officeDocument/2006/relationships/hyperlink" Target="https://aimva.org/" TargetMode="External"/><Relationship Id="rId25" Type="http://schemas.openxmlformats.org/officeDocument/2006/relationships/hyperlink" Target="https://sim.ku.edu/self-questioning-stratgey" TargetMode="External"/><Relationship Id="rId2" Type="http://schemas.openxmlformats.org/officeDocument/2006/relationships/styles" Target="styles.xml"/><Relationship Id="rId16" Type="http://schemas.openxmlformats.org/officeDocument/2006/relationships/hyperlink" Target="http://www.doe.virginia.gov/special_ed/disabilities/index.shtml" TargetMode="External"/><Relationship Id="rId20" Type="http://schemas.openxmlformats.org/officeDocument/2006/relationships/hyperlink" Target="http://www.doe.virginia.gov/special_ed/regulations/state/regs_speced_disability_va.pdf" TargetMode="External"/><Relationship Id="rId29" Type="http://schemas.openxmlformats.org/officeDocument/2006/relationships/hyperlink" Target="https://www.thinkingmaps.com/why-thinking-maps-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virginia.gov/special_ed/iep_instruct_svcs/stds-based_iep/" TargetMode="External"/><Relationship Id="rId24" Type="http://schemas.openxmlformats.org/officeDocument/2006/relationships/hyperlink" Target="https://sim.drupal.ku.edu/fundamentals-paraphrasing-and-summarizing-strateg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e.virginia.gov/testing/participation/index.shtml" TargetMode="External"/><Relationship Id="rId23" Type="http://schemas.openxmlformats.org/officeDocument/2006/relationships/hyperlink" Target="https://sim.drupal.ku.edu/lincs-vocabulary-strategy" TargetMode="External"/><Relationship Id="rId28" Type="http://schemas.openxmlformats.org/officeDocument/2006/relationships/hyperlink" Target="http://www.fcrr.org/curriculum/PDF/G4-5/45CPartOne.pdf" TargetMode="External"/><Relationship Id="rId10" Type="http://schemas.openxmlformats.org/officeDocument/2006/relationships/image" Target="media/image1.jpeg"/><Relationship Id="rId19" Type="http://schemas.openxmlformats.org/officeDocument/2006/relationships/hyperlink" Target="http://ttaconline.org/vaa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e.virginia.gov/special_ed/regulations/state/regs_speced_disability_va.pdf" TargetMode="External"/><Relationship Id="rId14" Type="http://schemas.openxmlformats.org/officeDocument/2006/relationships/hyperlink" Target="https://atnetwork.ttaconline.org/home" TargetMode="External"/><Relationship Id="rId22" Type="http://schemas.openxmlformats.org/officeDocument/2006/relationships/hyperlink" Target="https://sim.drupal.ku.edu/word-mapping-strategy" TargetMode="External"/><Relationship Id="rId27" Type="http://schemas.openxmlformats.org/officeDocument/2006/relationships/hyperlink" Target="https://www.scholastic.com/teachers/lesson-plans/teaching-content/graphic-organizers-reading-comprehensio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Education &amp; Student Services Department</dc:creator>
  <cp:keywords/>
  <dc:description/>
  <cp:lastModifiedBy>VITA Program</cp:lastModifiedBy>
  <cp:revision>2</cp:revision>
  <cp:lastPrinted>2020-01-14T16:31:00Z</cp:lastPrinted>
  <dcterms:created xsi:type="dcterms:W3CDTF">2020-02-21T11:24:00Z</dcterms:created>
  <dcterms:modified xsi:type="dcterms:W3CDTF">2020-02-21T11:24:00Z</dcterms:modified>
</cp:coreProperties>
</file>