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21" w:rsidRPr="00E2457F" w:rsidRDefault="00B96AE9" w:rsidP="00340F21">
      <w:pPr>
        <w:jc w:val="center"/>
        <w:rPr>
          <w:b/>
          <w:bCs/>
          <w:color w:val="000000"/>
          <w:sz w:val="28"/>
        </w:rPr>
      </w:pPr>
      <w:r w:rsidRPr="00E2457F">
        <w:rPr>
          <w:b/>
          <w:bCs/>
          <w:color w:val="000000"/>
          <w:sz w:val="28"/>
        </w:rPr>
        <w:t xml:space="preserve">English </w:t>
      </w:r>
      <w:r w:rsidRPr="00E2457F">
        <w:rPr>
          <w:b/>
          <w:bCs/>
          <w:i/>
          <w:color w:val="000000"/>
          <w:sz w:val="28"/>
        </w:rPr>
        <w:t>Standard</w:t>
      </w:r>
      <w:r w:rsidR="00E2457F" w:rsidRPr="00E2457F">
        <w:rPr>
          <w:b/>
          <w:bCs/>
          <w:i/>
          <w:color w:val="000000"/>
          <w:sz w:val="28"/>
        </w:rPr>
        <w:t>s</w:t>
      </w:r>
      <w:r w:rsidRPr="00E2457F">
        <w:rPr>
          <w:b/>
          <w:bCs/>
          <w:i/>
          <w:color w:val="000000"/>
          <w:sz w:val="28"/>
        </w:rPr>
        <w:t xml:space="preserve"> of Learning</w:t>
      </w:r>
      <w:r w:rsidR="002F4B10">
        <w:rPr>
          <w:b/>
          <w:bCs/>
          <w:color w:val="000000"/>
          <w:sz w:val="28"/>
        </w:rPr>
        <w:t xml:space="preserve"> Instructional </w:t>
      </w:r>
      <w:r w:rsidR="00340F21" w:rsidRPr="00E2457F">
        <w:rPr>
          <w:b/>
          <w:bCs/>
          <w:color w:val="000000"/>
          <w:sz w:val="28"/>
        </w:rPr>
        <w:t xml:space="preserve">Log for </w:t>
      </w:r>
      <w:r w:rsidR="00433FF4">
        <w:rPr>
          <w:b/>
          <w:bCs/>
          <w:color w:val="000000"/>
          <w:sz w:val="28"/>
        </w:rPr>
        <w:t>Grade 10</w:t>
      </w:r>
      <w:r w:rsidR="00340F21" w:rsidRPr="00E2457F">
        <w:rPr>
          <w:b/>
          <w:bCs/>
          <w:color w:val="000000"/>
          <w:sz w:val="28"/>
        </w:rPr>
        <w:t xml:space="preserve"> </w:t>
      </w:r>
    </w:p>
    <w:p w:rsidR="00340F21" w:rsidRPr="00E2457F" w:rsidRDefault="00644F2C" w:rsidP="00340F21">
      <w:pPr>
        <w:jc w:val="center"/>
        <w:rPr>
          <w:b/>
          <w:bCs/>
          <w:color w:val="000000"/>
          <w:sz w:val="28"/>
        </w:rPr>
      </w:pPr>
      <w:r>
        <w:rPr>
          <w:b/>
          <w:bCs/>
          <w:color w:val="000000"/>
          <w:sz w:val="28"/>
        </w:rPr>
        <w:t>2021-2022</w:t>
      </w:r>
      <w:r w:rsidR="00340F21" w:rsidRPr="00E2457F">
        <w:rPr>
          <w:b/>
          <w:bCs/>
          <w:color w:val="000000"/>
          <w:sz w:val="28"/>
        </w:rPr>
        <w:t xml:space="preserve"> School Year</w:t>
      </w:r>
    </w:p>
    <w:p w:rsidR="001D0CD5" w:rsidRPr="00E2457F" w:rsidRDefault="001D0CD5" w:rsidP="00340F21">
      <w:pPr>
        <w:jc w:val="center"/>
        <w:rPr>
          <w:b/>
          <w:bCs/>
          <w:color w:val="000000"/>
          <w:sz w:val="28"/>
        </w:rPr>
      </w:pPr>
    </w:p>
    <w:p w:rsidR="00644F2C" w:rsidRDefault="00644F2C" w:rsidP="00644F2C">
      <w:pPr>
        <w:rPr>
          <w:bCs/>
          <w:color w:val="000000"/>
          <w:sz w:val="24"/>
          <w:szCs w:val="24"/>
        </w:rPr>
      </w:pPr>
      <w:r>
        <w:rPr>
          <w:bCs/>
          <w:color w:val="000000"/>
          <w:sz w:val="24"/>
          <w:szCs w:val="24"/>
        </w:rPr>
        <w:t>The skills and strategies introduced in the English Standards of Learning spiral from kindergarten to high school and many standards within the English Standards of Learning build in complexity within K-12 instruction. Teachers can use this instructional log to help determine which standards students have had sufficient exposure and experience with in the 2020-2021 academic year and to make decisions regarding when and how experience with new standards might occur moving forward.</w:t>
      </w:r>
    </w:p>
    <w:p w:rsidR="00F232A0" w:rsidRPr="00E2457F" w:rsidRDefault="00F232A0" w:rsidP="008F6058">
      <w:pPr>
        <w:jc w:val="center"/>
        <w:rPr>
          <w:sz w:val="24"/>
          <w:szCs w:val="24"/>
        </w:rPr>
      </w:pPr>
    </w:p>
    <w:tbl>
      <w:tblPr>
        <w:tblStyle w:val="TableGrid"/>
        <w:tblW w:w="0" w:type="auto"/>
        <w:jc w:val="center"/>
        <w:tblLook w:val="04A0" w:firstRow="1" w:lastRow="0" w:firstColumn="1" w:lastColumn="0" w:noHBand="0" w:noVBand="1"/>
        <w:tblDescription w:val="English Standard of Learning Instructional Log for Grade 10"/>
      </w:tblPr>
      <w:tblGrid>
        <w:gridCol w:w="2605"/>
        <w:gridCol w:w="5940"/>
        <w:gridCol w:w="1350"/>
        <w:gridCol w:w="1350"/>
        <w:gridCol w:w="1670"/>
        <w:gridCol w:w="3956"/>
      </w:tblGrid>
      <w:tr w:rsidR="00644F2C" w:rsidRPr="00E2457F" w:rsidTr="00E2457F">
        <w:trPr>
          <w:tblHeader/>
          <w:jc w:val="center"/>
        </w:trPr>
        <w:tc>
          <w:tcPr>
            <w:tcW w:w="2605" w:type="dxa"/>
            <w:shd w:val="clear" w:color="auto" w:fill="ED7D31" w:themeFill="accent2"/>
            <w:vAlign w:val="center"/>
          </w:tcPr>
          <w:p w:rsidR="00644F2C" w:rsidRPr="00E2457F" w:rsidRDefault="00644F2C" w:rsidP="00E2457F">
            <w:pPr>
              <w:jc w:val="center"/>
              <w:rPr>
                <w:b/>
                <w:bCs/>
                <w:color w:val="000000"/>
                <w:sz w:val="24"/>
                <w:szCs w:val="24"/>
              </w:rPr>
            </w:pPr>
            <w:r>
              <w:rPr>
                <w:b/>
                <w:bCs/>
                <w:color w:val="000000"/>
                <w:sz w:val="24"/>
                <w:szCs w:val="24"/>
              </w:rPr>
              <w:t>Strand</w:t>
            </w:r>
          </w:p>
        </w:tc>
        <w:tc>
          <w:tcPr>
            <w:tcW w:w="5940" w:type="dxa"/>
            <w:shd w:val="clear" w:color="auto" w:fill="ED7D31" w:themeFill="accent2"/>
            <w:vAlign w:val="center"/>
          </w:tcPr>
          <w:p w:rsidR="00644F2C" w:rsidRPr="00E2457F" w:rsidRDefault="00644F2C" w:rsidP="00E2457F">
            <w:pPr>
              <w:jc w:val="center"/>
              <w:rPr>
                <w:b/>
                <w:bCs/>
                <w:i/>
                <w:color w:val="000000"/>
                <w:sz w:val="24"/>
                <w:szCs w:val="24"/>
              </w:rPr>
            </w:pPr>
            <w:r>
              <w:rPr>
                <w:b/>
                <w:bCs/>
                <w:i/>
                <w:color w:val="000000"/>
                <w:sz w:val="24"/>
                <w:szCs w:val="24"/>
              </w:rPr>
              <w:t>Standard</w:t>
            </w:r>
            <w:r w:rsidRPr="00E2457F">
              <w:rPr>
                <w:b/>
                <w:bCs/>
                <w:i/>
                <w:color w:val="000000"/>
                <w:sz w:val="24"/>
                <w:szCs w:val="24"/>
              </w:rPr>
              <w:t xml:space="preserve"> of Learning</w:t>
            </w:r>
          </w:p>
        </w:tc>
        <w:tc>
          <w:tcPr>
            <w:tcW w:w="1350" w:type="dxa"/>
            <w:shd w:val="clear" w:color="auto" w:fill="ED7D31" w:themeFill="accent2"/>
            <w:vAlign w:val="center"/>
          </w:tcPr>
          <w:p w:rsidR="00644F2C" w:rsidRPr="00E2457F" w:rsidRDefault="00644F2C" w:rsidP="00644F2C">
            <w:pPr>
              <w:jc w:val="center"/>
              <w:rPr>
                <w:b/>
                <w:bCs/>
                <w:color w:val="000000"/>
                <w:sz w:val="24"/>
                <w:szCs w:val="24"/>
              </w:rPr>
            </w:pPr>
            <w:r w:rsidRPr="00E2457F">
              <w:rPr>
                <w:b/>
                <w:bCs/>
                <w:color w:val="000000"/>
                <w:sz w:val="24"/>
                <w:szCs w:val="24"/>
              </w:rPr>
              <w:t xml:space="preserve">Skills covered sufficiently during </w:t>
            </w:r>
            <w:r>
              <w:rPr>
                <w:b/>
                <w:bCs/>
                <w:color w:val="000000"/>
                <w:sz w:val="24"/>
                <w:szCs w:val="24"/>
              </w:rPr>
              <w:t>2020-2021</w:t>
            </w:r>
          </w:p>
        </w:tc>
        <w:tc>
          <w:tcPr>
            <w:tcW w:w="1350" w:type="dxa"/>
            <w:shd w:val="clear" w:color="auto" w:fill="ED7D31" w:themeFill="accent2"/>
            <w:vAlign w:val="center"/>
          </w:tcPr>
          <w:p w:rsidR="00644F2C" w:rsidRPr="00E2457F" w:rsidRDefault="00644F2C" w:rsidP="00E2457F">
            <w:pPr>
              <w:jc w:val="center"/>
              <w:rPr>
                <w:b/>
                <w:bCs/>
                <w:color w:val="000000"/>
                <w:sz w:val="24"/>
                <w:szCs w:val="24"/>
              </w:rPr>
            </w:pPr>
            <w:r w:rsidRPr="00E2457F">
              <w:rPr>
                <w:b/>
                <w:bCs/>
                <w:color w:val="000000"/>
                <w:sz w:val="24"/>
                <w:szCs w:val="24"/>
              </w:rPr>
              <w:t>Not yet sufficiently covered</w:t>
            </w:r>
          </w:p>
        </w:tc>
        <w:tc>
          <w:tcPr>
            <w:tcW w:w="1670" w:type="dxa"/>
            <w:shd w:val="clear" w:color="auto" w:fill="ED7D31" w:themeFill="accent2"/>
            <w:vAlign w:val="center"/>
          </w:tcPr>
          <w:p w:rsidR="00644F2C" w:rsidRDefault="00644F2C" w:rsidP="009879E4">
            <w:pPr>
              <w:jc w:val="center"/>
              <w:rPr>
                <w:b/>
                <w:bCs/>
                <w:color w:val="000000"/>
                <w:sz w:val="24"/>
                <w:szCs w:val="24"/>
              </w:rPr>
            </w:pPr>
            <w:r>
              <w:rPr>
                <w:b/>
                <w:bCs/>
                <w:color w:val="000000"/>
                <w:sz w:val="24"/>
                <w:szCs w:val="24"/>
              </w:rPr>
              <w:t>Subsequent Grade/Course</w:t>
            </w:r>
          </w:p>
          <w:p w:rsidR="00644F2C" w:rsidRPr="00E2457F" w:rsidRDefault="00644F2C" w:rsidP="009879E4">
            <w:pPr>
              <w:jc w:val="center"/>
              <w:rPr>
                <w:b/>
                <w:bCs/>
                <w:color w:val="000000"/>
                <w:sz w:val="24"/>
                <w:szCs w:val="24"/>
              </w:rPr>
            </w:pPr>
            <w:r>
              <w:rPr>
                <w:b/>
                <w:bCs/>
                <w:color w:val="000000"/>
                <w:sz w:val="24"/>
                <w:szCs w:val="24"/>
              </w:rPr>
              <w:t>Connections where skill scaffolding may be necessary</w:t>
            </w:r>
          </w:p>
        </w:tc>
        <w:tc>
          <w:tcPr>
            <w:tcW w:w="3956" w:type="dxa"/>
            <w:shd w:val="clear" w:color="auto" w:fill="ED7D31" w:themeFill="accent2"/>
            <w:vAlign w:val="center"/>
          </w:tcPr>
          <w:p w:rsidR="00644F2C" w:rsidRPr="00E2457F" w:rsidRDefault="00644F2C" w:rsidP="00E2457F">
            <w:pPr>
              <w:jc w:val="center"/>
              <w:rPr>
                <w:b/>
                <w:bCs/>
                <w:color w:val="000000"/>
                <w:sz w:val="24"/>
                <w:szCs w:val="24"/>
              </w:rPr>
            </w:pPr>
            <w:r w:rsidRPr="00E2457F">
              <w:rPr>
                <w:b/>
                <w:bCs/>
                <w:color w:val="000000"/>
                <w:sz w:val="24"/>
                <w:szCs w:val="24"/>
              </w:rPr>
              <w:t>Comments</w:t>
            </w:r>
          </w:p>
        </w:tc>
      </w:tr>
      <w:tr w:rsidR="00644F2C" w:rsidRPr="00E2457F" w:rsidTr="00E2457F">
        <w:trPr>
          <w:jc w:val="center"/>
        </w:trPr>
        <w:tc>
          <w:tcPr>
            <w:tcW w:w="2605" w:type="dxa"/>
            <w:vMerge w:val="restart"/>
          </w:tcPr>
          <w:p w:rsidR="00644F2C" w:rsidRPr="00433FF4" w:rsidRDefault="00644F2C" w:rsidP="00433FF4">
            <w:pPr>
              <w:autoSpaceDE w:val="0"/>
              <w:autoSpaceDN w:val="0"/>
              <w:adjustRightInd w:val="0"/>
              <w:rPr>
                <w:b/>
                <w:sz w:val="24"/>
                <w:szCs w:val="24"/>
              </w:rPr>
            </w:pPr>
            <w:r w:rsidRPr="00433FF4">
              <w:rPr>
                <w:b/>
                <w:sz w:val="24"/>
                <w:szCs w:val="24"/>
              </w:rPr>
              <w:t>Communications &amp; Multimodal Literacies</w:t>
            </w:r>
          </w:p>
          <w:p w:rsidR="00644F2C" w:rsidRPr="00433FF4" w:rsidRDefault="00644F2C" w:rsidP="00433FF4">
            <w:pPr>
              <w:rPr>
                <w:b/>
                <w:sz w:val="24"/>
                <w:szCs w:val="24"/>
              </w:rPr>
            </w:pPr>
          </w:p>
        </w:tc>
        <w:tc>
          <w:tcPr>
            <w:tcW w:w="5940" w:type="dxa"/>
          </w:tcPr>
          <w:p w:rsidR="00644F2C" w:rsidRPr="00433FF4" w:rsidRDefault="00644F2C" w:rsidP="00433FF4">
            <w:pPr>
              <w:autoSpaceDE w:val="0"/>
              <w:autoSpaceDN w:val="0"/>
              <w:adjustRightInd w:val="0"/>
              <w:rPr>
                <w:b/>
                <w:sz w:val="24"/>
                <w:szCs w:val="24"/>
              </w:rPr>
            </w:pPr>
            <w:r w:rsidRPr="00433FF4">
              <w:rPr>
                <w:b/>
                <w:sz w:val="24"/>
                <w:szCs w:val="24"/>
              </w:rPr>
              <w:t>10.1 The student will make planned multimodal, interactive presentations collaboratively and individually.</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a)  Make strategic use of multimodal tools.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78129B" w:rsidRDefault="00644F2C" w:rsidP="00433FF4">
            <w:pPr>
              <w:jc w:val="center"/>
              <w:rPr>
                <w:sz w:val="24"/>
                <w:szCs w:val="24"/>
              </w:rPr>
            </w:pPr>
            <w:r w:rsidRPr="0078129B">
              <w:rPr>
                <w:sz w:val="24"/>
                <w:szCs w:val="24"/>
              </w:rPr>
              <w:t>11.1a</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b)  Credit information sources.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11.1b</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 xml:space="preserve">c)  Demonstrate the ability to work effectively with diverse teams including setting rules and goals for group work such as coming to informal consensus, taking votes on key issues, and presenting alternate views. </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11.1c</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d)  Assume responsibility for specific group tasks.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e)  Include all group members and value individual contributions made by each group member.</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11.1c</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f) Use a variety of strategies to listen actively and speak using appropriate discussion rules with awareness of verbal and nonverbal cues.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11.1e</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g)  Respond thoughtfully and tactfully to diverse perspectives, summarizing points of agreement and disagreement.</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11.1d</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h)  Choose vocabulary, language, and tone appropriate to the topic, audience, and purpose.</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11.1h</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proofErr w:type="spellStart"/>
            <w:proofErr w:type="gramStart"/>
            <w:r w:rsidRPr="00433FF4">
              <w:rPr>
                <w:sz w:val="24"/>
                <w:szCs w:val="24"/>
              </w:rPr>
              <w:t>i</w:t>
            </w:r>
            <w:proofErr w:type="spellEnd"/>
            <w:proofErr w:type="gramEnd"/>
            <w:r w:rsidRPr="00433FF4">
              <w:rPr>
                <w:sz w:val="24"/>
                <w:szCs w:val="24"/>
              </w:rPr>
              <w:t xml:space="preserve">)  Access, critically evaluate, and use information accurately to solve problems. </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E2457F" w:rsidRDefault="00644F2C" w:rsidP="00433FF4">
            <w:pPr>
              <w:jc w:val="center"/>
              <w:rPr>
                <w:sz w:val="24"/>
                <w:szCs w:val="24"/>
              </w:rPr>
            </w:pPr>
            <w:r>
              <w:rPr>
                <w:sz w:val="24"/>
                <w:szCs w:val="24"/>
              </w:rPr>
              <w:t>11.1</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 xml:space="preserve">j)  Use reflection to evaluate one’s own role and the group process in small-group activities. </w:t>
            </w:r>
          </w:p>
        </w:tc>
        <w:tc>
          <w:tcPr>
            <w:tcW w:w="1350" w:type="dxa"/>
          </w:tcPr>
          <w:p w:rsidR="00644F2C" w:rsidRDefault="00644F2C" w:rsidP="00433FF4">
            <w:pPr>
              <w:jc w:val="center"/>
              <w:rPr>
                <w:sz w:val="24"/>
                <w:szCs w:val="24"/>
              </w:rPr>
            </w:pPr>
          </w:p>
          <w:p w:rsidR="00644F2C" w:rsidRPr="00644F2C" w:rsidRDefault="00644F2C" w:rsidP="00644F2C">
            <w:pP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191353" w:rsidRDefault="00644F2C" w:rsidP="00433FF4">
            <w:pPr>
              <w:jc w:val="center"/>
              <w:rPr>
                <w:sz w:val="24"/>
                <w:szCs w:val="24"/>
              </w:rPr>
            </w:pPr>
            <w:r w:rsidRPr="00191353">
              <w:rPr>
                <w:sz w:val="24"/>
                <w:szCs w:val="24"/>
              </w:rPr>
              <w:t>11.1</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spacing w:after="120"/>
              <w:rPr>
                <w:sz w:val="24"/>
                <w:szCs w:val="24"/>
              </w:rPr>
            </w:pPr>
            <w:r w:rsidRPr="00433FF4">
              <w:rPr>
                <w:sz w:val="24"/>
                <w:szCs w:val="24"/>
              </w:rPr>
              <w:t>k)  Evaluate a speaker’s point of view, reasoning, use of evidence, rhetoric, and identify any faulty reasoning.</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191353" w:rsidRDefault="00644F2C" w:rsidP="00433FF4">
            <w:pPr>
              <w:jc w:val="center"/>
              <w:rPr>
                <w:sz w:val="24"/>
                <w:szCs w:val="24"/>
              </w:rPr>
            </w:pPr>
            <w:r w:rsidRPr="00191353">
              <w:rPr>
                <w:sz w:val="24"/>
                <w:szCs w:val="24"/>
              </w:rPr>
              <w:t>11.1</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b/>
                <w:strike/>
                <w:sz w:val="24"/>
                <w:szCs w:val="24"/>
              </w:rPr>
            </w:pPr>
          </w:p>
        </w:tc>
        <w:tc>
          <w:tcPr>
            <w:tcW w:w="5940" w:type="dxa"/>
          </w:tcPr>
          <w:p w:rsidR="00644F2C" w:rsidRPr="00433FF4" w:rsidRDefault="00644F2C" w:rsidP="00433FF4">
            <w:pPr>
              <w:rPr>
                <w:b/>
                <w:strike/>
                <w:sz w:val="24"/>
                <w:szCs w:val="24"/>
              </w:rPr>
            </w:pPr>
            <w:r w:rsidRPr="00433FF4">
              <w:rPr>
                <w:b/>
                <w:sz w:val="24"/>
                <w:szCs w:val="24"/>
              </w:rPr>
              <w:t>10.2 The student will examine, analyze, and produce media messages.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b/>
                <w:sz w:val="24"/>
                <w:szCs w:val="24"/>
              </w:rPr>
            </w:pPr>
            <w:r w:rsidRPr="006D1237">
              <w:rPr>
                <w:b/>
                <w:sz w:val="24"/>
                <w:szCs w:val="24"/>
              </w:rPr>
              <w:t>11.2</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 xml:space="preserve">a)  Create media messages for diverse audiences. </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11.2b</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b)  Credit information sources.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11.2g</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 xml:space="preserve">c)  Evaluate sources for relationships between intent, factual content, and opinion. </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11.2c</w:t>
            </w:r>
          </w:p>
        </w:tc>
        <w:tc>
          <w:tcPr>
            <w:tcW w:w="3956" w:type="dxa"/>
            <w:vAlign w:val="center"/>
          </w:tcPr>
          <w:p w:rsidR="00644F2C" w:rsidRPr="00E2457F" w:rsidRDefault="00644F2C" w:rsidP="00433FF4">
            <w:pPr>
              <w:jc w:val="center"/>
              <w:rPr>
                <w:sz w:val="24"/>
                <w:szCs w:val="24"/>
              </w:rPr>
            </w:pPr>
          </w:p>
        </w:tc>
      </w:tr>
      <w:tr w:rsidR="00644F2C" w:rsidRPr="00E2457F" w:rsidTr="005C492E">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 xml:space="preserve">d)  Analyze the impact of selected media formats on meaning. </w:t>
            </w:r>
          </w:p>
        </w:tc>
        <w:tc>
          <w:tcPr>
            <w:tcW w:w="1350" w:type="dxa"/>
          </w:tcPr>
          <w:p w:rsidR="00644F2C" w:rsidRPr="00E2457F" w:rsidRDefault="00644F2C" w:rsidP="00433FF4">
            <w:pPr>
              <w:jc w:val="center"/>
              <w:rPr>
                <w:color w:val="FFFFFF" w:themeColor="background1"/>
                <w:sz w:val="24"/>
                <w:szCs w:val="24"/>
              </w:rPr>
            </w:pPr>
          </w:p>
        </w:tc>
        <w:tc>
          <w:tcPr>
            <w:tcW w:w="1350" w:type="dxa"/>
          </w:tcPr>
          <w:p w:rsidR="00644F2C" w:rsidRPr="00E2457F" w:rsidRDefault="00644F2C" w:rsidP="00433FF4">
            <w:pPr>
              <w:jc w:val="center"/>
              <w:rPr>
                <w:color w:val="FFFFFF" w:themeColor="background1"/>
                <w:sz w:val="24"/>
                <w:szCs w:val="24"/>
              </w:rPr>
            </w:pPr>
          </w:p>
        </w:tc>
        <w:tc>
          <w:tcPr>
            <w:tcW w:w="1670" w:type="dxa"/>
            <w:shd w:val="clear" w:color="auto" w:fill="FFFFFF" w:themeFill="background1"/>
            <w:vAlign w:val="center"/>
          </w:tcPr>
          <w:p w:rsidR="00644F2C" w:rsidRPr="006D1237" w:rsidRDefault="00644F2C" w:rsidP="00433FF4">
            <w:pPr>
              <w:jc w:val="center"/>
              <w:rPr>
                <w:color w:val="000000"/>
                <w:sz w:val="24"/>
                <w:szCs w:val="24"/>
              </w:rPr>
            </w:pPr>
            <w:r w:rsidRPr="006D1237">
              <w:rPr>
                <w:sz w:val="24"/>
                <w:szCs w:val="24"/>
              </w:rPr>
              <w:t>11.2d</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e)  Analyze the purpose of information and persuasive techniques used in diverse media formats.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11.2e</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f)  Evaluate the motives (e.g., social, commercial, political) behind media presentation(s).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Pr>
                <w:sz w:val="24"/>
                <w:szCs w:val="24"/>
              </w:rPr>
              <w:t>11.2</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g)  Describe possible cause and effect relationships between mass media coverage and public opinion trends.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11.2a</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r w:rsidRPr="00433FF4">
              <w:rPr>
                <w:sz w:val="24"/>
                <w:szCs w:val="24"/>
              </w:rPr>
              <w:t xml:space="preserve">h)  Monitor, analyze, and use multiple streams of simultaneous information. </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11.2f</w:t>
            </w:r>
          </w:p>
        </w:tc>
        <w:tc>
          <w:tcPr>
            <w:tcW w:w="3956" w:type="dxa"/>
            <w:vAlign w:val="center"/>
          </w:tcPr>
          <w:p w:rsidR="00644F2C" w:rsidRPr="00E2457F" w:rsidRDefault="00644F2C" w:rsidP="00433FF4">
            <w:pPr>
              <w:jc w:val="center"/>
              <w:rPr>
                <w:sz w:val="24"/>
                <w:szCs w:val="24"/>
              </w:rPr>
            </w:pPr>
          </w:p>
        </w:tc>
      </w:tr>
      <w:tr w:rsidR="00644F2C" w:rsidRPr="00E2457F" w:rsidTr="00E2457F">
        <w:trPr>
          <w:jc w:val="center"/>
        </w:trPr>
        <w:tc>
          <w:tcPr>
            <w:tcW w:w="2605" w:type="dxa"/>
            <w:vMerge/>
          </w:tcPr>
          <w:p w:rsidR="00644F2C" w:rsidRPr="00433FF4" w:rsidRDefault="00644F2C" w:rsidP="00433FF4">
            <w:pPr>
              <w:rPr>
                <w:sz w:val="24"/>
                <w:szCs w:val="24"/>
              </w:rPr>
            </w:pPr>
          </w:p>
        </w:tc>
        <w:tc>
          <w:tcPr>
            <w:tcW w:w="5940" w:type="dxa"/>
          </w:tcPr>
          <w:p w:rsidR="00644F2C" w:rsidRPr="00433FF4" w:rsidRDefault="00644F2C" w:rsidP="00433FF4">
            <w:pPr>
              <w:rPr>
                <w:sz w:val="24"/>
                <w:szCs w:val="24"/>
              </w:rPr>
            </w:pPr>
            <w:proofErr w:type="spellStart"/>
            <w:r w:rsidRPr="00433FF4">
              <w:rPr>
                <w:sz w:val="24"/>
                <w:szCs w:val="24"/>
              </w:rPr>
              <w:t>i</w:t>
            </w:r>
            <w:proofErr w:type="spellEnd"/>
            <w:r w:rsidRPr="00433FF4">
              <w:rPr>
                <w:sz w:val="24"/>
                <w:szCs w:val="24"/>
              </w:rPr>
              <w:t xml:space="preserve">)  Demonstrate ethical use of the Internet when evaluating or producing creative or informational media messages. </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11.2g</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val="restart"/>
          </w:tcPr>
          <w:p w:rsidR="00644F2C" w:rsidRPr="00433FF4" w:rsidRDefault="00644F2C" w:rsidP="00433FF4">
            <w:pPr>
              <w:rPr>
                <w:b/>
                <w:sz w:val="24"/>
                <w:szCs w:val="24"/>
              </w:rPr>
            </w:pPr>
            <w:r w:rsidRPr="00433FF4">
              <w:rPr>
                <w:b/>
                <w:sz w:val="24"/>
                <w:szCs w:val="24"/>
              </w:rPr>
              <w:t>Reading</w:t>
            </w:r>
          </w:p>
          <w:p w:rsidR="00644F2C" w:rsidRPr="00433FF4" w:rsidRDefault="00644F2C" w:rsidP="00D1009B">
            <w:pPr>
              <w:rPr>
                <w:b/>
                <w:sz w:val="24"/>
                <w:szCs w:val="24"/>
              </w:rPr>
            </w:pPr>
          </w:p>
        </w:tc>
        <w:tc>
          <w:tcPr>
            <w:tcW w:w="5940" w:type="dxa"/>
          </w:tcPr>
          <w:p w:rsidR="00644F2C" w:rsidRPr="00433FF4" w:rsidRDefault="00644F2C" w:rsidP="00433FF4">
            <w:pPr>
              <w:rPr>
                <w:b/>
                <w:sz w:val="24"/>
                <w:szCs w:val="24"/>
              </w:rPr>
            </w:pPr>
            <w:r w:rsidRPr="00433FF4">
              <w:rPr>
                <w:b/>
                <w:sz w:val="24"/>
                <w:szCs w:val="24"/>
              </w:rPr>
              <w:t>10.3 The student will apply knowledge of word origins, derivations, and figurative language to extend vocabulary development in authentic texts.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11.3</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D1009B">
            <w:pPr>
              <w:rPr>
                <w:sz w:val="24"/>
                <w:szCs w:val="24"/>
              </w:rPr>
            </w:pPr>
          </w:p>
        </w:tc>
        <w:tc>
          <w:tcPr>
            <w:tcW w:w="5940" w:type="dxa"/>
          </w:tcPr>
          <w:p w:rsidR="00644F2C" w:rsidRPr="00433FF4" w:rsidRDefault="00644F2C" w:rsidP="00433FF4">
            <w:pPr>
              <w:rPr>
                <w:sz w:val="24"/>
                <w:szCs w:val="24"/>
              </w:rPr>
            </w:pPr>
            <w:r w:rsidRPr="00433FF4">
              <w:rPr>
                <w:sz w:val="24"/>
                <w:szCs w:val="24"/>
              </w:rPr>
              <w:t>a)  Use structural analysis of roots, affixes, synonyms, and antonyms, to understand complex words.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11.3a</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D1009B">
            <w:pPr>
              <w:rPr>
                <w:sz w:val="24"/>
                <w:szCs w:val="24"/>
              </w:rPr>
            </w:pPr>
          </w:p>
        </w:tc>
        <w:tc>
          <w:tcPr>
            <w:tcW w:w="5940" w:type="dxa"/>
          </w:tcPr>
          <w:p w:rsidR="00644F2C" w:rsidRPr="00433FF4" w:rsidRDefault="00644F2C" w:rsidP="00433FF4">
            <w:pPr>
              <w:rPr>
                <w:sz w:val="24"/>
                <w:szCs w:val="24"/>
              </w:rPr>
            </w:pPr>
            <w:r w:rsidRPr="00433FF4">
              <w:rPr>
                <w:sz w:val="24"/>
                <w:szCs w:val="24"/>
              </w:rPr>
              <w:t>b)  Use context, structure, and connotations to determine meanings of words and phrases.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11.3b</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D1009B">
            <w:pPr>
              <w:rPr>
                <w:sz w:val="24"/>
                <w:szCs w:val="24"/>
              </w:rPr>
            </w:pPr>
          </w:p>
        </w:tc>
        <w:tc>
          <w:tcPr>
            <w:tcW w:w="5940" w:type="dxa"/>
          </w:tcPr>
          <w:p w:rsidR="00644F2C" w:rsidRPr="00433FF4" w:rsidRDefault="00644F2C" w:rsidP="00433FF4">
            <w:pPr>
              <w:rPr>
                <w:sz w:val="24"/>
                <w:szCs w:val="24"/>
              </w:rPr>
            </w:pPr>
            <w:r w:rsidRPr="00433FF4">
              <w:rPr>
                <w:sz w:val="24"/>
                <w:szCs w:val="24"/>
              </w:rPr>
              <w:t>c)  Discriminate between connotative and denotative meanings and interpret the connotation.</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11.3c</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D1009B">
            <w:pPr>
              <w:rPr>
                <w:sz w:val="24"/>
                <w:szCs w:val="24"/>
              </w:rPr>
            </w:pPr>
          </w:p>
        </w:tc>
        <w:tc>
          <w:tcPr>
            <w:tcW w:w="5940" w:type="dxa"/>
          </w:tcPr>
          <w:p w:rsidR="00644F2C" w:rsidRPr="00433FF4" w:rsidRDefault="00644F2C" w:rsidP="00433FF4">
            <w:pPr>
              <w:rPr>
                <w:sz w:val="24"/>
                <w:szCs w:val="24"/>
              </w:rPr>
            </w:pPr>
            <w:r w:rsidRPr="00433FF4">
              <w:rPr>
                <w:sz w:val="24"/>
                <w:szCs w:val="24"/>
              </w:rPr>
              <w:t>d)  Explain the meaning of common idioms.</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11.3d</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D1009B">
            <w:pPr>
              <w:rPr>
                <w:sz w:val="24"/>
                <w:szCs w:val="24"/>
              </w:rPr>
            </w:pPr>
          </w:p>
        </w:tc>
        <w:tc>
          <w:tcPr>
            <w:tcW w:w="5940" w:type="dxa"/>
          </w:tcPr>
          <w:p w:rsidR="00644F2C" w:rsidRPr="00433FF4" w:rsidRDefault="00644F2C" w:rsidP="00433FF4">
            <w:pPr>
              <w:rPr>
                <w:sz w:val="24"/>
                <w:szCs w:val="24"/>
              </w:rPr>
            </w:pPr>
            <w:r w:rsidRPr="00433FF4">
              <w:rPr>
                <w:sz w:val="24"/>
                <w:szCs w:val="24"/>
              </w:rPr>
              <w:t>e)  Explain the meaning of literary and classical allusions and figurative language in text.</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11.3e</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433FF4" w:rsidRDefault="00644F2C" w:rsidP="00D1009B">
            <w:pPr>
              <w:rPr>
                <w:sz w:val="24"/>
                <w:szCs w:val="24"/>
              </w:rPr>
            </w:pPr>
          </w:p>
        </w:tc>
        <w:tc>
          <w:tcPr>
            <w:tcW w:w="5940" w:type="dxa"/>
          </w:tcPr>
          <w:p w:rsidR="00644F2C" w:rsidRPr="00433FF4" w:rsidRDefault="00644F2C" w:rsidP="00433FF4">
            <w:pPr>
              <w:spacing w:after="120"/>
              <w:rPr>
                <w:sz w:val="24"/>
                <w:szCs w:val="24"/>
              </w:rPr>
            </w:pPr>
            <w:r w:rsidRPr="00433FF4">
              <w:rPr>
                <w:sz w:val="24"/>
                <w:szCs w:val="24"/>
              </w:rPr>
              <w:t>f)  Extend general and cross-curricular vocabulary through speaking, listening, reading, and writing.</w:t>
            </w:r>
          </w:p>
        </w:tc>
        <w:tc>
          <w:tcPr>
            <w:tcW w:w="1350" w:type="dxa"/>
          </w:tcPr>
          <w:p w:rsidR="00644F2C" w:rsidRPr="00E2457F" w:rsidRDefault="00644F2C" w:rsidP="00433FF4">
            <w:pPr>
              <w:jc w:val="center"/>
              <w:rPr>
                <w:sz w:val="24"/>
                <w:szCs w:val="24"/>
              </w:rPr>
            </w:pPr>
          </w:p>
        </w:tc>
        <w:tc>
          <w:tcPr>
            <w:tcW w:w="1350" w:type="dxa"/>
          </w:tcPr>
          <w:p w:rsidR="00644F2C" w:rsidRPr="00E2457F" w:rsidRDefault="00644F2C" w:rsidP="00433FF4">
            <w:pPr>
              <w:jc w:val="center"/>
              <w:rPr>
                <w:sz w:val="24"/>
                <w:szCs w:val="24"/>
              </w:rPr>
            </w:pPr>
          </w:p>
        </w:tc>
        <w:tc>
          <w:tcPr>
            <w:tcW w:w="1670" w:type="dxa"/>
            <w:vAlign w:val="center"/>
          </w:tcPr>
          <w:p w:rsidR="00644F2C" w:rsidRPr="006D1237" w:rsidRDefault="00644F2C" w:rsidP="00433FF4">
            <w:pPr>
              <w:jc w:val="center"/>
              <w:rPr>
                <w:sz w:val="24"/>
                <w:szCs w:val="24"/>
              </w:rPr>
            </w:pPr>
            <w:r w:rsidRPr="006D1237">
              <w:rPr>
                <w:sz w:val="24"/>
                <w:szCs w:val="24"/>
              </w:rPr>
              <w:t>11.3f</w:t>
            </w:r>
          </w:p>
        </w:tc>
        <w:tc>
          <w:tcPr>
            <w:tcW w:w="3956" w:type="dxa"/>
            <w:vAlign w:val="center"/>
          </w:tcPr>
          <w:p w:rsidR="00644F2C" w:rsidRPr="00E2457F" w:rsidRDefault="00644F2C" w:rsidP="00433FF4">
            <w:pPr>
              <w:jc w:val="center"/>
              <w:rPr>
                <w:b/>
                <w:sz w:val="24"/>
                <w:szCs w:val="24"/>
              </w:rPr>
            </w:pPr>
          </w:p>
        </w:tc>
      </w:tr>
      <w:tr w:rsidR="00644F2C" w:rsidRPr="00E2457F" w:rsidTr="00E2457F">
        <w:trPr>
          <w:jc w:val="center"/>
        </w:trPr>
        <w:tc>
          <w:tcPr>
            <w:tcW w:w="2605" w:type="dxa"/>
            <w:vMerge/>
          </w:tcPr>
          <w:p w:rsidR="00644F2C" w:rsidRPr="00D1009B" w:rsidRDefault="00644F2C" w:rsidP="00D1009B">
            <w:pPr>
              <w:rPr>
                <w:b/>
                <w:sz w:val="24"/>
                <w:szCs w:val="24"/>
              </w:rPr>
            </w:pPr>
          </w:p>
        </w:tc>
        <w:tc>
          <w:tcPr>
            <w:tcW w:w="5940" w:type="dxa"/>
          </w:tcPr>
          <w:p w:rsidR="00644F2C" w:rsidRPr="00D1009B" w:rsidRDefault="00644F2C" w:rsidP="00D1009B">
            <w:pPr>
              <w:rPr>
                <w:b/>
                <w:sz w:val="24"/>
                <w:szCs w:val="24"/>
              </w:rPr>
            </w:pPr>
            <w:r w:rsidRPr="00D1009B">
              <w:rPr>
                <w:b/>
                <w:sz w:val="24"/>
                <w:szCs w:val="24"/>
              </w:rPr>
              <w:t>10.4 The student will read, comprehend, and analyze literary texts of different cultures and eras.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E2457F" w:rsidRDefault="00644F2C" w:rsidP="00D1009B">
            <w:pPr>
              <w:jc w:val="center"/>
              <w:rPr>
                <w:b/>
                <w:sz w:val="24"/>
                <w:szCs w:val="24"/>
              </w:rPr>
            </w:pPr>
            <w:r>
              <w:rPr>
                <w:b/>
                <w:sz w:val="24"/>
                <w:szCs w:val="24"/>
              </w:rPr>
              <w:t>11.4</w:t>
            </w:r>
          </w:p>
        </w:tc>
        <w:tc>
          <w:tcPr>
            <w:tcW w:w="3956" w:type="dxa"/>
            <w:vAlign w:val="center"/>
          </w:tcPr>
          <w:p w:rsidR="00644F2C" w:rsidRPr="00E2457F" w:rsidRDefault="00644F2C" w:rsidP="00D1009B">
            <w:pPr>
              <w:jc w:val="center"/>
              <w:rPr>
                <w:b/>
                <w:sz w:val="24"/>
                <w:szCs w:val="24"/>
              </w:rPr>
            </w:pPr>
          </w:p>
        </w:tc>
      </w:tr>
      <w:tr w:rsidR="00644F2C" w:rsidRPr="00E2457F" w:rsidTr="00E2457F">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a)  Make inferences and draw conclusions using references from the text(s) for support.</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w:t>
            </w:r>
          </w:p>
        </w:tc>
        <w:tc>
          <w:tcPr>
            <w:tcW w:w="3956" w:type="dxa"/>
            <w:vAlign w:val="center"/>
          </w:tcPr>
          <w:p w:rsidR="00644F2C" w:rsidRPr="00E2457F" w:rsidRDefault="00644F2C" w:rsidP="00D1009B">
            <w:pPr>
              <w:jc w:val="center"/>
              <w:rPr>
                <w:b/>
                <w:sz w:val="24"/>
                <w:szCs w:val="24"/>
              </w:rPr>
            </w:pPr>
          </w:p>
        </w:tc>
      </w:tr>
      <w:tr w:rsidR="00644F2C" w:rsidRPr="00E2457F" w:rsidTr="00E2457F">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b)  Analyze the similarities and differences of techniques and literary forms represented in the literature of different cultures and eras.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c)  Interpret the cultural or social function of world and ethnic literature.</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d)  Analyze universal themes prevalent in the literature of different cultures.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11.4c</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e)  Examine a literary selection from several critical perspectives.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f)  Critique how authors use key literary elements to contribute to meaning including, character development, theme, conflict, and archetypes.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11.4f</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g)  Interpret how themes are connected within and across texts.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11.4f</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h)  Explain the influence of historical context on the form, style, and point of view of a literary text(s).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11.4b</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proofErr w:type="spellStart"/>
            <w:r w:rsidRPr="00D1009B">
              <w:rPr>
                <w:sz w:val="24"/>
                <w:szCs w:val="24"/>
              </w:rPr>
              <w:t>i</w:t>
            </w:r>
            <w:proofErr w:type="spellEnd"/>
            <w:r w:rsidRPr="00D1009B">
              <w:rPr>
                <w:sz w:val="24"/>
                <w:szCs w:val="24"/>
              </w:rPr>
              <w:t xml:space="preserve">)  Evaluate how an author’s specific word choices, syntax, tone, and voice shape the intended meaning of the text.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11.4h</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j)  Compare/contrast details in literary and informational nonfiction texts.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11.4k</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k)  Compare and contrast how literary devices convey a message and elicit a reader’s emotions.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l)  Compare and contrast character development in a play to characterization in other literary forms.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6D1237" w:rsidRDefault="00644F2C" w:rsidP="00D1009B">
            <w:pPr>
              <w:jc w:val="center"/>
              <w:rPr>
                <w:sz w:val="24"/>
                <w:szCs w:val="24"/>
              </w:rPr>
            </w:pPr>
            <w:r>
              <w:rPr>
                <w:sz w:val="24"/>
                <w:szCs w:val="24"/>
              </w:rPr>
              <w:t>11.4f</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spacing w:after="120"/>
              <w:rPr>
                <w:sz w:val="24"/>
                <w:szCs w:val="24"/>
              </w:rPr>
            </w:pPr>
            <w:r w:rsidRPr="00D1009B">
              <w:rPr>
                <w:sz w:val="24"/>
                <w:szCs w:val="24"/>
              </w:rPr>
              <w:t>m)  Use reading strategies to monitor comprehension throughout the reading process.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E2457F" w:rsidRDefault="00644F2C" w:rsidP="00D1009B">
            <w:pPr>
              <w:jc w:val="center"/>
              <w:rPr>
                <w:b/>
                <w:sz w:val="24"/>
                <w:szCs w:val="24"/>
              </w:rPr>
            </w:pP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b/>
                <w:sz w:val="24"/>
                <w:szCs w:val="24"/>
              </w:rPr>
            </w:pPr>
          </w:p>
        </w:tc>
        <w:tc>
          <w:tcPr>
            <w:tcW w:w="5940" w:type="dxa"/>
          </w:tcPr>
          <w:p w:rsidR="00644F2C" w:rsidRPr="00D1009B" w:rsidRDefault="00644F2C" w:rsidP="00D1009B">
            <w:pPr>
              <w:rPr>
                <w:b/>
                <w:sz w:val="24"/>
                <w:szCs w:val="24"/>
              </w:rPr>
            </w:pPr>
            <w:r w:rsidRPr="00D1009B">
              <w:rPr>
                <w:b/>
                <w:sz w:val="24"/>
                <w:szCs w:val="24"/>
              </w:rPr>
              <w:t>10.5 The student will read, interpret, analyze, and evaluate nonfiction texts.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E2457F" w:rsidRDefault="00644F2C" w:rsidP="00D1009B">
            <w:pPr>
              <w:jc w:val="center"/>
              <w:rPr>
                <w:b/>
                <w:sz w:val="24"/>
                <w:szCs w:val="24"/>
              </w:rPr>
            </w:pPr>
            <w:r>
              <w:rPr>
                <w:b/>
                <w:sz w:val="24"/>
                <w:szCs w:val="24"/>
              </w:rPr>
              <w:t>11.5</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a)  Analyze text features and organizational patterns to evaluate the meaning of texts.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b)  Recognize an author’s intended audience and purpose for writing.</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c)  Skim materials to develop an overview and locate information.</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d)  Compare and contrast informational texts for intent and content.</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e)  Interpret and use data and information in maps, charts, graphs, timelines, tables, and diagrams.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f)  Draw conclusions and make inferences on explicit and implied information using textual support as evidence.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11.5e</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g)  Analyze and synthesize information in order to solve problems, answer questions, and generate new knowledge.</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11.5i</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h)  Analyze ideas within and between selections providing textual evidence.</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11.5d</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proofErr w:type="spellStart"/>
            <w:r w:rsidRPr="00D1009B">
              <w:rPr>
                <w:sz w:val="24"/>
                <w:szCs w:val="24"/>
              </w:rPr>
              <w:t>i</w:t>
            </w:r>
            <w:proofErr w:type="spellEnd"/>
            <w:r w:rsidRPr="00D1009B">
              <w:rPr>
                <w:sz w:val="24"/>
                <w:szCs w:val="24"/>
              </w:rPr>
              <w:t xml:space="preserve">)  Summarize, paraphrase, and synthesize ideas, while maintaining meaning and a logical sequence of events, within and between texts.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11.5</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spacing w:after="120"/>
              <w:rPr>
                <w:sz w:val="24"/>
                <w:szCs w:val="24"/>
              </w:rPr>
            </w:pPr>
          </w:p>
        </w:tc>
        <w:tc>
          <w:tcPr>
            <w:tcW w:w="5940" w:type="dxa"/>
          </w:tcPr>
          <w:p w:rsidR="00644F2C" w:rsidRPr="00D1009B" w:rsidRDefault="00644F2C" w:rsidP="00D1009B">
            <w:pPr>
              <w:spacing w:after="120"/>
              <w:rPr>
                <w:sz w:val="24"/>
                <w:szCs w:val="24"/>
              </w:rPr>
            </w:pPr>
            <w:r w:rsidRPr="00D1009B">
              <w:rPr>
                <w:sz w:val="24"/>
                <w:szCs w:val="24"/>
              </w:rPr>
              <w:t>j)  Use reading strategies throughout the reading process to monitor comprehension.</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val="restart"/>
          </w:tcPr>
          <w:p w:rsidR="00644F2C" w:rsidRPr="00D1009B" w:rsidRDefault="00644F2C" w:rsidP="00D1009B">
            <w:pPr>
              <w:rPr>
                <w:b/>
                <w:strike/>
                <w:sz w:val="24"/>
                <w:szCs w:val="24"/>
              </w:rPr>
            </w:pPr>
            <w:r w:rsidRPr="00D1009B">
              <w:rPr>
                <w:b/>
                <w:sz w:val="24"/>
                <w:szCs w:val="24"/>
              </w:rPr>
              <w:t xml:space="preserve">Writing </w:t>
            </w:r>
          </w:p>
          <w:p w:rsidR="00644F2C" w:rsidRPr="00D1009B" w:rsidRDefault="00644F2C" w:rsidP="00D1009B">
            <w:pPr>
              <w:rPr>
                <w:b/>
                <w:strike/>
                <w:sz w:val="24"/>
                <w:szCs w:val="24"/>
              </w:rPr>
            </w:pPr>
          </w:p>
        </w:tc>
        <w:tc>
          <w:tcPr>
            <w:tcW w:w="5940" w:type="dxa"/>
          </w:tcPr>
          <w:p w:rsidR="00644F2C" w:rsidRPr="00D1009B" w:rsidRDefault="00644F2C" w:rsidP="00D1009B">
            <w:pPr>
              <w:rPr>
                <w:b/>
                <w:strike/>
                <w:sz w:val="24"/>
                <w:szCs w:val="24"/>
              </w:rPr>
            </w:pPr>
            <w:r w:rsidRPr="00D1009B">
              <w:rPr>
                <w:b/>
                <w:sz w:val="24"/>
                <w:szCs w:val="24"/>
              </w:rPr>
              <w:t xml:space="preserve">10.6 The student will write in a variety of forms to include persuasive, reflective, interpretive, and analytic with an emphasis on persuasion and analysis.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a)  </w:t>
            </w:r>
            <w:r w:rsidRPr="00D1009B">
              <w:rPr>
                <w:sz w:val="24"/>
                <w:szCs w:val="24"/>
              </w:rPr>
              <w:t>Engage in writing as a recursive process.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b)  </w:t>
            </w:r>
            <w:r w:rsidRPr="00D1009B">
              <w:rPr>
                <w:sz w:val="24"/>
                <w:szCs w:val="24"/>
              </w:rPr>
              <w:t>Plan and organize writing to address a specific audience and purpose.</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c)  </w:t>
            </w:r>
            <w:r w:rsidRPr="00D1009B">
              <w:rPr>
                <w:sz w:val="24"/>
                <w:szCs w:val="24"/>
              </w:rPr>
              <w:t>Adjust writing content, technique, and voice for a variety of audiences and purposes.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d)  </w:t>
            </w:r>
            <w:r w:rsidRPr="00D1009B">
              <w:rPr>
                <w:sz w:val="24"/>
                <w:szCs w:val="24"/>
              </w:rPr>
              <w:t xml:space="preserve">Communicate clearly the purpose of the writing using a thesis statement.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11.6b</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e)  </w:t>
            </w:r>
            <w:r w:rsidRPr="00D1009B">
              <w:rPr>
                <w:sz w:val="24"/>
                <w:szCs w:val="24"/>
              </w:rPr>
              <w:t>Objectively introduce and develop topics, incorporating evidence and maintaining an organized structure and a formal style.</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11.6c</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f)  </w:t>
            </w:r>
            <w:r w:rsidRPr="00D1009B">
              <w:rPr>
                <w:sz w:val="24"/>
                <w:szCs w:val="24"/>
              </w:rPr>
              <w:t>Compose a thesis statement for persuasive writing that advocates a position.</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11.6b</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g)  </w:t>
            </w:r>
            <w:r w:rsidRPr="00D1009B">
              <w:rPr>
                <w:sz w:val="24"/>
                <w:szCs w:val="24"/>
              </w:rPr>
              <w:t xml:space="preserve">Clearly state and defend a position using reasons and sufficient evidence from credible sources as support.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11.6d</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h)  </w:t>
            </w:r>
            <w:r w:rsidRPr="00D1009B">
              <w:rPr>
                <w:sz w:val="24"/>
                <w:szCs w:val="24"/>
              </w:rPr>
              <w:t xml:space="preserve">Identify counterclaims and provide counter - arguments.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11.6c</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proofErr w:type="spellStart"/>
            <w:r>
              <w:rPr>
                <w:sz w:val="24"/>
                <w:szCs w:val="24"/>
              </w:rPr>
              <w:t>i</w:t>
            </w:r>
            <w:proofErr w:type="spellEnd"/>
            <w:r>
              <w:rPr>
                <w:sz w:val="24"/>
                <w:szCs w:val="24"/>
              </w:rPr>
              <w:t xml:space="preserve">)  </w:t>
            </w:r>
            <w:r w:rsidRPr="00D1009B">
              <w:rPr>
                <w:sz w:val="24"/>
                <w:szCs w:val="24"/>
              </w:rPr>
              <w:t>Show relationships among claims, reasons, and evidence and include a conclusion that follows logically from the information presented.</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11.6c</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j)  </w:t>
            </w:r>
            <w:r w:rsidRPr="00D1009B">
              <w:rPr>
                <w:sz w:val="24"/>
                <w:szCs w:val="24"/>
              </w:rPr>
              <w:t>Blend multiple forms of writing including embedding a narrative to produce effective essays.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11.6f</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k)  </w:t>
            </w:r>
            <w:r w:rsidRPr="00D1009B">
              <w:rPr>
                <w:sz w:val="24"/>
                <w:szCs w:val="24"/>
              </w:rPr>
              <w:t>Elaborate ideas clearly through word choice.</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11.6d, e</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l)  </w:t>
            </w:r>
            <w:r w:rsidRPr="00D1009B">
              <w:rPr>
                <w:sz w:val="24"/>
                <w:szCs w:val="24"/>
              </w:rPr>
              <w:t>Use textual evidence to compare and contrast multiple texts.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11.6b</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m)  </w:t>
            </w:r>
            <w:r w:rsidRPr="00D1009B">
              <w:rPr>
                <w:sz w:val="24"/>
                <w:szCs w:val="24"/>
              </w:rPr>
              <w:t>Revise writing for clarity of content, accuracy, and depth of information.</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11.6g</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spacing w:after="120"/>
              <w:rPr>
                <w:sz w:val="24"/>
                <w:szCs w:val="24"/>
              </w:rPr>
            </w:pPr>
            <w:r>
              <w:rPr>
                <w:sz w:val="24"/>
                <w:szCs w:val="24"/>
              </w:rPr>
              <w:t xml:space="preserve">n)  </w:t>
            </w:r>
            <w:r w:rsidRPr="00D1009B">
              <w:rPr>
                <w:sz w:val="24"/>
                <w:szCs w:val="24"/>
              </w:rPr>
              <w:t xml:space="preserve">Write and revise to a standard acceptable both in the workplace and in postsecondary education.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11.6h</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b/>
                <w:sz w:val="24"/>
                <w:szCs w:val="24"/>
              </w:rPr>
            </w:pPr>
          </w:p>
        </w:tc>
        <w:tc>
          <w:tcPr>
            <w:tcW w:w="5940" w:type="dxa"/>
          </w:tcPr>
          <w:p w:rsidR="00644F2C" w:rsidRPr="00D1009B" w:rsidRDefault="00644F2C" w:rsidP="00D1009B">
            <w:pPr>
              <w:rPr>
                <w:b/>
                <w:sz w:val="24"/>
                <w:szCs w:val="24"/>
              </w:rPr>
            </w:pPr>
            <w:r w:rsidRPr="00D1009B">
              <w:rPr>
                <w:b/>
                <w:sz w:val="24"/>
                <w:szCs w:val="24"/>
              </w:rPr>
              <w:t>10.7 The student will self- and peer-edit writing for capitalization, punctuation, spelling, sentence structure, paragraphing, and Standard English.</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b/>
                <w:sz w:val="24"/>
                <w:szCs w:val="24"/>
              </w:rPr>
            </w:pPr>
            <w:r w:rsidRPr="00337065">
              <w:rPr>
                <w:b/>
                <w:sz w:val="24"/>
                <w:szCs w:val="24"/>
              </w:rPr>
              <w:t>11.7</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a)  </w:t>
            </w:r>
            <w:r w:rsidRPr="00D1009B">
              <w:rPr>
                <w:sz w:val="24"/>
                <w:szCs w:val="24"/>
              </w:rPr>
              <w:t>Use parallel structure across sentences and paragraphs.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11.7a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b)  </w:t>
            </w:r>
            <w:r w:rsidRPr="00D1009B">
              <w:rPr>
                <w:sz w:val="24"/>
                <w:szCs w:val="24"/>
              </w:rPr>
              <w:t>Use complex sentence structure to infuse sentence variety in writing.</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11.7b</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c)  </w:t>
            </w:r>
            <w:r w:rsidRPr="00D1009B">
              <w:rPr>
                <w:sz w:val="24"/>
                <w:szCs w:val="24"/>
              </w:rPr>
              <w:t>Distinguish between active and passive voice.</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D32A6C" w:rsidRDefault="00644F2C" w:rsidP="00D1009B">
            <w:pPr>
              <w:jc w:val="center"/>
              <w:rPr>
                <w:sz w:val="24"/>
                <w:szCs w:val="24"/>
              </w:rPr>
            </w:pPr>
            <w:r>
              <w:rPr>
                <w:sz w:val="24"/>
                <w:szCs w:val="24"/>
              </w:rPr>
              <w:t>11.7c</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Pr>
                <w:sz w:val="24"/>
                <w:szCs w:val="24"/>
              </w:rPr>
              <w:t xml:space="preserve">d)  </w:t>
            </w:r>
            <w:r w:rsidRPr="00D1009B">
              <w:rPr>
                <w:sz w:val="24"/>
                <w:szCs w:val="24"/>
              </w:rPr>
              <w:t>Use colons correctly.</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sidRPr="00337065">
              <w:rPr>
                <w:sz w:val="24"/>
                <w:szCs w:val="24"/>
              </w:rPr>
              <w:t>11.7a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spacing w:after="120"/>
              <w:rPr>
                <w:sz w:val="24"/>
                <w:szCs w:val="24"/>
              </w:rPr>
            </w:pPr>
          </w:p>
        </w:tc>
        <w:tc>
          <w:tcPr>
            <w:tcW w:w="5940" w:type="dxa"/>
          </w:tcPr>
          <w:p w:rsidR="00644F2C" w:rsidRPr="00D1009B" w:rsidRDefault="00644F2C" w:rsidP="00D1009B">
            <w:pPr>
              <w:spacing w:after="120"/>
              <w:rPr>
                <w:sz w:val="24"/>
                <w:szCs w:val="24"/>
              </w:rPr>
            </w:pPr>
            <w:r>
              <w:rPr>
                <w:sz w:val="24"/>
                <w:szCs w:val="24"/>
              </w:rPr>
              <w:t xml:space="preserve">e)  </w:t>
            </w:r>
            <w:r w:rsidRPr="00D1009B">
              <w:rPr>
                <w:sz w:val="24"/>
                <w:szCs w:val="24"/>
              </w:rPr>
              <w:t>Analyze the writing of others and suggest how writing might be improved.</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Pr>
                <w:sz w:val="24"/>
                <w:szCs w:val="24"/>
              </w:rPr>
              <w:t>11.7</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val="restart"/>
          </w:tcPr>
          <w:p w:rsidR="00644F2C" w:rsidRPr="00D1009B" w:rsidRDefault="00644F2C" w:rsidP="00D1009B">
            <w:pPr>
              <w:rPr>
                <w:b/>
                <w:sz w:val="24"/>
                <w:szCs w:val="24"/>
              </w:rPr>
            </w:pPr>
            <w:r w:rsidRPr="00D1009B">
              <w:rPr>
                <w:b/>
                <w:sz w:val="24"/>
                <w:szCs w:val="24"/>
              </w:rPr>
              <w:t xml:space="preserve">Research </w:t>
            </w:r>
          </w:p>
        </w:tc>
        <w:tc>
          <w:tcPr>
            <w:tcW w:w="5940" w:type="dxa"/>
          </w:tcPr>
          <w:p w:rsidR="00644F2C" w:rsidRPr="00D1009B" w:rsidRDefault="00644F2C" w:rsidP="00D1009B">
            <w:pPr>
              <w:rPr>
                <w:b/>
                <w:sz w:val="24"/>
                <w:szCs w:val="24"/>
              </w:rPr>
            </w:pPr>
            <w:r w:rsidRPr="00D1009B">
              <w:rPr>
                <w:b/>
                <w:sz w:val="24"/>
                <w:szCs w:val="24"/>
              </w:rPr>
              <w:t>10.8 The student will find, evaluate, and select credible resources to create a research product.</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E2457F" w:rsidRDefault="00644F2C" w:rsidP="00D1009B">
            <w:pPr>
              <w:jc w:val="center"/>
              <w:rPr>
                <w:b/>
                <w:sz w:val="24"/>
                <w:szCs w:val="24"/>
              </w:rPr>
            </w:pPr>
            <w:r>
              <w:rPr>
                <w:b/>
                <w:sz w:val="24"/>
                <w:szCs w:val="24"/>
              </w:rPr>
              <w:t>11.8</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a)  Verify the accuracy, validity, and usefulness of information.</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Pr>
                <w:sz w:val="24"/>
                <w:szCs w:val="24"/>
              </w:rPr>
              <w:t>11.8a</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b)  Analyze information gathered from diverse sources by identifying misconceptions, main and supporting ideas, conflicting information, and point of view or bias.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Pr>
                <w:sz w:val="24"/>
                <w:szCs w:val="24"/>
              </w:rPr>
              <w:t>11.8b</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c)  Evaluate and select evidence from a variety of sources to introduce counter claims and to support claims.</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Pr>
                <w:sz w:val="24"/>
                <w:szCs w:val="24"/>
              </w:rPr>
              <w:t>11.8c</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 xml:space="preserve">d)  Cite sources for both quoted and paraphrased ideas using a standard method of documentation, such as that of the Modern Language Association (MLA) or the American Psychological Association (APA).  </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Pr>
                <w:sz w:val="24"/>
                <w:szCs w:val="24"/>
              </w:rPr>
              <w:t>11.8d</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e)  Define the meaning and consequences of plagiarism and follow ethical and legal guidelines for gathering and using information.</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Pr>
                <w:sz w:val="24"/>
                <w:szCs w:val="24"/>
              </w:rPr>
              <w:t>11.8e</w:t>
            </w:r>
          </w:p>
        </w:tc>
        <w:tc>
          <w:tcPr>
            <w:tcW w:w="3956" w:type="dxa"/>
            <w:vAlign w:val="center"/>
          </w:tcPr>
          <w:p w:rsidR="00644F2C" w:rsidRPr="00E2457F" w:rsidRDefault="00644F2C" w:rsidP="00D1009B">
            <w:pPr>
              <w:jc w:val="center"/>
              <w:rPr>
                <w:b/>
                <w:sz w:val="24"/>
                <w:szCs w:val="24"/>
              </w:rPr>
            </w:pPr>
          </w:p>
        </w:tc>
      </w:tr>
      <w:tr w:rsidR="00644F2C" w:rsidRPr="00E2457F" w:rsidTr="00EB215D">
        <w:trPr>
          <w:jc w:val="center"/>
        </w:trPr>
        <w:tc>
          <w:tcPr>
            <w:tcW w:w="2605" w:type="dxa"/>
            <w:vMerge/>
          </w:tcPr>
          <w:p w:rsidR="00644F2C" w:rsidRPr="00D1009B" w:rsidRDefault="00644F2C" w:rsidP="00D1009B">
            <w:pPr>
              <w:rPr>
                <w:sz w:val="24"/>
                <w:szCs w:val="24"/>
              </w:rPr>
            </w:pPr>
          </w:p>
        </w:tc>
        <w:tc>
          <w:tcPr>
            <w:tcW w:w="5940" w:type="dxa"/>
          </w:tcPr>
          <w:p w:rsidR="00644F2C" w:rsidRPr="00D1009B" w:rsidRDefault="00644F2C" w:rsidP="00D1009B">
            <w:pPr>
              <w:rPr>
                <w:sz w:val="24"/>
                <w:szCs w:val="24"/>
              </w:rPr>
            </w:pPr>
            <w:r w:rsidRPr="00D1009B">
              <w:rPr>
                <w:sz w:val="24"/>
                <w:szCs w:val="24"/>
              </w:rPr>
              <w:t>f)  Demonstrate ethical use of the Internet.</w:t>
            </w:r>
          </w:p>
        </w:tc>
        <w:tc>
          <w:tcPr>
            <w:tcW w:w="1350" w:type="dxa"/>
          </w:tcPr>
          <w:p w:rsidR="00644F2C" w:rsidRPr="00E2457F" w:rsidRDefault="00644F2C" w:rsidP="00D1009B">
            <w:pPr>
              <w:jc w:val="center"/>
              <w:rPr>
                <w:sz w:val="24"/>
                <w:szCs w:val="24"/>
              </w:rPr>
            </w:pPr>
          </w:p>
        </w:tc>
        <w:tc>
          <w:tcPr>
            <w:tcW w:w="1350" w:type="dxa"/>
          </w:tcPr>
          <w:p w:rsidR="00644F2C" w:rsidRPr="00E2457F" w:rsidRDefault="00644F2C" w:rsidP="00D1009B">
            <w:pPr>
              <w:jc w:val="center"/>
              <w:rPr>
                <w:sz w:val="24"/>
                <w:szCs w:val="24"/>
              </w:rPr>
            </w:pPr>
          </w:p>
        </w:tc>
        <w:tc>
          <w:tcPr>
            <w:tcW w:w="1670" w:type="dxa"/>
            <w:vAlign w:val="center"/>
          </w:tcPr>
          <w:p w:rsidR="00644F2C" w:rsidRPr="00337065" w:rsidRDefault="00644F2C" w:rsidP="00D1009B">
            <w:pPr>
              <w:jc w:val="center"/>
              <w:rPr>
                <w:sz w:val="24"/>
                <w:szCs w:val="24"/>
              </w:rPr>
            </w:pPr>
            <w:r>
              <w:rPr>
                <w:sz w:val="24"/>
                <w:szCs w:val="24"/>
              </w:rPr>
              <w:t>11.8f</w:t>
            </w:r>
          </w:p>
        </w:tc>
        <w:tc>
          <w:tcPr>
            <w:tcW w:w="3956" w:type="dxa"/>
            <w:vAlign w:val="center"/>
          </w:tcPr>
          <w:p w:rsidR="00644F2C" w:rsidRPr="00E2457F" w:rsidRDefault="00644F2C" w:rsidP="00D1009B">
            <w:pPr>
              <w:jc w:val="center"/>
              <w:rPr>
                <w:b/>
                <w:sz w:val="24"/>
                <w:szCs w:val="24"/>
              </w:rPr>
            </w:pPr>
          </w:p>
        </w:tc>
      </w:tr>
    </w:tbl>
    <w:p w:rsidR="000535ED" w:rsidRPr="00E2457F" w:rsidRDefault="000535ED" w:rsidP="000535ED">
      <w:pPr>
        <w:jc w:val="center"/>
        <w:rPr>
          <w:b/>
          <w:bCs/>
          <w:color w:val="000000"/>
        </w:rPr>
      </w:pPr>
    </w:p>
    <w:p w:rsidR="00C16BF8" w:rsidRPr="00E2457F" w:rsidRDefault="00C16BF8" w:rsidP="004319FB">
      <w:pPr>
        <w:rPr>
          <w:b/>
          <w:bCs/>
          <w:color w:val="000000"/>
        </w:rPr>
      </w:pPr>
    </w:p>
    <w:sectPr w:rsidR="00C16BF8" w:rsidRPr="00E2457F" w:rsidSect="00AE44D2">
      <w:headerReference w:type="even" r:id="rId6"/>
      <w:headerReference w:type="default" r:id="rId7"/>
      <w:footerReference w:type="even" r:id="rId8"/>
      <w:footerReference w:type="default" r:id="rId9"/>
      <w:headerReference w:type="first" r:id="rId10"/>
      <w:footerReference w:type="first" r:id="rId11"/>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41" w:rsidRDefault="00E07341" w:rsidP="008F6058">
      <w:r>
        <w:separator/>
      </w:r>
    </w:p>
  </w:endnote>
  <w:endnote w:type="continuationSeparator" w:id="0">
    <w:p w:rsidR="00E07341" w:rsidRDefault="00E07341"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2C" w:rsidRDefault="0064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1" w:rsidRPr="00AE44D2" w:rsidRDefault="00E07341" w:rsidP="00AE44D2">
    <w:pPr>
      <w:pStyle w:val="Footer"/>
      <w:jc w:val="center"/>
      <w:rPr>
        <w:rFonts w:asciiTheme="minorHAnsi" w:hAnsiTheme="minorHAnsi" w:cstheme="minorHAnsi"/>
      </w:rPr>
    </w:pPr>
    <w:r>
      <w:rPr>
        <w:rFonts w:asciiTheme="minorHAnsi" w:hAnsiTheme="minorHAnsi" w:cstheme="minorHAnsi"/>
      </w:rPr>
      <w:t xml:space="preserve">Virginia Department of </w:t>
    </w:r>
    <w:r w:rsidR="00644F2C">
      <w:rPr>
        <w:rFonts w:asciiTheme="minorHAnsi" w:hAnsiTheme="minorHAnsi" w:cstheme="minorHAnsi"/>
      </w:rPr>
      <w:t xml:space="preserve">Education </w:t>
    </w:r>
    <w:r w:rsidR="00644F2C">
      <w:rPr>
        <w:rFonts w:asciiTheme="minorHAnsi" w:hAnsiTheme="minorHAnsi" w:cstheme="minorHAnsi"/>
      </w:rPr>
      <w:t>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2C" w:rsidRDefault="0064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41" w:rsidRDefault="00E07341" w:rsidP="008F6058">
      <w:r>
        <w:separator/>
      </w:r>
    </w:p>
  </w:footnote>
  <w:footnote w:type="continuationSeparator" w:id="0">
    <w:p w:rsidR="00E07341" w:rsidRDefault="00E07341" w:rsidP="008F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2C" w:rsidRDefault="0064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2C" w:rsidRDefault="0064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2C" w:rsidRDefault="00644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535ED"/>
    <w:rsid w:val="00083AA5"/>
    <w:rsid w:val="00144010"/>
    <w:rsid w:val="00174B62"/>
    <w:rsid w:val="00183D6C"/>
    <w:rsid w:val="00191353"/>
    <w:rsid w:val="001D0CD5"/>
    <w:rsid w:val="002311B9"/>
    <w:rsid w:val="002C2C1C"/>
    <w:rsid w:val="002F4B10"/>
    <w:rsid w:val="00337065"/>
    <w:rsid w:val="00340F21"/>
    <w:rsid w:val="00342887"/>
    <w:rsid w:val="00401246"/>
    <w:rsid w:val="00423767"/>
    <w:rsid w:val="004319FB"/>
    <w:rsid w:val="00433FF4"/>
    <w:rsid w:val="00435F7E"/>
    <w:rsid w:val="00460D72"/>
    <w:rsid w:val="004E468E"/>
    <w:rsid w:val="00507E58"/>
    <w:rsid w:val="0052420B"/>
    <w:rsid w:val="005B073B"/>
    <w:rsid w:val="005B4BEC"/>
    <w:rsid w:val="005B5092"/>
    <w:rsid w:val="005C492E"/>
    <w:rsid w:val="005C6B2C"/>
    <w:rsid w:val="00644F2C"/>
    <w:rsid w:val="00646638"/>
    <w:rsid w:val="00653D2F"/>
    <w:rsid w:val="00687B87"/>
    <w:rsid w:val="006A1B9A"/>
    <w:rsid w:val="006D1237"/>
    <w:rsid w:val="006D6685"/>
    <w:rsid w:val="006F11F4"/>
    <w:rsid w:val="00727451"/>
    <w:rsid w:val="00755FE9"/>
    <w:rsid w:val="0077116C"/>
    <w:rsid w:val="0078129B"/>
    <w:rsid w:val="007E39EB"/>
    <w:rsid w:val="00804EAB"/>
    <w:rsid w:val="00820179"/>
    <w:rsid w:val="008A20B9"/>
    <w:rsid w:val="008E76E3"/>
    <w:rsid w:val="008F6058"/>
    <w:rsid w:val="00916949"/>
    <w:rsid w:val="0092349C"/>
    <w:rsid w:val="009879E4"/>
    <w:rsid w:val="00991CE5"/>
    <w:rsid w:val="00993BE2"/>
    <w:rsid w:val="009C17E2"/>
    <w:rsid w:val="00A64F13"/>
    <w:rsid w:val="00AC6D70"/>
    <w:rsid w:val="00AE44D2"/>
    <w:rsid w:val="00B05C3D"/>
    <w:rsid w:val="00B418DA"/>
    <w:rsid w:val="00B96AE9"/>
    <w:rsid w:val="00BB3BC8"/>
    <w:rsid w:val="00C06571"/>
    <w:rsid w:val="00C16BF8"/>
    <w:rsid w:val="00C260BC"/>
    <w:rsid w:val="00C43ABD"/>
    <w:rsid w:val="00C475A2"/>
    <w:rsid w:val="00C51CB8"/>
    <w:rsid w:val="00C57A1B"/>
    <w:rsid w:val="00C7704E"/>
    <w:rsid w:val="00CE3219"/>
    <w:rsid w:val="00D1009B"/>
    <w:rsid w:val="00D20027"/>
    <w:rsid w:val="00D32A6C"/>
    <w:rsid w:val="00D3435E"/>
    <w:rsid w:val="00D40AA8"/>
    <w:rsid w:val="00D52AF1"/>
    <w:rsid w:val="00E07341"/>
    <w:rsid w:val="00E132A9"/>
    <w:rsid w:val="00E2457F"/>
    <w:rsid w:val="00E25224"/>
    <w:rsid w:val="00E75953"/>
    <w:rsid w:val="00ED43EB"/>
    <w:rsid w:val="00EE67AF"/>
    <w:rsid w:val="00F0487F"/>
    <w:rsid w:val="00F232A0"/>
    <w:rsid w:val="00F73C31"/>
    <w:rsid w:val="00F876F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3440"/>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412">
      <w:bodyDiv w:val="1"/>
      <w:marLeft w:val="0"/>
      <w:marRight w:val="0"/>
      <w:marTop w:val="0"/>
      <w:marBottom w:val="0"/>
      <w:divBdr>
        <w:top w:val="none" w:sz="0" w:space="0" w:color="auto"/>
        <w:left w:val="none" w:sz="0" w:space="0" w:color="auto"/>
        <w:bottom w:val="none" w:sz="0" w:space="0" w:color="auto"/>
        <w:right w:val="none" w:sz="0" w:space="0" w:color="auto"/>
      </w:divBdr>
    </w:div>
    <w:div w:id="8623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Nogueras, Jill</dc:creator>
  <cp:keywords/>
  <dc:description/>
  <cp:lastModifiedBy>Nogueras, Jill (DOE)</cp:lastModifiedBy>
  <cp:revision>2</cp:revision>
  <dcterms:created xsi:type="dcterms:W3CDTF">2021-03-24T19:11:00Z</dcterms:created>
  <dcterms:modified xsi:type="dcterms:W3CDTF">2021-03-24T19:11:00Z</dcterms:modified>
</cp:coreProperties>
</file>