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04862" w:rsidRPr="00242FCB" w:rsidRDefault="000B50D7" w:rsidP="00E41A46">
      <w:pPr>
        <w:jc w:val="center"/>
        <w:rPr>
          <w:b/>
          <w:sz w:val="28"/>
          <w:szCs w:val="28"/>
        </w:rPr>
      </w:pPr>
      <w:bookmarkStart w:id="0" w:name="_heading=h.gjdgxs" w:colFirst="0" w:colLast="0"/>
      <w:bookmarkStart w:id="1" w:name="_GoBack"/>
      <w:bookmarkEnd w:id="0"/>
      <w:bookmarkEnd w:id="1"/>
      <w:r w:rsidRPr="00242FCB">
        <w:rPr>
          <w:b/>
          <w:sz w:val="28"/>
          <w:szCs w:val="28"/>
        </w:rPr>
        <w:t>Virginia Department of Education</w:t>
      </w:r>
    </w:p>
    <w:p w14:paraId="00000002" w14:textId="77E27560" w:rsidR="00404862" w:rsidRPr="00242FCB" w:rsidRDefault="000B50D7" w:rsidP="00E41A46">
      <w:pPr>
        <w:pStyle w:val="Heading1"/>
      </w:pPr>
      <w:r w:rsidRPr="00242FCB">
        <w:t>Best Practices on Naloxone Possession and Administration in Response to a Suspected Opioid Overdose in the School Setting</w:t>
      </w:r>
    </w:p>
    <w:p w14:paraId="00000003" w14:textId="5B453277" w:rsidR="00404862" w:rsidRPr="00402FD1" w:rsidRDefault="00404862" w:rsidP="00F61C87">
      <w:pPr>
        <w:spacing w:line="240" w:lineRule="auto"/>
      </w:pPr>
    </w:p>
    <w:p w14:paraId="00000005" w14:textId="358F8B19" w:rsidR="00404862" w:rsidRPr="001F3975" w:rsidRDefault="000B50D7" w:rsidP="00C737EA">
      <w:pPr>
        <w:pStyle w:val="Heading2"/>
        <w:spacing w:line="240" w:lineRule="auto"/>
        <w:rPr>
          <w:u w:val="none"/>
        </w:rPr>
      </w:pPr>
      <w:r>
        <w:rPr>
          <w:u w:val="none"/>
        </w:rPr>
        <w:t>Background</w:t>
      </w:r>
    </w:p>
    <w:p w14:paraId="16DCC6A2" w14:textId="77777777" w:rsidR="001675DA" w:rsidRDefault="001675DA" w:rsidP="00FC084E">
      <w:pPr>
        <w:shd w:val="clear" w:color="auto" w:fill="FFFFFF"/>
        <w:spacing w:line="240" w:lineRule="auto"/>
        <w:rPr>
          <w:color w:val="222222"/>
        </w:rPr>
      </w:pPr>
    </w:p>
    <w:p w14:paraId="00000006" w14:textId="778A9B0A" w:rsidR="00404862" w:rsidRDefault="000B50D7" w:rsidP="00C737EA">
      <w:pPr>
        <w:shd w:val="clear" w:color="auto" w:fill="FFFFFF"/>
        <w:spacing w:line="240" w:lineRule="auto"/>
        <w:rPr>
          <w:color w:val="222222"/>
        </w:rPr>
      </w:pPr>
      <w:r>
        <w:rPr>
          <w:color w:val="222222"/>
        </w:rPr>
        <w:t xml:space="preserve">On November 21, 2016, the State Health Commissioner, declared a drug addiction public health emergency and issued a statewide standing order for </w:t>
      </w:r>
      <w:r w:rsidR="00223D08">
        <w:rPr>
          <w:color w:val="222222"/>
        </w:rPr>
        <w:t>N</w:t>
      </w:r>
      <w:r w:rsidR="00275507">
        <w:rPr>
          <w:color w:val="222222"/>
        </w:rPr>
        <w:t xml:space="preserve">aloxone </w:t>
      </w:r>
      <w:r>
        <w:rPr>
          <w:color w:val="222222"/>
        </w:rPr>
        <w:t xml:space="preserve">which authorized pharmacists to dispense </w:t>
      </w:r>
      <w:r w:rsidR="00275507">
        <w:rPr>
          <w:color w:val="222222"/>
        </w:rPr>
        <w:t xml:space="preserve">Naloxone </w:t>
      </w:r>
      <w:r>
        <w:rPr>
          <w:color w:val="222222"/>
        </w:rPr>
        <w:t xml:space="preserve">in </w:t>
      </w:r>
      <w:r>
        <w:t>accordance with</w:t>
      </w:r>
      <w:r w:rsidR="00275507">
        <w:t xml:space="preserve"> </w:t>
      </w:r>
      <w:r w:rsidR="00275507">
        <w:rPr>
          <w:i/>
        </w:rPr>
        <w:t>Code of Virginia</w:t>
      </w:r>
      <w:r>
        <w:t xml:space="preserve"> </w:t>
      </w:r>
      <w:hyperlink r:id="rId8" w:history="1">
        <w:r w:rsidRPr="00275507">
          <w:rPr>
            <w:rStyle w:val="Hyperlink"/>
          </w:rPr>
          <w:t>§ 54.1-3408</w:t>
        </w:r>
      </w:hyperlink>
      <w:r>
        <w:t xml:space="preserve">. </w:t>
      </w:r>
    </w:p>
    <w:p w14:paraId="00000007" w14:textId="77777777" w:rsidR="00404862" w:rsidRDefault="00404862" w:rsidP="00C737EA">
      <w:pPr>
        <w:shd w:val="clear" w:color="auto" w:fill="FFFFFF"/>
        <w:spacing w:line="240" w:lineRule="auto"/>
        <w:rPr>
          <w:color w:val="222222"/>
        </w:rPr>
      </w:pPr>
    </w:p>
    <w:p w14:paraId="00000008" w14:textId="46D7AFDA" w:rsidR="00404862" w:rsidRDefault="000B50D7" w:rsidP="00C737EA">
      <w:pPr>
        <w:shd w:val="clear" w:color="auto" w:fill="FFFFFF"/>
        <w:spacing w:line="240" w:lineRule="auto"/>
        <w:rPr>
          <w:color w:val="222222"/>
        </w:rPr>
      </w:pPr>
      <w:r>
        <w:rPr>
          <w:color w:val="222222"/>
        </w:rPr>
        <w:t xml:space="preserve">In 2019, the Virginia General Assembly passed </w:t>
      </w:r>
      <w:hyperlink r:id="rId9">
        <w:r>
          <w:rPr>
            <w:color w:val="0563C1"/>
            <w:u w:val="single"/>
          </w:rPr>
          <w:t>House Bill 2318</w:t>
        </w:r>
      </w:hyperlink>
      <w:r>
        <w:rPr>
          <w:color w:val="222222"/>
        </w:rPr>
        <w:t xml:space="preserve"> (McGuire</w:t>
      </w:r>
      <w:r w:rsidR="009B116B">
        <w:rPr>
          <w:color w:val="222222"/>
        </w:rPr>
        <w:t>,</w:t>
      </w:r>
      <w:r>
        <w:rPr>
          <w:color w:val="222222"/>
        </w:rPr>
        <w:t xml:space="preserve"> III) which amended the </w:t>
      </w:r>
      <w:r>
        <w:rPr>
          <w:i/>
          <w:color w:val="222222"/>
        </w:rPr>
        <w:t>Code of Virginia</w:t>
      </w:r>
      <w:r>
        <w:rPr>
          <w:color w:val="222222"/>
        </w:rPr>
        <w:t xml:space="preserve"> </w:t>
      </w:r>
      <w:r w:rsidRPr="00902635">
        <w:rPr>
          <w:color w:val="auto"/>
        </w:rPr>
        <w:t xml:space="preserve">§ 54.1-3408 </w:t>
      </w:r>
      <w:r>
        <w:rPr>
          <w:color w:val="222222"/>
        </w:rPr>
        <w:t>and expanded the list of individuals who may possess, administer</w:t>
      </w:r>
      <w:r w:rsidR="009B116B">
        <w:rPr>
          <w:color w:val="222222"/>
        </w:rPr>
        <w:t>,</w:t>
      </w:r>
      <w:r>
        <w:rPr>
          <w:color w:val="222222"/>
        </w:rPr>
        <w:t xml:space="preserve"> and dispense </w:t>
      </w:r>
      <w:r w:rsidR="00275507">
        <w:rPr>
          <w:color w:val="222222"/>
        </w:rPr>
        <w:t>n</w:t>
      </w:r>
      <w:r>
        <w:rPr>
          <w:color w:val="222222"/>
        </w:rPr>
        <w:t>aloxone to include:</w:t>
      </w:r>
    </w:p>
    <w:p w14:paraId="00000009" w14:textId="77777777" w:rsidR="00404862" w:rsidRDefault="000B50D7" w:rsidP="00C737EA">
      <w:pPr>
        <w:numPr>
          <w:ilvl w:val="0"/>
          <w:numId w:val="1"/>
        </w:numPr>
        <w:spacing w:line="240" w:lineRule="auto"/>
        <w:ind w:left="720"/>
        <w:jc w:val="both"/>
      </w:pPr>
      <w:r>
        <w:t xml:space="preserve">School nurses; </w:t>
      </w:r>
    </w:p>
    <w:p w14:paraId="0000000A" w14:textId="77777777" w:rsidR="00404862" w:rsidRDefault="000B50D7" w:rsidP="00C737EA">
      <w:pPr>
        <w:numPr>
          <w:ilvl w:val="0"/>
          <w:numId w:val="1"/>
        </w:numPr>
        <w:spacing w:line="240" w:lineRule="auto"/>
        <w:ind w:left="720"/>
      </w:pPr>
      <w:r>
        <w:t xml:space="preserve">Local health department employees that are assigned to a public school pursuant to an agreement between the local health department and the school board; and </w:t>
      </w:r>
    </w:p>
    <w:p w14:paraId="0000000B" w14:textId="77777777" w:rsidR="00404862" w:rsidRDefault="000B50D7" w:rsidP="00C737EA">
      <w:pPr>
        <w:numPr>
          <w:ilvl w:val="0"/>
          <w:numId w:val="1"/>
        </w:numPr>
        <w:spacing w:line="240" w:lineRule="auto"/>
        <w:ind w:left="720"/>
      </w:pPr>
      <w:r>
        <w:t>Other school board employees or individuals contracted by a school board to provide school health services.</w:t>
      </w:r>
    </w:p>
    <w:p w14:paraId="0000000C" w14:textId="77777777" w:rsidR="00404862" w:rsidRDefault="00404862" w:rsidP="00C737EA">
      <w:pPr>
        <w:shd w:val="clear" w:color="auto" w:fill="FFFFFF"/>
        <w:spacing w:line="240" w:lineRule="auto"/>
        <w:rPr>
          <w:color w:val="222222"/>
        </w:rPr>
      </w:pPr>
    </w:p>
    <w:p w14:paraId="0000000D" w14:textId="77777777" w:rsidR="00404862" w:rsidRDefault="000B50D7">
      <w:pPr>
        <w:pBdr>
          <w:top w:val="single" w:sz="4" w:space="1" w:color="000000"/>
          <w:left w:val="single" w:sz="4" w:space="4" w:color="000000"/>
          <w:bottom w:val="single" w:sz="4" w:space="1" w:color="000000"/>
          <w:right w:val="single" w:sz="4" w:space="4" w:color="000000"/>
        </w:pBdr>
        <w:shd w:val="clear" w:color="auto" w:fill="FFFFFF"/>
        <w:spacing w:line="240" w:lineRule="auto"/>
        <w:rPr>
          <w:i/>
          <w:color w:val="222222"/>
        </w:rPr>
      </w:pPr>
      <w:r>
        <w:rPr>
          <w:color w:val="222222"/>
        </w:rPr>
        <w:t>§ 54.1-3408 (X). Professional use by practitioners</w:t>
      </w:r>
      <w:r>
        <w:rPr>
          <w:i/>
          <w:color w:val="222222"/>
        </w:rPr>
        <w:t xml:space="preserve"> </w:t>
      </w:r>
    </w:p>
    <w:p w14:paraId="0000000E" w14:textId="5C4B22AC" w:rsidR="00404862" w:rsidRDefault="009B116B">
      <w:pPr>
        <w:pBdr>
          <w:top w:val="single" w:sz="4" w:space="1" w:color="000000"/>
          <w:left w:val="single" w:sz="4" w:space="4" w:color="000000"/>
          <w:bottom w:val="single" w:sz="4" w:space="1" w:color="000000"/>
          <w:right w:val="single" w:sz="4" w:space="4" w:color="000000"/>
        </w:pBdr>
        <w:shd w:val="clear" w:color="auto" w:fill="FFFFFF"/>
        <w:spacing w:line="240" w:lineRule="auto"/>
        <w:rPr>
          <w:i/>
          <w:color w:val="222222"/>
        </w:rPr>
      </w:pPr>
      <w:r>
        <w:rPr>
          <w:i/>
          <w:color w:val="222222"/>
        </w:rPr>
        <w:t>“.</w:t>
      </w:r>
      <w:r w:rsidR="00677116">
        <w:rPr>
          <w:i/>
          <w:color w:val="222222"/>
        </w:rPr>
        <w:t>.</w:t>
      </w:r>
      <w:r>
        <w:rPr>
          <w:i/>
          <w:color w:val="222222"/>
        </w:rPr>
        <w:t>.</w:t>
      </w:r>
      <w:r w:rsidR="000B50D7">
        <w:rPr>
          <w:i/>
          <w:color w:val="222222"/>
        </w:rPr>
        <w:t>employees of regional jails, school nurses, local health department employees that are assigned to a public school pursuant to an agreement between the local health department and the school board, other school board employees or individuals contracted by a school board to provide school health services, and firefighters who have completed a training program may also possess and administer naloxone or other opioid antagonist used for overdose reversal and may dispense naloxone or other opioid antagonist used for overdose reversal pursuant to an oral, written, or standing order issued by a prescriber or a standing order issued by the Commissioner of Health or his designee in accordance with protocols developed by the Board of Pharmacy in consultation with the Board of Medicine and the Department of Health.</w:t>
      </w:r>
      <w:r>
        <w:rPr>
          <w:i/>
          <w:color w:val="222222"/>
        </w:rPr>
        <w:t>”</w:t>
      </w:r>
    </w:p>
    <w:p w14:paraId="0000000F" w14:textId="77777777" w:rsidR="00404862" w:rsidRDefault="00404862" w:rsidP="00C737EA">
      <w:pPr>
        <w:shd w:val="clear" w:color="auto" w:fill="FFFFFF"/>
        <w:spacing w:line="240" w:lineRule="auto"/>
        <w:rPr>
          <w:color w:val="222222"/>
        </w:rPr>
      </w:pPr>
    </w:p>
    <w:p w14:paraId="00000011" w14:textId="4D9F3FD9" w:rsidR="00404862" w:rsidRPr="00902635" w:rsidRDefault="000B50D7" w:rsidP="009B116B">
      <w:pPr>
        <w:shd w:val="clear" w:color="auto" w:fill="FFFFFF"/>
        <w:spacing w:line="240" w:lineRule="auto"/>
        <w:rPr>
          <w:color w:val="auto"/>
        </w:rPr>
      </w:pPr>
      <w:r>
        <w:rPr>
          <w:color w:val="222222"/>
        </w:rPr>
        <w:t xml:space="preserve">Liability for persons rendering emergency care are addressed in the </w:t>
      </w:r>
      <w:r>
        <w:rPr>
          <w:i/>
          <w:color w:val="222222"/>
        </w:rPr>
        <w:t>Code of Virgini</w:t>
      </w:r>
      <w:sdt>
        <w:sdtPr>
          <w:tag w:val="goog_rdk_1"/>
          <w:id w:val="1964760992"/>
        </w:sdtPr>
        <w:sdtEndPr/>
        <w:sdtContent/>
      </w:sdt>
      <w:sdt>
        <w:sdtPr>
          <w:tag w:val="goog_rdk_2"/>
          <w:id w:val="1725571973"/>
        </w:sdtPr>
        <w:sdtEndPr/>
        <w:sdtContent/>
      </w:sdt>
      <w:sdt>
        <w:sdtPr>
          <w:tag w:val="goog_rdk_3"/>
          <w:id w:val="-213113211"/>
        </w:sdtPr>
        <w:sdtEndPr/>
        <w:sdtContent/>
      </w:sdt>
      <w:r>
        <w:rPr>
          <w:i/>
          <w:color w:val="222222"/>
        </w:rPr>
        <w:t>a</w:t>
      </w:r>
      <w:r w:rsidR="009B116B">
        <w:rPr>
          <w:i/>
          <w:color w:val="222222"/>
        </w:rPr>
        <w:t>,</w:t>
      </w:r>
      <w:r>
        <w:rPr>
          <w:color w:val="222222"/>
        </w:rPr>
        <w:t xml:space="preserve"> </w:t>
      </w:r>
      <w:hyperlink r:id="rId10" w:history="1">
        <w:r w:rsidRPr="00275507">
          <w:rPr>
            <w:rStyle w:val="Hyperlink"/>
          </w:rPr>
          <w:t>§ 8.01-225</w:t>
        </w:r>
      </w:hyperlink>
      <w:r w:rsidRPr="00902635">
        <w:rPr>
          <w:color w:val="auto"/>
        </w:rPr>
        <w:t xml:space="preserve"> (19)</w:t>
      </w:r>
      <w:r w:rsidR="00677116">
        <w:rPr>
          <w:color w:val="auto"/>
        </w:rPr>
        <w:t>.</w:t>
      </w:r>
    </w:p>
    <w:p w14:paraId="00000012" w14:textId="77777777" w:rsidR="00404862" w:rsidRPr="007C7117" w:rsidRDefault="00404862" w:rsidP="00C737EA">
      <w:pPr>
        <w:spacing w:line="240" w:lineRule="auto"/>
        <w:rPr>
          <w:color w:val="000000"/>
        </w:rPr>
      </w:pPr>
    </w:p>
    <w:p w14:paraId="00000013" w14:textId="2D315287" w:rsidR="00404862" w:rsidRDefault="009B116B">
      <w:pPr>
        <w:pBdr>
          <w:top w:val="single" w:sz="4" w:space="1" w:color="000000"/>
          <w:left w:val="single" w:sz="4" w:space="4" w:color="000000"/>
          <w:bottom w:val="single" w:sz="4" w:space="1" w:color="000000"/>
          <w:right w:val="single" w:sz="4" w:space="4" w:color="000000"/>
        </w:pBdr>
      </w:pPr>
      <w:r>
        <w:rPr>
          <w:i/>
        </w:rPr>
        <w:t>“</w:t>
      </w:r>
      <w:r w:rsidR="000B50D7">
        <w:rPr>
          <w:i/>
        </w:rPr>
        <w:t>Any person… in good faith prescribes, dispenses, or administers naloxone or other opioid antagonist used for overdose reversal in an emergency to an individual who is believed to be experiencing or about to experience a life-threatening opiate overdose shall not be liable for any civil damages for ordinary negligence in acts or omissions resulting from the rendering of such treatment if acting in accordance with the provisions of subsection X or Y of § 54.1-3408 or in his role as a member of an emergency medical services agency</w:t>
      </w:r>
      <w:r w:rsidR="000B50D7">
        <w:t>.</w:t>
      </w:r>
      <w:r>
        <w:t>”</w:t>
      </w:r>
    </w:p>
    <w:p w14:paraId="00000014" w14:textId="77777777" w:rsidR="00404862" w:rsidRDefault="00404862" w:rsidP="00C737EA">
      <w:pPr>
        <w:spacing w:line="240" w:lineRule="auto"/>
      </w:pPr>
    </w:p>
    <w:p w14:paraId="20BD9109" w14:textId="0AA43EB2" w:rsidR="00275507" w:rsidRDefault="000B50D7" w:rsidP="00C737EA">
      <w:pPr>
        <w:spacing w:line="240" w:lineRule="auto"/>
      </w:pPr>
      <w:r>
        <w:t xml:space="preserve">The Virginia Department of Education (VDOE) convened a stakeholder group comprised of school nurses, school division administrators, </w:t>
      </w:r>
      <w:r w:rsidR="00275507">
        <w:t xml:space="preserve">and </w:t>
      </w:r>
      <w:r>
        <w:t xml:space="preserve">representatives from the Virginia Department of Health (VDH) and </w:t>
      </w:r>
      <w:r w:rsidR="00FC084E">
        <w:t xml:space="preserve">Virginia </w:t>
      </w:r>
      <w:r w:rsidR="004B0526">
        <w:t xml:space="preserve">Department of </w:t>
      </w:r>
      <w:r>
        <w:t xml:space="preserve">Behavioral Health and Developmental Services </w:t>
      </w:r>
      <w:r>
        <w:lastRenderedPageBreak/>
        <w:t>(</w:t>
      </w:r>
      <w:r w:rsidR="004B0526">
        <w:t>D</w:t>
      </w:r>
      <w:r>
        <w:t xml:space="preserve">BHDS) from around the Commonwealth and incorporated best practices from the state and national level to develop the guidance provided in this document. </w:t>
      </w:r>
    </w:p>
    <w:p w14:paraId="00000016" w14:textId="77777777" w:rsidR="00404862" w:rsidRDefault="000B50D7" w:rsidP="00C737EA">
      <w:pPr>
        <w:spacing w:line="240" w:lineRule="auto"/>
      </w:pPr>
      <w:r>
        <w:t xml:space="preserve">The information contained in </w:t>
      </w:r>
      <w:r>
        <w:rPr>
          <w:i/>
        </w:rPr>
        <w:t>Best Practices on Naloxone Possession and Administration in Response to a Suspected Opioid Overdose in the School Setting</w:t>
      </w:r>
      <w:r>
        <w:t xml:space="preserve"> serves as guidance only. The decision to adopt a naloxone policy in schools is made by the local educational agency (LEA). If an LEA approves naloxone administration by school employees, this document may be used by school divisions to assist in developing local school policies in response to suspected opioid overdose. </w:t>
      </w:r>
    </w:p>
    <w:p w14:paraId="00000017" w14:textId="77777777" w:rsidR="00404862" w:rsidRDefault="00404862" w:rsidP="00C737EA">
      <w:pPr>
        <w:spacing w:line="240" w:lineRule="auto"/>
        <w:rPr>
          <w:highlight w:val="white"/>
        </w:rPr>
      </w:pPr>
    </w:p>
    <w:p w14:paraId="00000019" w14:textId="44088628" w:rsidR="00404862" w:rsidRPr="001F3975" w:rsidRDefault="000B50D7" w:rsidP="00C737EA">
      <w:pPr>
        <w:pStyle w:val="Heading2"/>
        <w:spacing w:line="240" w:lineRule="auto"/>
        <w:rPr>
          <w:highlight w:val="white"/>
          <w:u w:val="none"/>
        </w:rPr>
      </w:pPr>
      <w:r w:rsidRPr="00902635">
        <w:rPr>
          <w:highlight w:val="white"/>
          <w:u w:val="none"/>
        </w:rPr>
        <w:t>Naloxone Policy Considerations</w:t>
      </w:r>
    </w:p>
    <w:p w14:paraId="0000001B" w14:textId="08834B88" w:rsidR="00404862" w:rsidRDefault="000B50D7" w:rsidP="00C737EA">
      <w:pPr>
        <w:spacing w:line="240" w:lineRule="auto"/>
      </w:pPr>
      <w:r>
        <w:t xml:space="preserve">LEAs should consider the following items when drafting a local policy on </w:t>
      </w:r>
      <w:r w:rsidR="00CC6959">
        <w:t>N</w:t>
      </w:r>
      <w:r>
        <w:t>aloxone for use in the school setting.</w:t>
      </w:r>
    </w:p>
    <w:p w14:paraId="00000020" w14:textId="77777777" w:rsidR="00404862" w:rsidRPr="00902635" w:rsidRDefault="00404862" w:rsidP="00C737EA">
      <w:pPr>
        <w:spacing w:line="240" w:lineRule="auto"/>
        <w:rPr>
          <w:b/>
          <w:color w:val="000000"/>
        </w:rPr>
      </w:pPr>
    </w:p>
    <w:p w14:paraId="00000022" w14:textId="607D3FF4" w:rsidR="00404862" w:rsidRPr="001F3975" w:rsidRDefault="000B50D7" w:rsidP="00C737EA">
      <w:pPr>
        <w:pStyle w:val="Heading3"/>
        <w:numPr>
          <w:ilvl w:val="0"/>
          <w:numId w:val="16"/>
        </w:numPr>
        <w:spacing w:line="240" w:lineRule="auto"/>
      </w:pPr>
      <w:r w:rsidRPr="00FF5772">
        <w:rPr>
          <w:rStyle w:val="Heading3Char"/>
          <w:b/>
          <w:i/>
          <w:iCs/>
        </w:rPr>
        <w:t>Code of Virginia</w:t>
      </w:r>
      <w:r w:rsidRPr="000672B6">
        <w:rPr>
          <w:rStyle w:val="Heading3Char"/>
          <w:b/>
        </w:rPr>
        <w:t xml:space="preserve"> Requirements for Naloxone Use in the School Setting</w:t>
      </w:r>
    </w:p>
    <w:p w14:paraId="00000023" w14:textId="01581662" w:rsidR="00404862" w:rsidRDefault="000B50D7" w:rsidP="00054D18">
      <w:pPr>
        <w:pStyle w:val="ListParagraph"/>
        <w:numPr>
          <w:ilvl w:val="1"/>
          <w:numId w:val="16"/>
        </w:numPr>
        <w:spacing w:line="240" w:lineRule="auto"/>
      </w:pPr>
      <w:r>
        <w:t xml:space="preserve">The </w:t>
      </w:r>
      <w:r w:rsidRPr="00C737EA">
        <w:rPr>
          <w:i/>
        </w:rPr>
        <w:t>Code of Virginia</w:t>
      </w:r>
      <w:r>
        <w:t xml:space="preserve"> </w:t>
      </w:r>
      <w:hyperlink r:id="rId11">
        <w:r w:rsidRPr="00C737EA">
          <w:rPr>
            <w:color w:val="0563C1"/>
            <w:u w:val="single"/>
          </w:rPr>
          <w:t>§ 54.1-3408 (X)</w:t>
        </w:r>
      </w:hyperlink>
      <w:r>
        <w:t xml:space="preserve"> provides the framework for schools to develop policy around naloxone possession and administration in the school setting. This legislation pertains to school nurses, health department personnel assigned to schools</w:t>
      </w:r>
      <w:r w:rsidR="009B116B">
        <w:t>,</w:t>
      </w:r>
      <w:r>
        <w:t xml:space="preserve"> and school board employees that provide health services. They may possess and administer naloxone as long as they have completed a training program pursuant to an oral, written</w:t>
      </w:r>
      <w:r w:rsidR="009B116B">
        <w:t>,</w:t>
      </w:r>
      <w:r>
        <w:t xml:space="preserve"> or standing order.</w:t>
      </w:r>
    </w:p>
    <w:p w14:paraId="00000024" w14:textId="77777777" w:rsidR="00404862" w:rsidRDefault="00404862" w:rsidP="00054D18">
      <w:pPr>
        <w:spacing w:line="240" w:lineRule="auto"/>
        <w:ind w:left="720"/>
      </w:pPr>
    </w:p>
    <w:p w14:paraId="0BFC72D0" w14:textId="77777777" w:rsidR="004B6677" w:rsidRDefault="000B50D7" w:rsidP="00C737EA">
      <w:pPr>
        <w:pStyle w:val="ListParagraph"/>
        <w:numPr>
          <w:ilvl w:val="1"/>
          <w:numId w:val="16"/>
        </w:numPr>
        <w:spacing w:line="240" w:lineRule="auto"/>
      </w:pPr>
      <w:r>
        <w:t>It is important to note that</w:t>
      </w:r>
      <w:r w:rsidR="00020C45">
        <w:t xml:space="preserve"> the</w:t>
      </w:r>
      <w:r>
        <w:t xml:space="preserve"> </w:t>
      </w:r>
      <w:r w:rsidRPr="00C737EA">
        <w:rPr>
          <w:i/>
        </w:rPr>
        <w:t>Code of Virginia</w:t>
      </w:r>
      <w:r>
        <w:t xml:space="preserve"> </w:t>
      </w:r>
      <w:hyperlink r:id="rId12">
        <w:r w:rsidRPr="00C737EA">
          <w:rPr>
            <w:color w:val="0563C1"/>
            <w:u w:val="single"/>
          </w:rPr>
          <w:t>§ 54.1-3408 (X)</w:t>
        </w:r>
      </w:hyperlink>
      <w:r>
        <w:t xml:space="preserve"> does not mandate that school</w:t>
      </w:r>
      <w:r w:rsidR="009B116B">
        <w:t xml:space="preserve">s </w:t>
      </w:r>
      <w:r>
        <w:t>possess and administer naloxone. School divisions are encouraged to decide whether they want to adopt a naloxone</w:t>
      </w:r>
      <w:r w:rsidR="009B116B">
        <w:t>-</w:t>
      </w:r>
      <w:r>
        <w:t>in</w:t>
      </w:r>
      <w:r w:rsidR="009B116B">
        <w:t>-</w:t>
      </w:r>
      <w:r>
        <w:t>schools policy based on multiple factors including access or location of Emergency Medical Services (EMS) relative to school setting; local data on opioid use/misuse; School Resource Officers (SROs) possession of naloxone; community and school board feedback; and local resources for sustainability.</w:t>
      </w:r>
    </w:p>
    <w:p w14:paraId="1D87509F" w14:textId="7ED351F7" w:rsidR="00D85DF4" w:rsidRDefault="000B50D7" w:rsidP="00C737EA">
      <w:pPr>
        <w:spacing w:line="240" w:lineRule="auto"/>
        <w:ind w:left="720"/>
      </w:pPr>
      <w:r>
        <w:t xml:space="preserve"> </w:t>
      </w:r>
    </w:p>
    <w:p w14:paraId="00000028" w14:textId="5146A07A" w:rsidR="00404862" w:rsidRPr="00344626" w:rsidRDefault="000B50D7" w:rsidP="00C737EA">
      <w:pPr>
        <w:pStyle w:val="Heading4"/>
        <w:spacing w:before="0" w:line="240" w:lineRule="auto"/>
        <w:ind w:left="907"/>
        <w:rPr>
          <w:rFonts w:ascii="Times New Roman" w:hAnsi="Times New Roman" w:cs="Times New Roman"/>
          <w:b/>
          <w:i w:val="0"/>
        </w:rPr>
      </w:pPr>
      <w:r w:rsidRPr="00344626">
        <w:rPr>
          <w:rFonts w:ascii="Times New Roman" w:hAnsi="Times New Roman" w:cs="Times New Roman"/>
          <w:b/>
          <w:i w:val="0"/>
          <w:color w:val="auto"/>
        </w:rPr>
        <w:t>School Responsibility</w:t>
      </w:r>
    </w:p>
    <w:p w14:paraId="4836C67C" w14:textId="63D86FE6" w:rsidR="00E95FAF" w:rsidRDefault="000B50D7" w:rsidP="00C737EA">
      <w:pPr>
        <w:pBdr>
          <w:top w:val="nil"/>
          <w:left w:val="nil"/>
          <w:bottom w:val="nil"/>
          <w:right w:val="nil"/>
          <w:between w:val="nil"/>
        </w:pBdr>
        <w:spacing w:line="240" w:lineRule="auto"/>
        <w:ind w:left="907"/>
        <w:rPr>
          <w:color w:val="000000"/>
        </w:rPr>
      </w:pPr>
      <w:r>
        <w:rPr>
          <w:color w:val="000000"/>
        </w:rPr>
        <w:t xml:space="preserve">The emergency response and procedures for opioid overdose in the school setting are part of the school division’s </w:t>
      </w:r>
      <w:hyperlink r:id="rId13">
        <w:r>
          <w:rPr>
            <w:color w:val="0563C1"/>
            <w:u w:val="single"/>
          </w:rPr>
          <w:t>School Crisis, Emergency Management and Medical Response Plan</w:t>
        </w:r>
      </w:hyperlink>
      <w:r>
        <w:rPr>
          <w:color w:val="000000"/>
        </w:rPr>
        <w:t>. Information regarding the proce</w:t>
      </w:r>
      <w:r w:rsidR="00AB6F7E">
        <w:rPr>
          <w:color w:val="000000"/>
        </w:rPr>
        <w:t xml:space="preserve">dure for the administration of </w:t>
      </w:r>
      <w:r w:rsidR="00D03CFC">
        <w:rPr>
          <w:color w:val="000000"/>
        </w:rPr>
        <w:t>n</w:t>
      </w:r>
      <w:r>
        <w:rPr>
          <w:color w:val="000000"/>
        </w:rPr>
        <w:t xml:space="preserve">aloxone in the school setting can be accessed on the </w:t>
      </w:r>
      <w:hyperlink r:id="rId14" w:history="1">
        <w:r w:rsidR="00242FCB">
          <w:rPr>
            <w:rStyle w:val="Hyperlink"/>
          </w:rPr>
          <w:t>VDOE School Health</w:t>
        </w:r>
      </w:hyperlink>
      <w:r>
        <w:rPr>
          <w:color w:val="000000"/>
        </w:rPr>
        <w:t xml:space="preserve"> webpage.</w:t>
      </w:r>
    </w:p>
    <w:p w14:paraId="4D4576C9" w14:textId="77777777" w:rsidR="001F3975" w:rsidRDefault="001F3975" w:rsidP="00C737EA">
      <w:pPr>
        <w:pBdr>
          <w:top w:val="nil"/>
          <w:left w:val="nil"/>
          <w:bottom w:val="nil"/>
          <w:right w:val="nil"/>
          <w:between w:val="nil"/>
        </w:pBdr>
        <w:spacing w:line="240" w:lineRule="auto"/>
      </w:pPr>
    </w:p>
    <w:p w14:paraId="45FD18F5" w14:textId="01E830E3" w:rsidR="00E95FAF" w:rsidRPr="001F3975" w:rsidRDefault="000B50D7" w:rsidP="00C737EA">
      <w:pPr>
        <w:pStyle w:val="Heading3"/>
        <w:numPr>
          <w:ilvl w:val="0"/>
          <w:numId w:val="16"/>
        </w:numPr>
        <w:spacing w:line="240" w:lineRule="auto"/>
      </w:pPr>
      <w:r w:rsidRPr="000672B6">
        <w:rPr>
          <w:rStyle w:val="Heading3Char"/>
          <w:b/>
        </w:rPr>
        <w:t>Required Training of School Personnel</w:t>
      </w:r>
    </w:p>
    <w:p w14:paraId="00BA879A" w14:textId="51335B1D" w:rsidR="00E41A46" w:rsidRPr="00C737EA" w:rsidRDefault="000B50D7" w:rsidP="00C737EA">
      <w:pPr>
        <w:pStyle w:val="ListParagraph"/>
        <w:numPr>
          <w:ilvl w:val="1"/>
          <w:numId w:val="18"/>
        </w:numPr>
        <w:pBdr>
          <w:top w:val="nil"/>
          <w:left w:val="nil"/>
          <w:bottom w:val="nil"/>
          <w:right w:val="nil"/>
          <w:between w:val="nil"/>
        </w:pBdr>
        <w:spacing w:line="240" w:lineRule="auto"/>
        <w:rPr>
          <w:color w:val="000000"/>
        </w:rPr>
      </w:pPr>
      <w:r w:rsidRPr="00C737EA">
        <w:rPr>
          <w:color w:val="000000"/>
        </w:rPr>
        <w:t xml:space="preserve">The </w:t>
      </w:r>
      <w:r w:rsidRPr="00C737EA">
        <w:rPr>
          <w:i/>
          <w:color w:val="000000"/>
        </w:rPr>
        <w:t>Code of Virginia</w:t>
      </w:r>
      <w:r w:rsidRPr="00C737EA">
        <w:rPr>
          <w:color w:val="000000"/>
        </w:rPr>
        <w:t xml:space="preserve"> </w:t>
      </w:r>
      <w:hyperlink r:id="rId15">
        <w:r w:rsidRPr="00C737EA">
          <w:rPr>
            <w:color w:val="0563C1"/>
            <w:u w:val="single"/>
          </w:rPr>
          <w:t>§ 54.1-3408 (X)</w:t>
        </w:r>
      </w:hyperlink>
      <w:r w:rsidRPr="00C737EA">
        <w:rPr>
          <w:color w:val="000000"/>
        </w:rPr>
        <w:t xml:space="preserve"> requires the training of selected school personnel in order to possess and administer </w:t>
      </w:r>
      <w:r w:rsidR="00940F33" w:rsidRPr="00C737EA">
        <w:rPr>
          <w:color w:val="000000"/>
        </w:rPr>
        <w:t>n</w:t>
      </w:r>
      <w:r w:rsidRPr="00C737EA">
        <w:rPr>
          <w:color w:val="000000"/>
        </w:rPr>
        <w:t>aloxone in schools. This training provides general information to participants regarding:</w:t>
      </w:r>
    </w:p>
    <w:p w14:paraId="0000002E" w14:textId="555C0568" w:rsidR="00404862" w:rsidRDefault="000B50D7" w:rsidP="00C737EA">
      <w:pPr>
        <w:numPr>
          <w:ilvl w:val="1"/>
          <w:numId w:val="18"/>
        </w:numPr>
        <w:pBdr>
          <w:top w:val="nil"/>
          <w:left w:val="nil"/>
          <w:bottom w:val="nil"/>
          <w:right w:val="nil"/>
          <w:between w:val="nil"/>
        </w:pBdr>
        <w:spacing w:line="240" w:lineRule="auto"/>
      </w:pPr>
      <w:r>
        <w:rPr>
          <w:color w:val="000000"/>
        </w:rPr>
        <w:t>What is an Opioid?</w:t>
      </w:r>
    </w:p>
    <w:p w14:paraId="0000002F" w14:textId="77777777" w:rsidR="00404862" w:rsidRDefault="000B50D7" w:rsidP="00C737EA">
      <w:pPr>
        <w:numPr>
          <w:ilvl w:val="1"/>
          <w:numId w:val="18"/>
        </w:numPr>
        <w:pBdr>
          <w:top w:val="nil"/>
          <w:left w:val="nil"/>
          <w:bottom w:val="nil"/>
          <w:right w:val="nil"/>
          <w:between w:val="nil"/>
        </w:pBdr>
        <w:spacing w:line="240" w:lineRule="auto"/>
      </w:pPr>
      <w:r>
        <w:rPr>
          <w:color w:val="000000"/>
        </w:rPr>
        <w:t xml:space="preserve">How does an overdose occur? </w:t>
      </w:r>
    </w:p>
    <w:p w14:paraId="00000030" w14:textId="77777777" w:rsidR="00404862" w:rsidRDefault="000B50D7" w:rsidP="00C737EA">
      <w:pPr>
        <w:numPr>
          <w:ilvl w:val="1"/>
          <w:numId w:val="18"/>
        </w:numPr>
        <w:pBdr>
          <w:top w:val="nil"/>
          <w:left w:val="nil"/>
          <w:bottom w:val="nil"/>
          <w:right w:val="nil"/>
          <w:between w:val="nil"/>
        </w:pBdr>
        <w:spacing w:line="240" w:lineRule="auto"/>
      </w:pPr>
      <w:r>
        <w:rPr>
          <w:color w:val="000000"/>
        </w:rPr>
        <w:t>Signs and Symptoms of Opioid Overdose.</w:t>
      </w:r>
    </w:p>
    <w:p w14:paraId="00000031" w14:textId="77777777" w:rsidR="00404862" w:rsidRDefault="000B50D7" w:rsidP="00C737EA">
      <w:pPr>
        <w:numPr>
          <w:ilvl w:val="1"/>
          <w:numId w:val="18"/>
        </w:numPr>
        <w:pBdr>
          <w:top w:val="nil"/>
          <w:left w:val="nil"/>
          <w:bottom w:val="nil"/>
          <w:right w:val="nil"/>
          <w:between w:val="nil"/>
        </w:pBdr>
        <w:spacing w:line="240" w:lineRule="auto"/>
      </w:pPr>
      <w:r>
        <w:rPr>
          <w:color w:val="000000"/>
        </w:rPr>
        <w:t>How to Recognize an Opioid Overdose?</w:t>
      </w:r>
    </w:p>
    <w:p w14:paraId="00000032" w14:textId="29FD1310" w:rsidR="00404862" w:rsidRDefault="000B50D7" w:rsidP="00C737EA">
      <w:pPr>
        <w:numPr>
          <w:ilvl w:val="1"/>
          <w:numId w:val="18"/>
        </w:numPr>
        <w:pBdr>
          <w:top w:val="nil"/>
          <w:left w:val="nil"/>
          <w:bottom w:val="nil"/>
          <w:right w:val="nil"/>
          <w:between w:val="nil"/>
        </w:pBdr>
        <w:spacing w:line="240" w:lineRule="auto"/>
      </w:pPr>
      <w:r>
        <w:rPr>
          <w:color w:val="000000"/>
        </w:rPr>
        <w:t>How to respond to an Opioid Overdose using Naloxone</w:t>
      </w:r>
      <w:r w:rsidR="00020C45">
        <w:rPr>
          <w:color w:val="000000"/>
        </w:rPr>
        <w:t>.</w:t>
      </w:r>
    </w:p>
    <w:p w14:paraId="00000033" w14:textId="77777777" w:rsidR="00404862" w:rsidRDefault="00404862" w:rsidP="00FC084E">
      <w:pPr>
        <w:pBdr>
          <w:top w:val="nil"/>
          <w:left w:val="nil"/>
          <w:bottom w:val="nil"/>
          <w:right w:val="nil"/>
          <w:between w:val="nil"/>
        </w:pBdr>
        <w:spacing w:line="240" w:lineRule="auto"/>
        <w:ind w:hanging="720"/>
        <w:rPr>
          <w:color w:val="000000"/>
        </w:rPr>
      </w:pPr>
    </w:p>
    <w:p w14:paraId="00000035" w14:textId="392BB90A" w:rsidR="00404862" w:rsidRDefault="000B50D7" w:rsidP="00C737EA">
      <w:pPr>
        <w:pStyle w:val="ListParagraph"/>
        <w:numPr>
          <w:ilvl w:val="1"/>
          <w:numId w:val="18"/>
        </w:numPr>
        <w:spacing w:line="240" w:lineRule="auto"/>
      </w:pPr>
      <w:r>
        <w:lastRenderedPageBreak/>
        <w:t xml:space="preserve">The Virginia Department of Behavioral Health and Developmental Services (DBHDS) provides training to school personnel on how to recognize and respond to an opioid overdose emergency with the administration of naloxone. </w:t>
      </w:r>
      <w:hyperlink r:id="rId16">
        <w:r w:rsidRPr="00C737EA">
          <w:rPr>
            <w:color w:val="0563C1"/>
            <w:u w:val="single"/>
          </w:rPr>
          <w:t>REVIVE!</w:t>
        </w:r>
      </w:hyperlink>
      <w:r>
        <w:t xml:space="preserve"> </w:t>
      </w:r>
      <w:r w:rsidR="00665293">
        <w:t>i</w:t>
      </w:r>
      <w:r>
        <w:t xml:space="preserve">s the name of the </w:t>
      </w:r>
      <w:r w:rsidR="00665293">
        <w:t xml:space="preserve">DBHDS’ </w:t>
      </w:r>
      <w:r>
        <w:t>Opioid Overdose and Naloxone Education (OONE) program for the Commonwealth of Virginia</w:t>
      </w:r>
      <w:r w:rsidR="00665293">
        <w:t>.</w:t>
      </w:r>
    </w:p>
    <w:p w14:paraId="5D66937E" w14:textId="77777777" w:rsidR="004B6677" w:rsidRDefault="004B6677" w:rsidP="00054D18">
      <w:pPr>
        <w:spacing w:line="240" w:lineRule="auto"/>
        <w:ind w:left="720"/>
      </w:pPr>
    </w:p>
    <w:p w14:paraId="00000037" w14:textId="0F9BBF0A" w:rsidR="00404862" w:rsidRPr="000672B6" w:rsidRDefault="00F61C87" w:rsidP="00C737EA">
      <w:pPr>
        <w:pStyle w:val="Heading4"/>
        <w:spacing w:before="0" w:line="240" w:lineRule="auto"/>
        <w:ind w:left="907"/>
        <w:rPr>
          <w:rFonts w:ascii="Times New Roman" w:hAnsi="Times New Roman" w:cs="Times New Roman"/>
          <w:b/>
          <w:i w:val="0"/>
          <w:color w:val="auto"/>
        </w:rPr>
      </w:pPr>
      <w:r w:rsidRPr="000672B6">
        <w:rPr>
          <w:rFonts w:ascii="Times New Roman" w:hAnsi="Times New Roman" w:cs="Times New Roman"/>
          <w:b/>
          <w:i w:val="0"/>
          <w:color w:val="auto"/>
        </w:rPr>
        <w:t>Policy Considerations</w:t>
      </w:r>
    </w:p>
    <w:p w14:paraId="00000038" w14:textId="77777777" w:rsidR="00404862" w:rsidRDefault="000B50D7" w:rsidP="00FF5772">
      <w:pPr>
        <w:spacing w:line="240" w:lineRule="auto"/>
        <w:ind w:left="907"/>
      </w:pPr>
      <w:r>
        <w:t xml:space="preserve">Schools adopting a naloxone policy should address the following items in their policy: </w:t>
      </w:r>
    </w:p>
    <w:p w14:paraId="00000039" w14:textId="7EA9A15C" w:rsidR="00404862" w:rsidRDefault="000B50D7" w:rsidP="004D6DBB">
      <w:pPr>
        <w:numPr>
          <w:ilvl w:val="0"/>
          <w:numId w:val="2"/>
        </w:numPr>
        <w:pBdr>
          <w:top w:val="nil"/>
          <w:left w:val="nil"/>
          <w:bottom w:val="nil"/>
          <w:right w:val="nil"/>
          <w:between w:val="nil"/>
        </w:pBdr>
        <w:spacing w:line="240" w:lineRule="auto"/>
      </w:pPr>
      <w:r>
        <w:rPr>
          <w:color w:val="000000"/>
        </w:rPr>
        <w:t>Identification of selected school board employees to be trained, by role and school; assignment (e.g.</w:t>
      </w:r>
      <w:r w:rsidR="00200FAC">
        <w:rPr>
          <w:color w:val="000000"/>
        </w:rPr>
        <w:t>,</w:t>
      </w:r>
      <w:r>
        <w:rPr>
          <w:color w:val="000000"/>
        </w:rPr>
        <w:t xml:space="preserve"> all schools; only middle and high school; school board office); </w:t>
      </w:r>
    </w:p>
    <w:p w14:paraId="0000003A" w14:textId="77777777" w:rsidR="00404862" w:rsidRDefault="000B50D7" w:rsidP="004D6DBB">
      <w:pPr>
        <w:numPr>
          <w:ilvl w:val="0"/>
          <w:numId w:val="2"/>
        </w:numPr>
        <w:pBdr>
          <w:top w:val="nil"/>
          <w:left w:val="nil"/>
          <w:bottom w:val="nil"/>
          <w:right w:val="nil"/>
          <w:between w:val="nil"/>
        </w:pBdr>
        <w:spacing w:line="240" w:lineRule="auto"/>
      </w:pPr>
      <w:r>
        <w:rPr>
          <w:color w:val="000000"/>
        </w:rPr>
        <w:t>Number of doses for each school indicated;</w:t>
      </w:r>
    </w:p>
    <w:p w14:paraId="0000003B" w14:textId="7299242B" w:rsidR="00404862" w:rsidRDefault="000B50D7" w:rsidP="004D6DBB">
      <w:pPr>
        <w:numPr>
          <w:ilvl w:val="0"/>
          <w:numId w:val="2"/>
        </w:numPr>
        <w:pBdr>
          <w:top w:val="nil"/>
          <w:left w:val="nil"/>
          <w:bottom w:val="nil"/>
          <w:right w:val="nil"/>
          <w:between w:val="nil"/>
        </w:pBdr>
        <w:spacing w:line="240" w:lineRule="auto"/>
      </w:pPr>
      <w:r>
        <w:rPr>
          <w:color w:val="000000"/>
        </w:rPr>
        <w:t xml:space="preserve">Frequency of training: </w:t>
      </w:r>
      <w:r w:rsidR="00665293">
        <w:rPr>
          <w:color w:val="000000"/>
        </w:rPr>
        <w:t>the V</w:t>
      </w:r>
      <w:r>
        <w:rPr>
          <w:color w:val="000000"/>
        </w:rPr>
        <w:t>DOE recommends training on an annual basis; and</w:t>
      </w:r>
    </w:p>
    <w:p w14:paraId="0000003C" w14:textId="24C9FB93" w:rsidR="00404862" w:rsidRDefault="000B50D7" w:rsidP="004D6DBB">
      <w:pPr>
        <w:numPr>
          <w:ilvl w:val="0"/>
          <w:numId w:val="2"/>
        </w:numPr>
        <w:pBdr>
          <w:top w:val="nil"/>
          <w:left w:val="nil"/>
          <w:bottom w:val="nil"/>
          <w:right w:val="nil"/>
          <w:between w:val="nil"/>
        </w:pBdr>
        <w:spacing w:line="240" w:lineRule="auto"/>
      </w:pPr>
      <w:r>
        <w:rPr>
          <w:color w:val="000000"/>
        </w:rPr>
        <w:t>Identif</w:t>
      </w:r>
      <w:r w:rsidR="00665293">
        <w:rPr>
          <w:color w:val="000000"/>
        </w:rPr>
        <w:t>ication of</w:t>
      </w:r>
      <w:r>
        <w:rPr>
          <w:color w:val="000000"/>
        </w:rPr>
        <w:t xml:space="preserve"> staff responsible for documentation of training</w:t>
      </w:r>
      <w:r w:rsidR="00665293">
        <w:rPr>
          <w:color w:val="000000"/>
        </w:rPr>
        <w:t xml:space="preserve"> and trained school personnel and the </w:t>
      </w:r>
      <w:r>
        <w:rPr>
          <w:color w:val="000000"/>
        </w:rPr>
        <w:t xml:space="preserve">procurement/replacement of naloxone. </w:t>
      </w:r>
    </w:p>
    <w:p w14:paraId="0000003D" w14:textId="77777777" w:rsidR="00404862" w:rsidRDefault="00404862" w:rsidP="004D6DBB">
      <w:pPr>
        <w:pBdr>
          <w:top w:val="nil"/>
          <w:left w:val="nil"/>
          <w:bottom w:val="nil"/>
          <w:right w:val="nil"/>
          <w:between w:val="nil"/>
        </w:pBdr>
        <w:spacing w:line="240" w:lineRule="auto"/>
        <w:ind w:left="720" w:hanging="720"/>
        <w:rPr>
          <w:color w:val="000000"/>
        </w:rPr>
      </w:pPr>
    </w:p>
    <w:p w14:paraId="0000003E" w14:textId="488F40A0" w:rsidR="00404862" w:rsidRDefault="000B50D7" w:rsidP="00C737EA">
      <w:pPr>
        <w:pBdr>
          <w:top w:val="nil"/>
          <w:left w:val="nil"/>
          <w:bottom w:val="nil"/>
          <w:right w:val="nil"/>
          <w:between w:val="nil"/>
        </w:pBdr>
        <w:spacing w:line="240" w:lineRule="auto"/>
        <w:ind w:left="720"/>
        <w:rPr>
          <w:i/>
          <w:color w:val="000000"/>
        </w:rPr>
      </w:pPr>
      <w:r>
        <w:rPr>
          <w:color w:val="000000"/>
        </w:rPr>
        <w:t xml:space="preserve">Additional considerations specify when trained staff may administer naloxone in response to a </w:t>
      </w:r>
      <w:sdt>
        <w:sdtPr>
          <w:tag w:val="goog_rdk_4"/>
          <w:id w:val="-1752491631"/>
        </w:sdtPr>
        <w:sdtEndPr/>
        <w:sdtContent/>
      </w:sdt>
      <w:r>
        <w:rPr>
          <w:color w:val="000000"/>
        </w:rPr>
        <w:t>suspected opioid overdose. This includes</w:t>
      </w:r>
      <w:r>
        <w:t xml:space="preserve"> </w:t>
      </w:r>
      <w:r>
        <w:rPr>
          <w:color w:val="000000"/>
        </w:rPr>
        <w:t>before/after school activities</w:t>
      </w:r>
      <w:r w:rsidR="00940F33">
        <w:rPr>
          <w:color w:val="000000"/>
        </w:rPr>
        <w:t xml:space="preserve"> and</w:t>
      </w:r>
      <w:r>
        <w:rPr>
          <w:color w:val="000000"/>
        </w:rPr>
        <w:t xml:space="preserve"> during school-sponsored events and field trips.</w:t>
      </w:r>
    </w:p>
    <w:p w14:paraId="0000003F" w14:textId="77777777" w:rsidR="00404862" w:rsidRDefault="00404862">
      <w:pPr>
        <w:pBdr>
          <w:top w:val="nil"/>
          <w:left w:val="nil"/>
          <w:bottom w:val="nil"/>
          <w:right w:val="nil"/>
          <w:between w:val="nil"/>
        </w:pBdr>
        <w:spacing w:line="240" w:lineRule="auto"/>
        <w:ind w:left="720" w:hanging="720"/>
        <w:rPr>
          <w:color w:val="000000"/>
        </w:rPr>
      </w:pPr>
    </w:p>
    <w:p w14:paraId="00000041" w14:textId="5DDDBA06" w:rsidR="00404862" w:rsidRPr="001F3975" w:rsidRDefault="000B50D7" w:rsidP="00054D18">
      <w:pPr>
        <w:pStyle w:val="Heading3"/>
        <w:numPr>
          <w:ilvl w:val="0"/>
          <w:numId w:val="16"/>
        </w:numPr>
        <w:spacing w:line="240" w:lineRule="auto"/>
      </w:pPr>
      <w:r w:rsidRPr="00344626">
        <w:rPr>
          <w:rStyle w:val="Heading3Char"/>
          <w:b/>
        </w:rPr>
        <w:t>Process for Obtaining Naloxone for School Use</w:t>
      </w:r>
    </w:p>
    <w:p w14:paraId="00000042" w14:textId="0E3F37C5" w:rsidR="00404862" w:rsidRDefault="000B50D7" w:rsidP="004D6DBB">
      <w:pPr>
        <w:pStyle w:val="ListParagraph"/>
        <w:numPr>
          <w:ilvl w:val="1"/>
          <w:numId w:val="19"/>
        </w:numPr>
        <w:spacing w:line="240" w:lineRule="auto"/>
      </w:pPr>
      <w:r>
        <w:t xml:space="preserve">The Virginia Department of Health (VDH) will require verification of school personnel who have completed the required training program before a </w:t>
      </w:r>
      <w:r w:rsidR="00665293">
        <w:t>s</w:t>
      </w:r>
      <w:r>
        <w:t xml:space="preserve">tanding </w:t>
      </w:r>
      <w:r w:rsidR="00665293">
        <w:t>o</w:t>
      </w:r>
      <w:r>
        <w:t xml:space="preserve">rder is issued to a school division. Standing </w:t>
      </w:r>
      <w:r w:rsidR="00665293">
        <w:t>o</w:t>
      </w:r>
      <w:r>
        <w:t>rders for naloxone use are good for two years.</w:t>
      </w:r>
    </w:p>
    <w:p w14:paraId="00000043" w14:textId="77777777" w:rsidR="00404862" w:rsidRDefault="00404862" w:rsidP="004D6DBB">
      <w:pPr>
        <w:pBdr>
          <w:top w:val="nil"/>
          <w:left w:val="nil"/>
          <w:bottom w:val="nil"/>
          <w:right w:val="nil"/>
          <w:between w:val="nil"/>
        </w:pBdr>
        <w:spacing w:line="240" w:lineRule="auto"/>
        <w:ind w:left="720" w:hanging="720"/>
        <w:rPr>
          <w:color w:val="000000"/>
        </w:rPr>
      </w:pPr>
    </w:p>
    <w:p w14:paraId="00000045" w14:textId="7EC15EF9" w:rsidR="00404862" w:rsidRDefault="00665293" w:rsidP="004D6DBB">
      <w:pPr>
        <w:pStyle w:val="ListParagraph"/>
        <w:numPr>
          <w:ilvl w:val="1"/>
          <w:numId w:val="19"/>
        </w:numPr>
        <w:spacing w:line="240" w:lineRule="auto"/>
      </w:pPr>
      <w:r>
        <w:t xml:space="preserve">The </w:t>
      </w:r>
      <w:r w:rsidR="000B50D7">
        <w:t>DBHDS will issue a training e-certificate to participants who have completed the required training program. This will include the participants name</w:t>
      </w:r>
      <w:r w:rsidR="00F61C87">
        <w:t>, date</w:t>
      </w:r>
      <w:r w:rsidR="00940F33">
        <w:t>,</w:t>
      </w:r>
      <w:r w:rsidR="00F61C87">
        <w:t xml:space="preserve"> and length of training. </w:t>
      </w:r>
      <w:r w:rsidR="000B50D7">
        <w:t>To obtain this verification contact the DBHDS REVIVE</w:t>
      </w:r>
      <w:r>
        <w:t>!</w:t>
      </w:r>
      <w:r w:rsidR="000B50D7">
        <w:t xml:space="preserve"> Training Coordinator at </w:t>
      </w:r>
      <w:hyperlink r:id="rId17" w:history="1">
        <w:r w:rsidR="00200FAC">
          <w:rPr>
            <w:rStyle w:val="Hyperlink"/>
          </w:rPr>
          <w:t>REVIVE Certificate Request</w:t>
        </w:r>
      </w:hyperlink>
      <w:r w:rsidR="00CF1B33">
        <w:t xml:space="preserve">. </w:t>
      </w:r>
    </w:p>
    <w:p w14:paraId="5B65821F" w14:textId="77777777" w:rsidR="00344626" w:rsidRPr="000672B6" w:rsidRDefault="00344626" w:rsidP="004D6DBB">
      <w:pPr>
        <w:spacing w:line="240" w:lineRule="auto"/>
        <w:ind w:left="720"/>
        <w:rPr>
          <w:color w:val="0563C1"/>
          <w:u w:val="single"/>
        </w:rPr>
      </w:pPr>
    </w:p>
    <w:p w14:paraId="50DB1CCE" w14:textId="7E196B91" w:rsidR="00F61C87" w:rsidRPr="00FF5772" w:rsidRDefault="000B50D7" w:rsidP="00FF5772">
      <w:pPr>
        <w:pStyle w:val="Heading4"/>
        <w:spacing w:before="0" w:line="240" w:lineRule="auto"/>
        <w:ind w:left="907"/>
        <w:rPr>
          <w:rFonts w:ascii="Times New Roman" w:hAnsi="Times New Roman" w:cs="Times New Roman"/>
          <w:b/>
          <w:i w:val="0"/>
          <w:color w:val="auto"/>
        </w:rPr>
      </w:pPr>
      <w:r w:rsidRPr="00FF5772">
        <w:rPr>
          <w:rFonts w:ascii="Times New Roman" w:hAnsi="Times New Roman" w:cs="Times New Roman"/>
          <w:b/>
          <w:i w:val="0"/>
          <w:color w:val="auto"/>
        </w:rPr>
        <w:t>Obtaining Naloxone</w:t>
      </w:r>
    </w:p>
    <w:p w14:paraId="00000048" w14:textId="016001FF" w:rsidR="00404862" w:rsidRDefault="000B50D7" w:rsidP="004D6DBB">
      <w:pPr>
        <w:spacing w:line="240" w:lineRule="auto"/>
        <w:ind w:left="907"/>
      </w:pPr>
      <w:r>
        <w:t xml:space="preserve">Schools will complete order forms and provide </w:t>
      </w:r>
      <w:r w:rsidR="00940F33">
        <w:t xml:space="preserve">a </w:t>
      </w:r>
      <w:r w:rsidR="00665293">
        <w:t>s</w:t>
      </w:r>
      <w:r>
        <w:t xml:space="preserve">tanding </w:t>
      </w:r>
      <w:r w:rsidR="00665293">
        <w:t>o</w:t>
      </w:r>
      <w:r>
        <w:t xml:space="preserve">rder for naloxone from VDH for purchase of naloxone or participation in a free </w:t>
      </w:r>
      <w:r w:rsidR="00940F33">
        <w:t>N</w:t>
      </w:r>
      <w:r>
        <w:t xml:space="preserve">aloxone in </w:t>
      </w:r>
      <w:r w:rsidR="00940F33">
        <w:t>S</w:t>
      </w:r>
      <w:r>
        <w:t>chools program.</w:t>
      </w:r>
    </w:p>
    <w:p w14:paraId="00000049" w14:textId="77777777" w:rsidR="00404862" w:rsidRDefault="00404862" w:rsidP="004D6DBB">
      <w:pPr>
        <w:spacing w:line="240" w:lineRule="auto"/>
      </w:pPr>
    </w:p>
    <w:p w14:paraId="07018B3D" w14:textId="7FD177B3" w:rsidR="00F61C87" w:rsidRPr="00344626" w:rsidRDefault="000B50D7" w:rsidP="004D6DBB">
      <w:pPr>
        <w:pStyle w:val="Heading4"/>
        <w:spacing w:before="0" w:line="240" w:lineRule="auto"/>
        <w:ind w:left="907"/>
        <w:rPr>
          <w:rFonts w:ascii="Times New Roman" w:hAnsi="Times New Roman" w:cs="Times New Roman"/>
          <w:b/>
          <w:i w:val="0"/>
          <w:color w:val="auto"/>
        </w:rPr>
      </w:pPr>
      <w:r w:rsidRPr="00344626">
        <w:rPr>
          <w:rFonts w:ascii="Times New Roman" w:hAnsi="Times New Roman" w:cs="Times New Roman"/>
          <w:b/>
          <w:i w:val="0"/>
          <w:color w:val="auto"/>
        </w:rPr>
        <w:t xml:space="preserve">Sources for purchasing or obtaining naloxone for schools </w:t>
      </w:r>
      <w:sdt>
        <w:sdtPr>
          <w:rPr>
            <w:rFonts w:ascii="Times New Roman" w:hAnsi="Times New Roman" w:cs="Times New Roman"/>
            <w:b/>
            <w:i w:val="0"/>
            <w:color w:val="auto"/>
          </w:rPr>
          <w:tag w:val="goog_rdk_5"/>
          <w:id w:val="-468208380"/>
        </w:sdtPr>
        <w:sdtEndPr/>
        <w:sdtContent/>
      </w:sdt>
      <w:r w:rsidRPr="00344626">
        <w:rPr>
          <w:rFonts w:ascii="Times New Roman" w:hAnsi="Times New Roman" w:cs="Times New Roman"/>
          <w:b/>
          <w:i w:val="0"/>
          <w:color w:val="auto"/>
        </w:rPr>
        <w:t>include:</w:t>
      </w:r>
    </w:p>
    <w:bookmarkStart w:id="2" w:name="_heading=h.30j0zll" w:colFirst="0" w:colLast="0"/>
    <w:bookmarkEnd w:id="2"/>
    <w:p w14:paraId="0000004B" w14:textId="21A40226" w:rsidR="00404862" w:rsidRDefault="000B50D7" w:rsidP="004D6DBB">
      <w:pPr>
        <w:numPr>
          <w:ilvl w:val="0"/>
          <w:numId w:val="6"/>
        </w:numPr>
        <w:pBdr>
          <w:top w:val="nil"/>
          <w:left w:val="nil"/>
          <w:bottom w:val="nil"/>
          <w:right w:val="nil"/>
          <w:between w:val="nil"/>
        </w:pBdr>
        <w:spacing w:line="240" w:lineRule="auto"/>
      </w:pPr>
      <w:r>
        <w:fldChar w:fldCharType="begin"/>
      </w:r>
      <w:r w:rsidR="00BC6F07">
        <w:instrText xml:space="preserve">HYPERLINK "https://www.narcan.com/static/NARCAN-for-High-Schools-2018.pdf" \h </w:instrText>
      </w:r>
      <w:r>
        <w:fldChar w:fldCharType="separate"/>
      </w:r>
      <w:r>
        <w:rPr>
          <w:color w:val="0563C1"/>
          <w:u w:val="single"/>
        </w:rPr>
        <w:t>Free Narcan for high schools form</w:t>
      </w:r>
      <w:r>
        <w:rPr>
          <w:color w:val="0563C1"/>
          <w:u w:val="single"/>
        </w:rPr>
        <w:fldChar w:fldCharType="end"/>
      </w:r>
      <w:r w:rsidRPr="00FC084E">
        <w:rPr>
          <w:color w:val="auto"/>
        </w:rPr>
        <w:t>;</w:t>
      </w:r>
    </w:p>
    <w:p w14:paraId="0000004C" w14:textId="2BF32461" w:rsidR="00404862" w:rsidRDefault="001F6BF0" w:rsidP="004D6DBB">
      <w:pPr>
        <w:numPr>
          <w:ilvl w:val="0"/>
          <w:numId w:val="3"/>
        </w:numPr>
        <w:pBdr>
          <w:top w:val="nil"/>
          <w:left w:val="nil"/>
          <w:bottom w:val="nil"/>
          <w:right w:val="nil"/>
          <w:between w:val="nil"/>
        </w:pBdr>
        <w:spacing w:line="240" w:lineRule="auto"/>
      </w:pPr>
      <w:hyperlink r:id="rId18">
        <w:r w:rsidR="000B50D7">
          <w:rPr>
            <w:color w:val="0563C1"/>
            <w:u w:val="single"/>
          </w:rPr>
          <w:t>Narcan Direct</w:t>
        </w:r>
      </w:hyperlink>
      <w:r w:rsidR="000B50D7" w:rsidRPr="00FC084E">
        <w:rPr>
          <w:color w:val="auto"/>
        </w:rPr>
        <w:t>;</w:t>
      </w:r>
      <w:r w:rsidR="000B50D7">
        <w:rPr>
          <w:color w:val="0563C1"/>
        </w:rPr>
        <w:t xml:space="preserve"> </w:t>
      </w:r>
      <w:r w:rsidR="000B50D7">
        <w:rPr>
          <w:color w:val="000000"/>
        </w:rPr>
        <w:t>and</w:t>
      </w:r>
    </w:p>
    <w:p w14:paraId="0000004E" w14:textId="700D0A87" w:rsidR="00404862" w:rsidRDefault="000B50D7" w:rsidP="004D6DBB">
      <w:pPr>
        <w:numPr>
          <w:ilvl w:val="0"/>
          <w:numId w:val="3"/>
        </w:numPr>
        <w:pBdr>
          <w:top w:val="nil"/>
          <w:left w:val="nil"/>
          <w:bottom w:val="nil"/>
          <w:right w:val="nil"/>
          <w:between w:val="nil"/>
        </w:pBdr>
        <w:spacing w:line="240" w:lineRule="auto"/>
      </w:pPr>
      <w:r>
        <w:t>Check with the local</w:t>
      </w:r>
      <w:r>
        <w:rPr>
          <w:color w:val="000000"/>
        </w:rPr>
        <w:t xml:space="preserve"> health department regarding availability.</w:t>
      </w:r>
    </w:p>
    <w:p w14:paraId="10F59CDC" w14:textId="77777777" w:rsidR="00E41A46" w:rsidRDefault="00E41A46" w:rsidP="004D6DBB">
      <w:pPr>
        <w:spacing w:line="240" w:lineRule="auto"/>
      </w:pPr>
    </w:p>
    <w:p w14:paraId="316DC164" w14:textId="5E8E93AA" w:rsidR="00F61C87" w:rsidRPr="001F3975" w:rsidRDefault="001675DA" w:rsidP="004D6DBB">
      <w:pPr>
        <w:pStyle w:val="Heading3"/>
        <w:numPr>
          <w:ilvl w:val="0"/>
          <w:numId w:val="16"/>
        </w:numPr>
        <w:spacing w:line="240" w:lineRule="auto"/>
      </w:pPr>
      <w:r w:rsidRPr="000672B6">
        <w:rPr>
          <w:rStyle w:val="Heading3Char"/>
          <w:b/>
        </w:rPr>
        <w:t xml:space="preserve">Storage of </w:t>
      </w:r>
      <w:r w:rsidR="000B50D7" w:rsidRPr="000672B6">
        <w:rPr>
          <w:rStyle w:val="Heading3Char"/>
          <w:b/>
        </w:rPr>
        <w:t>Naloxone</w:t>
      </w:r>
      <w:r w:rsidR="000B50D7">
        <w:t xml:space="preserve"> </w:t>
      </w:r>
    </w:p>
    <w:p w14:paraId="00000053" w14:textId="1EC3CAB5" w:rsidR="00404862" w:rsidRPr="004D6DBB" w:rsidRDefault="000B50D7" w:rsidP="004D6DBB">
      <w:pPr>
        <w:pStyle w:val="ListParagraph"/>
        <w:numPr>
          <w:ilvl w:val="1"/>
          <w:numId w:val="20"/>
        </w:numPr>
        <w:spacing w:line="240" w:lineRule="auto"/>
      </w:pPr>
      <w:r w:rsidRPr="004D6DBB">
        <w:t>Naloxone should be stored in a location that is accessible to trained staff</w:t>
      </w:r>
      <w:r w:rsidR="00443531" w:rsidRPr="004D6DBB">
        <w:t>.</w:t>
      </w:r>
      <w:r w:rsidRPr="004D6DBB">
        <w:t xml:space="preserve"> </w:t>
      </w:r>
    </w:p>
    <w:sectPr w:rsidR="00404862" w:rsidRPr="004D6DBB">
      <w:footerReference w:type="default" r:id="rId19"/>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404F4" w16cex:dateUtc="2020-05-11T2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8D0901" w16cid:durableId="226404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6A6BF" w14:textId="77777777" w:rsidR="001F6BF0" w:rsidRDefault="001F6BF0">
      <w:pPr>
        <w:spacing w:line="240" w:lineRule="auto"/>
      </w:pPr>
      <w:r>
        <w:separator/>
      </w:r>
    </w:p>
  </w:endnote>
  <w:endnote w:type="continuationSeparator" w:id="0">
    <w:p w14:paraId="72539096" w14:textId="77777777" w:rsidR="001F6BF0" w:rsidRDefault="001F6B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4" w14:textId="7E0ABF56" w:rsidR="00404862" w:rsidRDefault="000B50D7">
    <w:pPr>
      <w:pBdr>
        <w:top w:val="nil"/>
        <w:left w:val="nil"/>
        <w:bottom w:val="nil"/>
        <w:right w:val="nil"/>
        <w:between w:val="nil"/>
      </w:pBdr>
      <w:tabs>
        <w:tab w:val="center" w:pos="4680"/>
        <w:tab w:val="right" w:pos="9360"/>
      </w:tabs>
      <w:spacing w:line="240" w:lineRule="auto"/>
      <w:rPr>
        <w:color w:val="000000"/>
      </w:rPr>
    </w:pPr>
    <w:r>
      <w:rPr>
        <w:color w:val="000000"/>
      </w:rPr>
      <w:fldChar w:fldCharType="begin"/>
    </w:r>
    <w:r>
      <w:rPr>
        <w:color w:val="000000"/>
      </w:rPr>
      <w:instrText>PAGE</w:instrText>
    </w:r>
    <w:r>
      <w:rPr>
        <w:color w:val="000000"/>
      </w:rPr>
      <w:fldChar w:fldCharType="separate"/>
    </w:r>
    <w:r w:rsidR="00C76131">
      <w:rPr>
        <w:noProof/>
        <w:color w:val="000000"/>
      </w:rPr>
      <w:t>1</w:t>
    </w:r>
    <w:r>
      <w:rPr>
        <w:color w:val="000000"/>
      </w:rPr>
      <w:fldChar w:fldCharType="end"/>
    </w:r>
  </w:p>
  <w:p w14:paraId="00000055" w14:textId="77777777" w:rsidR="00404862" w:rsidRDefault="00404862">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534A5" w14:textId="77777777" w:rsidR="001F6BF0" w:rsidRDefault="001F6BF0">
      <w:pPr>
        <w:spacing w:line="240" w:lineRule="auto"/>
      </w:pPr>
      <w:r>
        <w:separator/>
      </w:r>
    </w:p>
  </w:footnote>
  <w:footnote w:type="continuationSeparator" w:id="0">
    <w:p w14:paraId="51964CD4" w14:textId="77777777" w:rsidR="001F6BF0" w:rsidRDefault="001F6B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2BC"/>
    <w:multiLevelType w:val="multilevel"/>
    <w:tmpl w:val="D3446DE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06A623F"/>
    <w:multiLevelType w:val="hybridMultilevel"/>
    <w:tmpl w:val="C89EF99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85B72"/>
    <w:multiLevelType w:val="multilevel"/>
    <w:tmpl w:val="FD900DBE"/>
    <w:lvl w:ilvl="0">
      <w:start w:val="1"/>
      <w:numFmt w:val="bullet"/>
      <w:pStyle w:val="Heading3"/>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D475C5F"/>
    <w:multiLevelType w:val="multilevel"/>
    <w:tmpl w:val="E500EEE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4017D2C"/>
    <w:multiLevelType w:val="multilevel"/>
    <w:tmpl w:val="9E5CC5E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4674E78"/>
    <w:multiLevelType w:val="hybridMultilevel"/>
    <w:tmpl w:val="449224D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D3145"/>
    <w:multiLevelType w:val="multilevel"/>
    <w:tmpl w:val="A36E5BC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7" w15:restartNumberingAfterBreak="0">
    <w:nsid w:val="29BA7EE8"/>
    <w:multiLevelType w:val="hybridMultilevel"/>
    <w:tmpl w:val="E2D6AA3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A06E1"/>
    <w:multiLevelType w:val="multilevel"/>
    <w:tmpl w:val="3622FF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333B13FB"/>
    <w:multiLevelType w:val="multilevel"/>
    <w:tmpl w:val="79E4BD7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822E0F"/>
    <w:multiLevelType w:val="multilevel"/>
    <w:tmpl w:val="4B4AEE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3B364079"/>
    <w:multiLevelType w:val="hybridMultilevel"/>
    <w:tmpl w:val="A060048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0A0F09"/>
    <w:multiLevelType w:val="hybridMultilevel"/>
    <w:tmpl w:val="9BEE6282"/>
    <w:lvl w:ilvl="0" w:tplc="CF989C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0F45A9"/>
    <w:multiLevelType w:val="hybridMultilevel"/>
    <w:tmpl w:val="BF0A8E6E"/>
    <w:lvl w:ilvl="0" w:tplc="26889AA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5B57E0"/>
    <w:multiLevelType w:val="multilevel"/>
    <w:tmpl w:val="F7B8DF9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4B583336"/>
    <w:multiLevelType w:val="multilevel"/>
    <w:tmpl w:val="BD8C35D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4CCA20FC"/>
    <w:multiLevelType w:val="multilevel"/>
    <w:tmpl w:val="2B360E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64B94E98"/>
    <w:multiLevelType w:val="multilevel"/>
    <w:tmpl w:val="C7022DB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6ECC540F"/>
    <w:multiLevelType w:val="hybridMultilevel"/>
    <w:tmpl w:val="24FC2B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1BF6BE8"/>
    <w:multiLevelType w:val="hybridMultilevel"/>
    <w:tmpl w:val="ECB0B7C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3"/>
  </w:num>
  <w:num w:numId="3">
    <w:abstractNumId w:val="17"/>
  </w:num>
  <w:num w:numId="4">
    <w:abstractNumId w:val="6"/>
  </w:num>
  <w:num w:numId="5">
    <w:abstractNumId w:val="9"/>
  </w:num>
  <w:num w:numId="6">
    <w:abstractNumId w:val="16"/>
  </w:num>
  <w:num w:numId="7">
    <w:abstractNumId w:val="2"/>
  </w:num>
  <w:num w:numId="8">
    <w:abstractNumId w:val="13"/>
  </w:num>
  <w:num w:numId="9">
    <w:abstractNumId w:val="14"/>
  </w:num>
  <w:num w:numId="10">
    <w:abstractNumId w:val="4"/>
  </w:num>
  <w:num w:numId="11">
    <w:abstractNumId w:val="8"/>
  </w:num>
  <w:num w:numId="12">
    <w:abstractNumId w:val="10"/>
  </w:num>
  <w:num w:numId="13">
    <w:abstractNumId w:val="0"/>
  </w:num>
  <w:num w:numId="14">
    <w:abstractNumId w:val="18"/>
  </w:num>
  <w:num w:numId="15">
    <w:abstractNumId w:val="19"/>
  </w:num>
  <w:num w:numId="16">
    <w:abstractNumId w:val="11"/>
  </w:num>
  <w:num w:numId="17">
    <w:abstractNumId w:val="12"/>
  </w:num>
  <w:num w:numId="18">
    <w:abstractNumId w:val="5"/>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62"/>
    <w:rsid w:val="00020C45"/>
    <w:rsid w:val="000330E4"/>
    <w:rsid w:val="00050578"/>
    <w:rsid w:val="00054D18"/>
    <w:rsid w:val="00062B2E"/>
    <w:rsid w:val="000672B6"/>
    <w:rsid w:val="000B50D7"/>
    <w:rsid w:val="000D6549"/>
    <w:rsid w:val="00110F42"/>
    <w:rsid w:val="00153367"/>
    <w:rsid w:val="001675DA"/>
    <w:rsid w:val="001F2DFA"/>
    <w:rsid w:val="001F3975"/>
    <w:rsid w:val="001F6BF0"/>
    <w:rsid w:val="00200FAC"/>
    <w:rsid w:val="00223D08"/>
    <w:rsid w:val="00242FCB"/>
    <w:rsid w:val="00264C2D"/>
    <w:rsid w:val="00275507"/>
    <w:rsid w:val="0028672E"/>
    <w:rsid w:val="00297481"/>
    <w:rsid w:val="003163DD"/>
    <w:rsid w:val="00344626"/>
    <w:rsid w:val="0035684F"/>
    <w:rsid w:val="00390C90"/>
    <w:rsid w:val="003B1243"/>
    <w:rsid w:val="003D45CF"/>
    <w:rsid w:val="00402FD1"/>
    <w:rsid w:val="00404862"/>
    <w:rsid w:val="00443531"/>
    <w:rsid w:val="0049015E"/>
    <w:rsid w:val="004B0526"/>
    <w:rsid w:val="004B6677"/>
    <w:rsid w:val="004D6DBB"/>
    <w:rsid w:val="004E00A7"/>
    <w:rsid w:val="004E036C"/>
    <w:rsid w:val="004F492A"/>
    <w:rsid w:val="00550763"/>
    <w:rsid w:val="005B2CFA"/>
    <w:rsid w:val="005F1689"/>
    <w:rsid w:val="00633036"/>
    <w:rsid w:val="00665293"/>
    <w:rsid w:val="00677116"/>
    <w:rsid w:val="006D7D69"/>
    <w:rsid w:val="006E2563"/>
    <w:rsid w:val="00794DED"/>
    <w:rsid w:val="007C7117"/>
    <w:rsid w:val="008603C5"/>
    <w:rsid w:val="0089784C"/>
    <w:rsid w:val="00902635"/>
    <w:rsid w:val="00937EA4"/>
    <w:rsid w:val="00940F33"/>
    <w:rsid w:val="0097222C"/>
    <w:rsid w:val="00995B00"/>
    <w:rsid w:val="009A1574"/>
    <w:rsid w:val="009B116B"/>
    <w:rsid w:val="009B69A9"/>
    <w:rsid w:val="009D04FC"/>
    <w:rsid w:val="00A1437C"/>
    <w:rsid w:val="00A21211"/>
    <w:rsid w:val="00A24EA7"/>
    <w:rsid w:val="00A7191D"/>
    <w:rsid w:val="00AB6F7E"/>
    <w:rsid w:val="00B031BE"/>
    <w:rsid w:val="00B13A20"/>
    <w:rsid w:val="00B26337"/>
    <w:rsid w:val="00B80A4E"/>
    <w:rsid w:val="00BC6F07"/>
    <w:rsid w:val="00BD4F35"/>
    <w:rsid w:val="00BD5A70"/>
    <w:rsid w:val="00BD6615"/>
    <w:rsid w:val="00C21CC1"/>
    <w:rsid w:val="00C737EA"/>
    <w:rsid w:val="00C76131"/>
    <w:rsid w:val="00CC6959"/>
    <w:rsid w:val="00CC7E2C"/>
    <w:rsid w:val="00CF1B33"/>
    <w:rsid w:val="00D03CFC"/>
    <w:rsid w:val="00D85DF4"/>
    <w:rsid w:val="00E41A46"/>
    <w:rsid w:val="00E74003"/>
    <w:rsid w:val="00E95FAF"/>
    <w:rsid w:val="00F017E6"/>
    <w:rsid w:val="00F61C87"/>
    <w:rsid w:val="00FA3357"/>
    <w:rsid w:val="00FA3FA4"/>
    <w:rsid w:val="00FC084E"/>
    <w:rsid w:val="00FF26CD"/>
    <w:rsid w:val="00FF57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CAEF"/>
  <w15:docId w15:val="{B4C06EBF-B060-40C2-B11B-F2F61A39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95B"/>
    <w:rPr>
      <w:rFonts w:eastAsia="Georgia"/>
      <w:color w:val="000000" w:themeColor="text1"/>
    </w:rPr>
  </w:style>
  <w:style w:type="paragraph" w:styleId="Heading1">
    <w:name w:val="heading 1"/>
    <w:basedOn w:val="Normal"/>
    <w:next w:val="Normal"/>
    <w:link w:val="Heading1Char"/>
    <w:uiPriority w:val="9"/>
    <w:qFormat/>
    <w:rsid w:val="00D90D8C"/>
    <w:pPr>
      <w:spacing w:line="240" w:lineRule="auto"/>
      <w:jc w:val="center"/>
      <w:outlineLvl w:val="0"/>
    </w:pPr>
    <w:rPr>
      <w:rFonts w:eastAsia="+mn-ea"/>
      <w:b/>
      <w:color w:val="000000"/>
      <w:kern w:val="24"/>
      <w:sz w:val="28"/>
      <w:szCs w:val="28"/>
    </w:rPr>
  </w:style>
  <w:style w:type="paragraph" w:styleId="Heading2">
    <w:name w:val="heading 2"/>
    <w:basedOn w:val="Heading1"/>
    <w:next w:val="Normal"/>
    <w:link w:val="Heading2Char"/>
    <w:uiPriority w:val="9"/>
    <w:unhideWhenUsed/>
    <w:qFormat/>
    <w:rsid w:val="000C3697"/>
    <w:pPr>
      <w:spacing w:line="276" w:lineRule="auto"/>
      <w:jc w:val="left"/>
      <w:outlineLvl w:val="1"/>
    </w:pPr>
    <w:rPr>
      <w:sz w:val="24"/>
      <w:u w:val="single"/>
    </w:rPr>
  </w:style>
  <w:style w:type="paragraph" w:styleId="Heading3">
    <w:name w:val="heading 3"/>
    <w:basedOn w:val="ListParagraph"/>
    <w:next w:val="Normal"/>
    <w:link w:val="Heading3Char"/>
    <w:uiPriority w:val="9"/>
    <w:unhideWhenUsed/>
    <w:qFormat/>
    <w:rsid w:val="008C595B"/>
    <w:pPr>
      <w:numPr>
        <w:numId w:val="7"/>
      </w:numPr>
      <w:outlineLvl w:val="2"/>
    </w:pPr>
    <w:rPr>
      <w:b/>
    </w:rPr>
  </w:style>
  <w:style w:type="paragraph" w:styleId="Heading4">
    <w:name w:val="heading 4"/>
    <w:basedOn w:val="Normal"/>
    <w:next w:val="Normal"/>
    <w:link w:val="Heading4Char"/>
    <w:uiPriority w:val="9"/>
    <w:unhideWhenUsed/>
    <w:qFormat/>
    <w:rsid w:val="005E7F4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142EA2"/>
    <w:rPr>
      <w:color w:val="0563C1" w:themeColor="hyperlink"/>
      <w:u w:val="single"/>
    </w:rPr>
  </w:style>
  <w:style w:type="paragraph" w:styleId="ListParagraph">
    <w:name w:val="List Paragraph"/>
    <w:basedOn w:val="Normal"/>
    <w:uiPriority w:val="34"/>
    <w:qFormat/>
    <w:rsid w:val="00142EA2"/>
    <w:pPr>
      <w:ind w:left="720"/>
      <w:contextualSpacing/>
    </w:pPr>
  </w:style>
  <w:style w:type="paragraph" w:styleId="BalloonText">
    <w:name w:val="Balloon Text"/>
    <w:basedOn w:val="Normal"/>
    <w:link w:val="BalloonTextChar"/>
    <w:uiPriority w:val="99"/>
    <w:semiHidden/>
    <w:unhideWhenUsed/>
    <w:rsid w:val="003E05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5C6"/>
    <w:rPr>
      <w:rFonts w:ascii="Tahoma" w:hAnsi="Tahoma" w:cs="Tahoma"/>
      <w:sz w:val="16"/>
      <w:szCs w:val="16"/>
    </w:rPr>
  </w:style>
  <w:style w:type="character" w:customStyle="1" w:styleId="Heading1Char">
    <w:name w:val="Heading 1 Char"/>
    <w:basedOn w:val="DefaultParagraphFont"/>
    <w:link w:val="Heading1"/>
    <w:uiPriority w:val="9"/>
    <w:rsid w:val="00D90D8C"/>
    <w:rPr>
      <w:rFonts w:ascii="Times New Roman" w:eastAsia="+mn-ea" w:hAnsi="Times New Roman" w:cs="Times New Roman"/>
      <w:b/>
      <w:color w:val="000000"/>
      <w:kern w:val="24"/>
      <w:sz w:val="28"/>
      <w:szCs w:val="28"/>
    </w:rPr>
  </w:style>
  <w:style w:type="character" w:customStyle="1" w:styleId="Heading2Char">
    <w:name w:val="Heading 2 Char"/>
    <w:basedOn w:val="DefaultParagraphFont"/>
    <w:link w:val="Heading2"/>
    <w:uiPriority w:val="9"/>
    <w:rsid w:val="000C3697"/>
    <w:rPr>
      <w:rFonts w:ascii="Times New Roman" w:eastAsia="+mn-ea" w:hAnsi="Times New Roman" w:cs="Times New Roman"/>
      <w:b/>
      <w:color w:val="000000"/>
      <w:kern w:val="24"/>
      <w:sz w:val="24"/>
      <w:szCs w:val="28"/>
      <w:u w:val="single"/>
    </w:rPr>
  </w:style>
  <w:style w:type="character" w:styleId="CommentReference">
    <w:name w:val="annotation reference"/>
    <w:basedOn w:val="DefaultParagraphFont"/>
    <w:uiPriority w:val="99"/>
    <w:semiHidden/>
    <w:unhideWhenUsed/>
    <w:rsid w:val="00B6184D"/>
    <w:rPr>
      <w:sz w:val="16"/>
      <w:szCs w:val="16"/>
    </w:rPr>
  </w:style>
  <w:style w:type="paragraph" w:styleId="CommentText">
    <w:name w:val="annotation text"/>
    <w:basedOn w:val="Normal"/>
    <w:link w:val="CommentTextChar"/>
    <w:uiPriority w:val="99"/>
    <w:unhideWhenUsed/>
    <w:rsid w:val="00B6184D"/>
    <w:pPr>
      <w:spacing w:line="240" w:lineRule="auto"/>
    </w:pPr>
    <w:rPr>
      <w:sz w:val="20"/>
      <w:szCs w:val="20"/>
    </w:rPr>
  </w:style>
  <w:style w:type="character" w:customStyle="1" w:styleId="CommentTextChar">
    <w:name w:val="Comment Text Char"/>
    <w:basedOn w:val="DefaultParagraphFont"/>
    <w:link w:val="CommentText"/>
    <w:uiPriority w:val="99"/>
    <w:rsid w:val="00B6184D"/>
    <w:rPr>
      <w:sz w:val="20"/>
      <w:szCs w:val="20"/>
    </w:rPr>
  </w:style>
  <w:style w:type="paragraph" w:styleId="CommentSubject">
    <w:name w:val="annotation subject"/>
    <w:basedOn w:val="CommentText"/>
    <w:next w:val="CommentText"/>
    <w:link w:val="CommentSubjectChar"/>
    <w:uiPriority w:val="99"/>
    <w:semiHidden/>
    <w:unhideWhenUsed/>
    <w:rsid w:val="00B6184D"/>
    <w:rPr>
      <w:b/>
      <w:bCs/>
    </w:rPr>
  </w:style>
  <w:style w:type="character" w:customStyle="1" w:styleId="CommentSubjectChar">
    <w:name w:val="Comment Subject Char"/>
    <w:basedOn w:val="CommentTextChar"/>
    <w:link w:val="CommentSubject"/>
    <w:uiPriority w:val="99"/>
    <w:semiHidden/>
    <w:rsid w:val="00B6184D"/>
    <w:rPr>
      <w:b/>
      <w:bCs/>
      <w:sz w:val="20"/>
      <w:szCs w:val="20"/>
    </w:rPr>
  </w:style>
  <w:style w:type="character" w:customStyle="1" w:styleId="Heading3Char">
    <w:name w:val="Heading 3 Char"/>
    <w:basedOn w:val="DefaultParagraphFont"/>
    <w:link w:val="Heading3"/>
    <w:uiPriority w:val="9"/>
    <w:rsid w:val="008C595B"/>
    <w:rPr>
      <w:rFonts w:ascii="Times New Roman" w:eastAsia="Georgia" w:hAnsi="Times New Roman" w:cs="Times New Roman"/>
      <w:b/>
      <w:color w:val="000000" w:themeColor="text1"/>
      <w:sz w:val="24"/>
      <w:szCs w:val="24"/>
    </w:rPr>
  </w:style>
  <w:style w:type="paragraph" w:styleId="Revision">
    <w:name w:val="Revision"/>
    <w:hidden/>
    <w:uiPriority w:val="99"/>
    <w:semiHidden/>
    <w:rsid w:val="00031F11"/>
    <w:pPr>
      <w:spacing w:line="240" w:lineRule="auto"/>
    </w:pPr>
    <w:rPr>
      <w:rFonts w:eastAsia="Georgia"/>
      <w:color w:val="000000" w:themeColor="text1"/>
    </w:rPr>
  </w:style>
  <w:style w:type="character" w:styleId="FollowedHyperlink">
    <w:name w:val="FollowedHyperlink"/>
    <w:basedOn w:val="DefaultParagraphFont"/>
    <w:uiPriority w:val="99"/>
    <w:semiHidden/>
    <w:unhideWhenUsed/>
    <w:rsid w:val="00584C6A"/>
    <w:rPr>
      <w:color w:val="954F72" w:themeColor="followedHyperlink"/>
      <w:u w:val="single"/>
    </w:rPr>
  </w:style>
  <w:style w:type="paragraph" w:styleId="Header">
    <w:name w:val="header"/>
    <w:basedOn w:val="Normal"/>
    <w:link w:val="HeaderChar"/>
    <w:uiPriority w:val="99"/>
    <w:unhideWhenUsed/>
    <w:rsid w:val="00BA3582"/>
    <w:pPr>
      <w:tabs>
        <w:tab w:val="center" w:pos="4680"/>
        <w:tab w:val="right" w:pos="9360"/>
      </w:tabs>
      <w:spacing w:line="240" w:lineRule="auto"/>
    </w:pPr>
  </w:style>
  <w:style w:type="character" w:customStyle="1" w:styleId="HeaderChar">
    <w:name w:val="Header Char"/>
    <w:basedOn w:val="DefaultParagraphFont"/>
    <w:link w:val="Header"/>
    <w:uiPriority w:val="99"/>
    <w:rsid w:val="00BA3582"/>
    <w:rPr>
      <w:rFonts w:ascii="Times New Roman" w:eastAsia="Georgia" w:hAnsi="Times New Roman" w:cs="Times New Roman"/>
      <w:color w:val="000000" w:themeColor="text1"/>
      <w:sz w:val="24"/>
      <w:szCs w:val="24"/>
    </w:rPr>
  </w:style>
  <w:style w:type="paragraph" w:styleId="Footer">
    <w:name w:val="footer"/>
    <w:basedOn w:val="Normal"/>
    <w:link w:val="FooterChar"/>
    <w:uiPriority w:val="99"/>
    <w:unhideWhenUsed/>
    <w:rsid w:val="00BA3582"/>
    <w:pPr>
      <w:tabs>
        <w:tab w:val="center" w:pos="4680"/>
        <w:tab w:val="right" w:pos="9360"/>
      </w:tabs>
      <w:spacing w:line="240" w:lineRule="auto"/>
    </w:pPr>
  </w:style>
  <w:style w:type="character" w:customStyle="1" w:styleId="FooterChar">
    <w:name w:val="Footer Char"/>
    <w:basedOn w:val="DefaultParagraphFont"/>
    <w:link w:val="Footer"/>
    <w:uiPriority w:val="99"/>
    <w:rsid w:val="00BA3582"/>
    <w:rPr>
      <w:rFonts w:ascii="Times New Roman" w:eastAsia="Georgia" w:hAnsi="Times New Roman" w:cs="Times New Roman"/>
      <w:color w:val="000000" w:themeColor="text1"/>
      <w:sz w:val="24"/>
      <w:szCs w:val="24"/>
    </w:rPr>
  </w:style>
  <w:style w:type="character" w:customStyle="1" w:styleId="Heading4Char">
    <w:name w:val="Heading 4 Char"/>
    <w:basedOn w:val="DefaultParagraphFont"/>
    <w:link w:val="Heading4"/>
    <w:uiPriority w:val="9"/>
    <w:rsid w:val="005E7F4B"/>
    <w:rPr>
      <w:rFonts w:asciiTheme="majorHAnsi" w:eastAsiaTheme="majorEastAsia" w:hAnsiTheme="majorHAnsi" w:cstheme="majorBidi"/>
      <w:i/>
      <w:iCs/>
      <w:color w:val="2E74B5" w:themeColor="accent1" w:themeShade="BF"/>
      <w:sz w:val="24"/>
      <w:szCs w:val="24"/>
    </w:rPr>
  </w:style>
  <w:style w:type="paragraph" w:styleId="NoSpacing">
    <w:name w:val="No Spacing"/>
    <w:uiPriority w:val="1"/>
    <w:qFormat/>
    <w:rsid w:val="004E0491"/>
    <w:pPr>
      <w:spacing w:line="240" w:lineRule="auto"/>
    </w:pPr>
    <w:rPr>
      <w:rFonts w:eastAsia="Georgia"/>
      <w:color w:val="000000" w:themeColor="text1"/>
    </w:rPr>
  </w:style>
  <w:style w:type="paragraph" w:styleId="Subtitle">
    <w:name w:val="Subtitle"/>
    <w:basedOn w:val="Normal"/>
    <w:next w:val="Normal"/>
    <w:pPr>
      <w:keepNext/>
      <w:keepLines/>
      <w:spacing w:before="360" w:after="80"/>
    </w:pPr>
    <w:rPr>
      <w:rFonts w:ascii="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vacode/title54.1/chapter34/section54.1-3408/" TargetMode="External"/><Relationship Id="rId13" Type="http://schemas.openxmlformats.org/officeDocument/2006/relationships/hyperlink" Target="https://www.dcjs.virginia.gov/sites/dcjs.virginia.gov/files/publications/law-enforcement/school-crisis-emergency-management-and-medical-emergency-response-plan.pdf" TargetMode="External"/><Relationship Id="rId18" Type="http://schemas.openxmlformats.org/officeDocument/2006/relationships/hyperlink" Target="https://www.narcandirect.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aw.lis.virginia.gov/vacode/title54.1/chapter34/section54.1-3408/" TargetMode="External"/><Relationship Id="rId17" Type="http://schemas.openxmlformats.org/officeDocument/2006/relationships/hyperlink" Target="https://www.surveymonkey.com/r/REVIVECertificateRequest" TargetMode="External"/><Relationship Id="rId2" Type="http://schemas.openxmlformats.org/officeDocument/2006/relationships/numbering" Target="numbering.xml"/><Relationship Id="rId16" Type="http://schemas.openxmlformats.org/officeDocument/2006/relationships/hyperlink" Target="http://www.dbhds.virginia.gov/behavioral-health/substance-abuse-services/reviv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title54.1/chapter34/section54.1-3408/" TargetMode="External"/><Relationship Id="rId5" Type="http://schemas.openxmlformats.org/officeDocument/2006/relationships/webSettings" Target="webSettings.xml"/><Relationship Id="rId15" Type="http://schemas.openxmlformats.org/officeDocument/2006/relationships/hyperlink" Target="https://law.lis.virginia.gov/vacode/title54.1/chapter34/section54.1-3408/" TargetMode="External"/><Relationship Id="rId23" Type="http://schemas.microsoft.com/office/2018/08/relationships/commentsExtensible" Target="commentsExtensible.xml"/><Relationship Id="rId10" Type="http://schemas.openxmlformats.org/officeDocument/2006/relationships/hyperlink" Target="https://law.lis.virginia.gov/vacode/title8.01/chapter3/section8.01-22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s.virginia.gov/cgi-bin/legp604.exe?191+sum+HB2318" TargetMode="External"/><Relationship Id="rId14" Type="http://schemas.openxmlformats.org/officeDocument/2006/relationships/hyperlink" Target="http://www.doe.virginia.gov/support/health_medical/office/index.shtml"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Mc9tr8FqYs53nzhPmW8AEZK1Ng==">AMUW2mVkK70XG9sJBL82heIFli8rthmDKpqJQzdKqMsWGb3B9zphzyiKFhh3zjqkU7Tdp8ou+zhG85CSP8REkcMpdomnaJ4+L7FCMa+aMN39fM2aAt9KooXLSOwEKn4ZDf+Rwv3wrW4bMwNuh0ezcjKBnh8hNRauL5wktASsqEpej5ODrUiRqBkB7/gEQt0hacp4wpq/LX2b/fwTekFjL7dzbFiuuIvAqNetp/6EKdSpb/VTZVkxKNo936lVZQ07/PTx44GRlgpJEA72OjbK66Y1/I2bJrJT/O8Ga76uXYX/Z2YYhPySdTmx4eS5/wAFsjb3lt3Sc5DbTTI/R83+o2QpJwXBx7+xzIjBK0OgTl6hApZETx6rFsxmKhmzKpMCkkXxBdo7UGVmFX+IAbHH3a8/U2vEiPcCZ5FgxTq58EXEe0hkCXy9COqJFKjl/oRaKXZ6uM3hoO/Kn2T3Zr6qKDm0AFabkJDyUff3IE0pV9wAxEEwmS3s74JoPYMUFXISYUfRQBjnFE8bcYnxu3m7nWEhdwGZnuF/rDCU0zNfMG2COueUrVf3X/mRjscpAfRHLbCmlhNap8L9JT3fpi50ZkIDqc7TqxQ9Vzsgq9Y67mpU/huf6l4bwT6FysvJOcJUer6Qs6VPYbjvldN8KWHBO+8XeCFftwfDjxny4HBZYJ+7w7A3DqRJRPZXwzui8tNWtWUIRCuDjNriT3I9wrIdPlLCMeF6XRMS9EpzVosblve5LcMqbZiWKPqvIwQrbuypS6Euq6uvf3rwk6PvX7cT1ICD1prE+n5FJHBNBAeWJsemsAIbG9h702Ig8O2h9Nz8sP5/GxvwGnSMxQTNOHI/KKfJlp7LMCCwR1TL2b8uqfHY0U5aEpbXBXuA2ZCZHUMZJLAM17eZlPwF+Fr7hO9DJqii0vSZW2mEi8JacUYN57/DI48DmBbhwJg5rDj/mtCUHgs1EBW0Y+j5w60ZFne3xNfgAQ42F1/cnvOdfv3uc9v9gMt9S5rxFEbE0l34rmyGyzhB8cJsDomLrXxcoAefg2pUBPef3hHnTq3AVlo/3AMPplLFqBpjpVIuh0rmMiGfZLE26miKRYCmKMnooYFPRU+b0DXuS1ya3Hyy7WRSYC6bJSOWuH6//rXTlonsgBNk6RWTIWV/WsUKk2NddEpKhcWwVFGVntoGO5L0wgXwOZPq1VmW9nu+duvc03eWF/tGps+N81tAM0+2lmqImoKcrkuNVCC418gQasxW+yK/ulUacnnx+f4CRIuK1bl3pgg8UxKOnNsWOf7PXqUYA19BwrDkExcEmV/uHjsrR0VbGqYcqRWCEzUxKXe7YCMoi1so4CwC8MKImS2BbG21owVdOa3scl2Gxkg2WjCLiT2uFj/6zAuR2R5POW3B+G4fe3rAT7tzdnSFVjQmrgDIgtLGUKS+j/N15wVydY3mbmckhf+gOAmky0RbVPG0towRF5naZsFVa9YTMbHyOE1EMCLpR/F+6xqrTy2YZQP8X3ZY5eYSfSbNktVjjERyayQu6FwyIcFBunYpNke70ikyrYf/7akqM0o5jIb3u78oI6UXRoysWNbNoU10cdwf5i8EOEK/k9gBoR3xi38y7vjiWEUX95hL1s9kO0b9KJT/dwOY3VQub2FSdSuzH8Ys63ns+0jNahlaTjwpuLT6D2B8afQRtboCxkVQA37P5RHjDmnfoV5od+Er+YEDnO4JDbez7t1BW+D3pZ8CaK0aWXTPehGR3Kb10Ef2K9iCXALFM8GKyymCRGDDwxNPF0k+neH995ZRS9rMj5IUBEBFpVrVVpnhleRXUhkusj2++uEra6L+ClP5II3oXBu/55XWpXPkjqSeSlVxAEIMvBcdBhh188h9G657fCutTo+Ei4ugjedVvZfuBtQyVdo3++wkcbzOGGDoFcVBNxRFcuSzgVdAMq/8LeJ1P3gmntAxjatbSZEwga3iBnAeG0JQqL4JWsNNxnEDQe4eKJWuNLL87B1kw+IAB/G9TcyPgVguS+RyFeqYksJMwMRgToUpKQpRwdf8dT47m9TQByb5j3snxPiPCtkijDNvntjMXKxnw1bfS+t9fp6QU3jOKig2ZfXk9RdYN+Od3Dtdx0g3j1KKsm2gzEQs1znhvbGJy6gHdHmKcP9SdE98mRjpaFE3inIIPx+9Hc8yJLr+OLsC1+897/dx+7UIZ85Up8RkFWjSxeKjSbrXlnjjbzDZ8EHpoyWp9b85CE9XP9K4ursOzlo11XH+NBU9b1P6/ZNxM/YQ2xFnfCplMH1JWvDAu+wwmgAxSXwZPUK3uHHhdAU5JKdhHNqliuZNH2gewqjNeS00skjTmJ+n3BNWkAinzdW4vzbRnPmPsWL/+6UTZVORYh/JA/0X/BwDf9xxFjXcupvxG7fR5wizVhPwCJkVymoCzhXGUBQ2JjUkdaTko1Y7hXsWVlsR+C1YKoDxMQ9CMUQsyviaeX7IEsVpODHkds72uFHLSXMu7HJrvjbHP6DkDq5DM6igEsVkn53LGA0YojWJLX0c69nE/5t/PgHFOl/Iyfne0ZESOfZLH//R2ghj+2eAYR1MwU6ao5SmNECMsyiQib8h7q/i2xt1SgzI+2+p2zWH1M4G6/fqTPHri00sRQmJQCILCxCZbRvldGite2Wk/rzye7VBSoDQPoSZo9GPJa+4uTubxn1c3wJL6MCoXOkPlz5sFv+A+8ypQ+Nmje/MOYYz2UwP8CxE53EtK7DxfmXiCwSW/PNlRWYH35NsmoyhFDXcMpPRVXjtqrEUveN2iGnvkXWLLAui5D4rbGDPNtr5sK5f6cAvaDsqrCMKNOD97IiCIrQqMtGaKvm2IKLbQq2StJvQ9vP5S9QBuFC7ouJ+nTFOIw/FIHYjR3BUnkYMJUgf3b4WMYYR9jfV96C6ezq8H605EcrkuIaaykSN4uo0hjbH8bvcZj1q6ObfYW5iCJrpvsEz5zwteF5nKI6AdUKoF/86EnmNHtceBcP01MHEA6TDJf+StAfYYR00LOHKMQ7N8rwD+xoh2ElgtilK9csVDmV/zfrsIDJpYj+4sDq6vRGji+jwuL3CxBpRA1+7YlValYhu+YOCTbgrKkIgZ2uLAbp44LqRWRep9OetzH4xCE6SgDDxsRpMWFt98j4jRaDlNOCM+6W2S3nmE8i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Best Practices on Naloxone Possession and Administration in Response to a Suspected Opioid Overdose in the School Setting</vt:lpstr>
    </vt:vector>
  </TitlesOfParts>
  <Manager/>
  <Company/>
  <LinksUpToDate>false</LinksUpToDate>
  <CharactersWithSpaces>8552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Practices on Naloxone Possession and Administration in Response to a Suspected Opioid Overdose in the School Setting</dc:title>
  <dc:subject/>
  <dc:creator>Wharff, Joseph (DOE)</dc:creator>
  <cp:keywords/>
  <dc:description/>
  <cp:lastModifiedBy>VITA Program</cp:lastModifiedBy>
  <cp:revision>2</cp:revision>
  <dcterms:created xsi:type="dcterms:W3CDTF">2022-11-22T17:50:00Z</dcterms:created>
  <dcterms:modified xsi:type="dcterms:W3CDTF">2022-11-22T17:50:00Z</dcterms:modified>
  <cp:category/>
</cp:coreProperties>
</file>