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55A9F8C" w:rsidR="007D37D0" w:rsidRDefault="00076D4B">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Collection of Evidence 1</w:t>
      </w:r>
    </w:p>
    <w:p w14:paraId="10A78E8F" w14:textId="77777777" w:rsidR="00076D4B" w:rsidRPr="000C02E6" w:rsidRDefault="00076D4B">
      <w:pPr>
        <w:rPr>
          <w:rFonts w:ascii="Times New Roman" w:hAnsi="Times New Roman" w:cs="Times New Roman"/>
          <w:b/>
          <w:i/>
          <w:sz w:val="24"/>
          <w:szCs w:val="24"/>
        </w:rPr>
      </w:pPr>
    </w:p>
    <w:p w14:paraId="00000005" w14:textId="4772AA9C" w:rsidR="007D37D0" w:rsidRPr="000C02E6" w:rsidRDefault="00C818EA">
      <w:pPr>
        <w:rPr>
          <w:rFonts w:ascii="Times New Roman" w:hAnsi="Times New Roman" w:cs="Times New Roman"/>
          <w:b/>
          <w:sz w:val="24"/>
          <w:szCs w:val="24"/>
        </w:rPr>
      </w:pPr>
      <w:r w:rsidRPr="000C02E6">
        <w:rPr>
          <w:rFonts w:ascii="Times New Roman" w:hAnsi="Times New Roman" w:cs="Times New Roman"/>
          <w:b/>
          <w:sz w:val="24"/>
          <w:szCs w:val="24"/>
        </w:rPr>
        <w:t>When reviewed against the End-of-Course (EOC) Writing Performance Level Descriptors (2017), the overall writing quality of</w:t>
      </w:r>
      <w:r w:rsidRPr="000C02E6" w:rsidDel="00C818EA">
        <w:rPr>
          <w:rFonts w:ascii="Times New Roman" w:hAnsi="Times New Roman" w:cs="Times New Roman"/>
          <w:b/>
          <w:sz w:val="24"/>
          <w:szCs w:val="24"/>
        </w:rPr>
        <w:t xml:space="preserve"> </w:t>
      </w:r>
      <w:r w:rsidRPr="000C02E6">
        <w:rPr>
          <w:rFonts w:ascii="Times New Roman" w:hAnsi="Times New Roman" w:cs="Times New Roman"/>
          <w:b/>
          <w:sz w:val="24"/>
          <w:szCs w:val="24"/>
        </w:rPr>
        <w:t>t</w:t>
      </w:r>
      <w:r w:rsidR="00415C56" w:rsidRPr="000C02E6">
        <w:rPr>
          <w:rFonts w:ascii="Times New Roman" w:hAnsi="Times New Roman" w:cs="Times New Roman"/>
          <w:b/>
          <w:sz w:val="24"/>
          <w:szCs w:val="24"/>
        </w:rPr>
        <w:t xml:space="preserve">his </w:t>
      </w:r>
      <w:r w:rsidR="006B73B8">
        <w:rPr>
          <w:rFonts w:ascii="Times New Roman" w:hAnsi="Times New Roman" w:cs="Times New Roman"/>
          <w:b/>
          <w:sz w:val="24"/>
          <w:szCs w:val="24"/>
        </w:rPr>
        <w:t>collection</w:t>
      </w:r>
      <w:r w:rsidR="00415C56" w:rsidRPr="000C02E6">
        <w:rPr>
          <w:rFonts w:ascii="Times New Roman" w:hAnsi="Times New Roman" w:cs="Times New Roman"/>
          <w:b/>
          <w:sz w:val="24"/>
          <w:szCs w:val="24"/>
        </w:rPr>
        <w:t xml:space="preserve"> of evidence demonstrates the</w:t>
      </w:r>
      <w:r w:rsidRPr="000C02E6">
        <w:rPr>
          <w:rFonts w:ascii="Times New Roman" w:hAnsi="Times New Roman" w:cs="Times New Roman"/>
          <w:b/>
          <w:sz w:val="24"/>
          <w:szCs w:val="24"/>
        </w:rPr>
        <w:t xml:space="preserve"> achievement level of </w:t>
      </w:r>
      <w:r w:rsidR="00F151F0">
        <w:rPr>
          <w:rFonts w:ascii="Times New Roman" w:hAnsi="Times New Roman" w:cs="Times New Roman"/>
          <w:b/>
          <w:sz w:val="24"/>
          <w:szCs w:val="24"/>
        </w:rPr>
        <w:t>Pass/</w:t>
      </w:r>
      <w:r w:rsidR="00B579EB">
        <w:rPr>
          <w:rFonts w:ascii="Times New Roman" w:hAnsi="Times New Roman" w:cs="Times New Roman"/>
          <w:b/>
          <w:sz w:val="24"/>
          <w:szCs w:val="24"/>
        </w:rPr>
        <w:t>Advanced</w:t>
      </w:r>
      <w:r w:rsidR="00415C56" w:rsidRPr="000C02E6">
        <w:rPr>
          <w:rFonts w:ascii="Times New Roman" w:hAnsi="Times New Roman" w:cs="Times New Roman"/>
          <w:b/>
          <w:sz w:val="24"/>
          <w:szCs w:val="24"/>
        </w:rPr>
        <w:t>.</w:t>
      </w:r>
    </w:p>
    <w:p w14:paraId="00000006" w14:textId="77777777" w:rsidR="007D37D0" w:rsidRDefault="007D37D0"/>
    <w:p w14:paraId="00000008" w14:textId="7EDD3260" w:rsidR="007D37D0" w:rsidRPr="00E840AF" w:rsidRDefault="00060720">
      <w:pPr>
        <w:rPr>
          <w:rFonts w:ascii="Times New Roman" w:hAnsi="Times New Roman" w:cs="Times New Roman"/>
          <w:sz w:val="24"/>
          <w:szCs w:val="24"/>
        </w:rPr>
      </w:pPr>
      <w:r>
        <w:rPr>
          <w:rFonts w:ascii="Times New Roman" w:hAnsi="Times New Roman" w:cs="Times New Roman"/>
          <w:sz w:val="24"/>
          <w:szCs w:val="24"/>
        </w:rPr>
        <w:t>Each sample includes</w:t>
      </w:r>
      <w:r w:rsidR="00B579EB">
        <w:rPr>
          <w:rFonts w:ascii="Times New Roman" w:hAnsi="Times New Roman" w:cs="Times New Roman"/>
          <w:sz w:val="24"/>
          <w:szCs w:val="24"/>
        </w:rPr>
        <w:t xml:space="preserve"> </w:t>
      </w:r>
      <w:r w:rsidR="000779B9">
        <w:rPr>
          <w:rFonts w:ascii="Times New Roman" w:hAnsi="Times New Roman" w:cs="Times New Roman"/>
          <w:sz w:val="24"/>
          <w:szCs w:val="24"/>
        </w:rPr>
        <w:t xml:space="preserve">a </w:t>
      </w:r>
      <w:r>
        <w:rPr>
          <w:rFonts w:ascii="Times New Roman" w:hAnsi="Times New Roman" w:cs="Times New Roman"/>
          <w:b/>
          <w:sz w:val="24"/>
          <w:szCs w:val="24"/>
        </w:rPr>
        <w:t xml:space="preserve">clear, </w:t>
      </w:r>
      <w:r w:rsidR="00B579EB" w:rsidRPr="00B579EB">
        <w:rPr>
          <w:rFonts w:ascii="Times New Roman" w:hAnsi="Times New Roman" w:cs="Times New Roman"/>
          <w:b/>
          <w:sz w:val="24"/>
          <w:szCs w:val="24"/>
        </w:rPr>
        <w:t>logical</w:t>
      </w:r>
      <w:r w:rsidR="006E11C4" w:rsidRPr="00D30567">
        <w:rPr>
          <w:rFonts w:ascii="Times New Roman" w:hAnsi="Times New Roman" w:cs="Times New Roman"/>
          <w:b/>
          <w:sz w:val="24"/>
          <w:szCs w:val="24"/>
        </w:rPr>
        <w:t xml:space="preserve"> </w:t>
      </w:r>
      <w:r w:rsidR="006E11C4" w:rsidRPr="00B579EB">
        <w:rPr>
          <w:rFonts w:ascii="Times New Roman" w:hAnsi="Times New Roman" w:cs="Times New Roman"/>
          <w:b/>
          <w:sz w:val="24"/>
          <w:szCs w:val="24"/>
        </w:rPr>
        <w:t xml:space="preserve">thesis </w:t>
      </w:r>
      <w:r w:rsidR="00F151F0" w:rsidRPr="00B579EB">
        <w:rPr>
          <w:rFonts w:ascii="Times New Roman" w:hAnsi="Times New Roman" w:cs="Times New Roman"/>
          <w:b/>
          <w:sz w:val="24"/>
          <w:szCs w:val="24"/>
        </w:rPr>
        <w:t>that conveys a</w:t>
      </w:r>
      <w:r w:rsidR="00F0531C" w:rsidRPr="00B579EB">
        <w:rPr>
          <w:rFonts w:ascii="Times New Roman" w:hAnsi="Times New Roman" w:cs="Times New Roman"/>
          <w:b/>
          <w:sz w:val="24"/>
          <w:szCs w:val="24"/>
        </w:rPr>
        <w:t xml:space="preserve"> central idea, position, or purpose</w:t>
      </w:r>
      <w:r>
        <w:rPr>
          <w:rFonts w:ascii="Times New Roman" w:hAnsi="Times New Roman" w:cs="Times New Roman"/>
          <w:sz w:val="24"/>
          <w:szCs w:val="24"/>
        </w:rPr>
        <w:t xml:space="preserve">. </w:t>
      </w:r>
      <w:r w:rsidR="00F151F0">
        <w:rPr>
          <w:rFonts w:ascii="Times New Roman" w:hAnsi="Times New Roman" w:cs="Times New Roman"/>
          <w:sz w:val="24"/>
          <w:szCs w:val="24"/>
        </w:rPr>
        <w:t xml:space="preserve">In the first writing sample, </w:t>
      </w:r>
      <w:r>
        <w:rPr>
          <w:rFonts w:ascii="Times New Roman" w:hAnsi="Times New Roman" w:cs="Times New Roman"/>
          <w:sz w:val="24"/>
          <w:szCs w:val="24"/>
        </w:rPr>
        <w:t xml:space="preserve">a clear </w:t>
      </w:r>
      <w:r w:rsidR="0097528C" w:rsidRPr="00076D4B">
        <w:rPr>
          <w:rFonts w:ascii="Times New Roman" w:hAnsi="Times New Roman" w:cs="Times New Roman"/>
          <w:b/>
          <w:sz w:val="24"/>
          <w:szCs w:val="24"/>
        </w:rPr>
        <w:t>position</w:t>
      </w:r>
      <w:r w:rsidR="0097528C">
        <w:rPr>
          <w:rFonts w:ascii="Times New Roman" w:hAnsi="Times New Roman" w:cs="Times New Roman"/>
          <w:sz w:val="24"/>
          <w:szCs w:val="24"/>
        </w:rPr>
        <w:t xml:space="preserve"> is presented</w:t>
      </w:r>
      <w:r w:rsidR="00F151F0">
        <w:rPr>
          <w:rFonts w:ascii="Times New Roman" w:hAnsi="Times New Roman" w:cs="Times New Roman"/>
          <w:sz w:val="24"/>
          <w:szCs w:val="24"/>
        </w:rPr>
        <w:t xml:space="preserve"> (</w:t>
      </w:r>
      <w:r>
        <w:rPr>
          <w:rFonts w:ascii="Times New Roman" w:hAnsi="Times New Roman" w:cs="Times New Roman"/>
          <w:i/>
          <w:sz w:val="24"/>
          <w:szCs w:val="24"/>
        </w:rPr>
        <w:t>Students, at such a young age, are constantly changing and moving to different interest and ideas. Because of this, it is a poor idea to put the choice of a career specific path into high schools</w:t>
      </w:r>
      <w:r w:rsidR="0097528C">
        <w:rPr>
          <w:rFonts w:ascii="Times New Roman" w:hAnsi="Times New Roman" w:cs="Times New Roman"/>
          <w:i/>
          <w:sz w:val="24"/>
          <w:szCs w:val="24"/>
        </w:rPr>
        <w:t>.</w:t>
      </w:r>
      <w:r w:rsidR="00F151F0">
        <w:rPr>
          <w:rFonts w:ascii="Times New Roman" w:hAnsi="Times New Roman" w:cs="Times New Roman"/>
          <w:sz w:val="24"/>
          <w:szCs w:val="24"/>
        </w:rPr>
        <w:t>)</w:t>
      </w:r>
      <w:r>
        <w:rPr>
          <w:rFonts w:ascii="Times New Roman" w:hAnsi="Times New Roman" w:cs="Times New Roman"/>
          <w:sz w:val="24"/>
          <w:szCs w:val="24"/>
        </w:rPr>
        <w:t xml:space="preserve"> that </w:t>
      </w:r>
      <w:r w:rsidRPr="00076D4B">
        <w:rPr>
          <w:rFonts w:ascii="Times New Roman" w:hAnsi="Times New Roman" w:cs="Times New Roman"/>
          <w:b/>
          <w:sz w:val="24"/>
          <w:szCs w:val="24"/>
        </w:rPr>
        <w:t>provides for the development of ideas</w:t>
      </w:r>
      <w:r>
        <w:rPr>
          <w:rFonts w:ascii="Times New Roman" w:hAnsi="Times New Roman" w:cs="Times New Roman"/>
          <w:sz w:val="24"/>
          <w:szCs w:val="24"/>
        </w:rPr>
        <w:t xml:space="preserve"> (</w:t>
      </w:r>
      <w:r>
        <w:rPr>
          <w:rFonts w:ascii="Times New Roman" w:hAnsi="Times New Roman" w:cs="Times New Roman"/>
          <w:i/>
          <w:sz w:val="24"/>
          <w:szCs w:val="24"/>
        </w:rPr>
        <w:t>Specific career paths are rigid and unmoving. The stiffness is a stark change from the constant evolution and change of young teenagers.</w:t>
      </w:r>
      <w:r>
        <w:rPr>
          <w:rFonts w:ascii="Times New Roman" w:hAnsi="Times New Roman" w:cs="Times New Roman"/>
          <w:sz w:val="24"/>
          <w:szCs w:val="24"/>
        </w:rPr>
        <w:t xml:space="preserve">). The second sample provides a more formulaic </w:t>
      </w:r>
      <w:r w:rsidRPr="00076D4B">
        <w:rPr>
          <w:rFonts w:ascii="Times New Roman" w:hAnsi="Times New Roman" w:cs="Times New Roman"/>
          <w:b/>
          <w:sz w:val="24"/>
          <w:szCs w:val="24"/>
        </w:rPr>
        <w:t>thesis</w:t>
      </w:r>
      <w:r>
        <w:rPr>
          <w:rFonts w:ascii="Times New Roman" w:hAnsi="Times New Roman" w:cs="Times New Roman"/>
          <w:sz w:val="24"/>
          <w:szCs w:val="24"/>
        </w:rPr>
        <w:t xml:space="preserve"> (</w:t>
      </w:r>
      <w:r>
        <w:rPr>
          <w:rFonts w:ascii="Times New Roman" w:hAnsi="Times New Roman" w:cs="Times New Roman"/>
          <w:i/>
          <w:sz w:val="24"/>
          <w:szCs w:val="24"/>
        </w:rPr>
        <w:t>Throughout the poem, three examples of Gothic Literature are frequently in use: the supernatural, mystery and suspense ,and the dark side of humanity</w:t>
      </w:r>
      <w:r w:rsidR="003D230B">
        <w:rPr>
          <w:rFonts w:ascii="Times New Roman" w:hAnsi="Times New Roman" w:cs="Times New Roman"/>
          <w:i/>
          <w:sz w:val="24"/>
          <w:szCs w:val="24"/>
        </w:rPr>
        <w:t xml:space="preserve">. . . </w:t>
      </w:r>
      <w:r>
        <w:rPr>
          <w:rFonts w:ascii="Times New Roman" w:hAnsi="Times New Roman" w:cs="Times New Roman"/>
          <w:i/>
          <w:sz w:val="24"/>
          <w:szCs w:val="24"/>
        </w:rPr>
        <w:t>.All together, Edgar Allan Poe’s “The Raven” includes multiple accounts of examples of Gothic Literature and the poem exemplifies the requirement to be such literature.</w:t>
      </w:r>
      <w:r>
        <w:rPr>
          <w:rFonts w:ascii="Times New Roman" w:hAnsi="Times New Roman" w:cs="Times New Roman"/>
          <w:sz w:val="24"/>
          <w:szCs w:val="24"/>
        </w:rPr>
        <w:t xml:space="preserve">) that </w:t>
      </w:r>
      <w:r w:rsidRPr="00076D4B">
        <w:rPr>
          <w:rFonts w:ascii="Times New Roman" w:hAnsi="Times New Roman" w:cs="Times New Roman"/>
          <w:b/>
          <w:sz w:val="24"/>
          <w:szCs w:val="24"/>
        </w:rPr>
        <w:t>does not fully provide for literary analysis</w:t>
      </w:r>
      <w:r>
        <w:rPr>
          <w:rFonts w:ascii="Times New Roman" w:hAnsi="Times New Roman" w:cs="Times New Roman"/>
          <w:sz w:val="24"/>
          <w:szCs w:val="24"/>
        </w:rPr>
        <w:t xml:space="preserve">; however, it remains </w:t>
      </w:r>
      <w:r w:rsidRPr="00076D4B">
        <w:rPr>
          <w:rFonts w:ascii="Times New Roman" w:hAnsi="Times New Roman" w:cs="Times New Roman"/>
          <w:b/>
          <w:sz w:val="24"/>
          <w:szCs w:val="24"/>
        </w:rPr>
        <w:t>clear and logical</w:t>
      </w:r>
      <w:r>
        <w:rPr>
          <w:rFonts w:ascii="Times New Roman" w:hAnsi="Times New Roman" w:cs="Times New Roman"/>
          <w:sz w:val="24"/>
          <w:szCs w:val="24"/>
        </w:rPr>
        <w:t xml:space="preserve">. In the third sample, a </w:t>
      </w:r>
      <w:r w:rsidRPr="00076D4B">
        <w:rPr>
          <w:rFonts w:ascii="Times New Roman" w:hAnsi="Times New Roman" w:cs="Times New Roman"/>
          <w:b/>
          <w:sz w:val="24"/>
          <w:szCs w:val="24"/>
        </w:rPr>
        <w:t>concise thesis statement</w:t>
      </w:r>
      <w:r w:rsidR="00332A67" w:rsidRPr="00076D4B">
        <w:rPr>
          <w:rFonts w:ascii="Times New Roman" w:hAnsi="Times New Roman" w:cs="Times New Roman"/>
          <w:b/>
          <w:sz w:val="24"/>
          <w:szCs w:val="24"/>
        </w:rPr>
        <w:t xml:space="preserve"> focuses the writing</w:t>
      </w:r>
      <w:r w:rsidR="006B73B8" w:rsidRPr="00076D4B">
        <w:rPr>
          <w:rFonts w:ascii="Times New Roman" w:hAnsi="Times New Roman" w:cs="Times New Roman"/>
          <w:b/>
          <w:sz w:val="24"/>
          <w:szCs w:val="24"/>
        </w:rPr>
        <w:t xml:space="preserve"> and provides support for the argument and central idea</w:t>
      </w:r>
      <w:r w:rsidRPr="00076D4B">
        <w:rPr>
          <w:rFonts w:ascii="Times New Roman" w:hAnsi="Times New Roman" w:cs="Times New Roman"/>
          <w:b/>
          <w:sz w:val="24"/>
          <w:szCs w:val="24"/>
        </w:rPr>
        <w:t xml:space="preserve"> </w:t>
      </w:r>
      <w:r w:rsidR="00582106">
        <w:rPr>
          <w:rFonts w:ascii="Times New Roman" w:hAnsi="Times New Roman" w:cs="Times New Roman"/>
          <w:sz w:val="24"/>
          <w:szCs w:val="24"/>
        </w:rPr>
        <w:t>(</w:t>
      </w:r>
      <w:r>
        <w:rPr>
          <w:rFonts w:ascii="Times New Roman" w:hAnsi="Times New Roman" w:cs="Times New Roman"/>
          <w:i/>
          <w:sz w:val="24"/>
          <w:szCs w:val="24"/>
        </w:rPr>
        <w:t>Restorative justice is not an effective way to solve discipline problems in school because it is proven impractical in countless studies, hard to implement, and poorly received by students.</w:t>
      </w:r>
      <w:r w:rsidR="00332A67">
        <w:rPr>
          <w:rFonts w:ascii="Times New Roman" w:hAnsi="Times New Roman" w:cs="Times New Roman"/>
          <w:sz w:val="24"/>
          <w:szCs w:val="24"/>
        </w:rPr>
        <w:t>).</w:t>
      </w:r>
    </w:p>
    <w:p w14:paraId="12280C2D" w14:textId="6FF89949" w:rsidR="00A862DE" w:rsidRPr="00A56F8E" w:rsidRDefault="0010012F" w:rsidP="003131E8">
      <w:pPr>
        <w:spacing w:before="240"/>
        <w:rPr>
          <w:rFonts w:ascii="Times New Roman" w:hAnsi="Times New Roman" w:cs="Times New Roman"/>
          <w:sz w:val="24"/>
          <w:szCs w:val="24"/>
        </w:rPr>
      </w:pPr>
      <w:r>
        <w:rPr>
          <w:rFonts w:ascii="Times New Roman" w:hAnsi="Times New Roman" w:cs="Times New Roman"/>
          <w:sz w:val="24"/>
          <w:szCs w:val="24"/>
        </w:rPr>
        <w:t>Each sample includes</w:t>
      </w:r>
      <w:r w:rsidR="005D3820">
        <w:rPr>
          <w:rFonts w:ascii="Times New Roman" w:hAnsi="Times New Roman" w:cs="Times New Roman"/>
          <w:sz w:val="24"/>
          <w:szCs w:val="24"/>
        </w:rPr>
        <w:t xml:space="preserve"> </w:t>
      </w:r>
      <w:r w:rsidR="005D3820" w:rsidRPr="00416433">
        <w:rPr>
          <w:rFonts w:ascii="Times New Roman" w:hAnsi="Times New Roman" w:cs="Times New Roman"/>
          <w:b/>
          <w:sz w:val="24"/>
          <w:szCs w:val="24"/>
        </w:rPr>
        <w:t>precise, relevant evidence</w:t>
      </w:r>
      <w:r w:rsidR="005D3820">
        <w:rPr>
          <w:rFonts w:ascii="Times New Roman" w:hAnsi="Times New Roman" w:cs="Times New Roman"/>
          <w:sz w:val="24"/>
          <w:szCs w:val="24"/>
        </w:rPr>
        <w:t xml:space="preserve"> that </w:t>
      </w:r>
      <w:r w:rsidRPr="00076D4B">
        <w:rPr>
          <w:rFonts w:ascii="Times New Roman" w:hAnsi="Times New Roman" w:cs="Times New Roman"/>
          <w:b/>
          <w:sz w:val="24"/>
          <w:szCs w:val="24"/>
        </w:rPr>
        <w:t xml:space="preserve">clearly elaborates the thesis and </w:t>
      </w:r>
      <w:r w:rsidR="005D3820" w:rsidRPr="00076D4B">
        <w:rPr>
          <w:rFonts w:ascii="Times New Roman" w:hAnsi="Times New Roman" w:cs="Times New Roman"/>
          <w:b/>
          <w:sz w:val="24"/>
          <w:szCs w:val="24"/>
        </w:rPr>
        <w:t>supports the purpose for writing</w:t>
      </w:r>
      <w:r w:rsidR="008F1F37">
        <w:rPr>
          <w:rFonts w:ascii="Times New Roman" w:hAnsi="Times New Roman" w:cs="Times New Roman"/>
          <w:sz w:val="24"/>
          <w:szCs w:val="24"/>
        </w:rPr>
        <w:t xml:space="preserve"> with few, if any digressions</w:t>
      </w:r>
      <w:r w:rsidR="005317C5">
        <w:rPr>
          <w:rFonts w:ascii="Times New Roman" w:hAnsi="Times New Roman" w:cs="Times New Roman"/>
          <w:sz w:val="24"/>
          <w:szCs w:val="24"/>
        </w:rPr>
        <w:t>.</w:t>
      </w:r>
      <w:r w:rsidR="005317C5">
        <w:rPr>
          <w:rFonts w:ascii="Times New Roman" w:hAnsi="Times New Roman" w:cs="Times New Roman"/>
          <w:b/>
          <w:sz w:val="24"/>
          <w:szCs w:val="24"/>
        </w:rPr>
        <w:t xml:space="preserve"> E</w:t>
      </w:r>
      <w:r w:rsidR="00A56F8E" w:rsidRPr="00076D4B">
        <w:rPr>
          <w:rFonts w:ascii="Times New Roman" w:hAnsi="Times New Roman" w:cs="Times New Roman"/>
          <w:b/>
          <w:sz w:val="24"/>
          <w:szCs w:val="24"/>
        </w:rPr>
        <w:t>vidence</w:t>
      </w:r>
      <w:r w:rsidR="00A56F8E">
        <w:rPr>
          <w:rFonts w:ascii="Times New Roman" w:hAnsi="Times New Roman" w:cs="Times New Roman"/>
          <w:sz w:val="24"/>
          <w:szCs w:val="24"/>
        </w:rPr>
        <w:t xml:space="preserve"> provided in the first sample becomes repetitive at times</w:t>
      </w:r>
      <w:r w:rsidR="005317C5">
        <w:rPr>
          <w:rFonts w:ascii="Times New Roman" w:hAnsi="Times New Roman" w:cs="Times New Roman"/>
          <w:sz w:val="24"/>
          <w:szCs w:val="24"/>
        </w:rPr>
        <w:t xml:space="preserve"> but does not detract from the overall quality of writing (</w:t>
      </w:r>
      <w:r w:rsidR="005317C5">
        <w:rPr>
          <w:rFonts w:ascii="Times New Roman" w:hAnsi="Times New Roman" w:cs="Times New Roman"/>
          <w:i/>
          <w:sz w:val="24"/>
          <w:szCs w:val="24"/>
        </w:rPr>
        <w:t>Students, at such a young age, are constantly changing and moving to different interest and ideas. . . .students are also shifting ideas and interests. . . .The students are young and constantly changing their ideas and interests. . . .</w:t>
      </w:r>
      <w:r w:rsidR="005317C5">
        <w:rPr>
          <w:rFonts w:ascii="Times New Roman" w:hAnsi="Times New Roman" w:cs="Times New Roman"/>
          <w:sz w:val="24"/>
          <w:szCs w:val="24"/>
        </w:rPr>
        <w:t>)</w:t>
      </w:r>
      <w:r w:rsidR="008F1F37">
        <w:rPr>
          <w:rFonts w:ascii="Times New Roman" w:hAnsi="Times New Roman" w:cs="Times New Roman"/>
          <w:sz w:val="24"/>
          <w:szCs w:val="24"/>
        </w:rPr>
        <w:t>.</w:t>
      </w:r>
      <w:r w:rsidR="003D230B">
        <w:rPr>
          <w:rFonts w:ascii="Times New Roman" w:hAnsi="Times New Roman" w:cs="Times New Roman"/>
          <w:sz w:val="24"/>
          <w:szCs w:val="24"/>
        </w:rPr>
        <w:t xml:space="preserve"> </w:t>
      </w:r>
      <w:r w:rsidR="008F1F37">
        <w:rPr>
          <w:rFonts w:ascii="Times New Roman" w:hAnsi="Times New Roman" w:cs="Times New Roman"/>
          <w:sz w:val="24"/>
          <w:szCs w:val="24"/>
        </w:rPr>
        <w:t>The second writing sample is strengthened by the attempts at literary analysis (</w:t>
      </w:r>
      <w:r w:rsidR="008F1F37">
        <w:rPr>
          <w:rFonts w:ascii="Times New Roman" w:hAnsi="Times New Roman" w:cs="Times New Roman"/>
          <w:i/>
          <w:sz w:val="24"/>
          <w:szCs w:val="24"/>
        </w:rPr>
        <w:t>The use of mystery and suspense made the reader feel tense in anticipation of what may the narrator hears outside his chamber door.</w:t>
      </w:r>
      <w:r w:rsidR="008F1F37">
        <w:rPr>
          <w:rFonts w:ascii="Times New Roman" w:hAnsi="Times New Roman" w:cs="Times New Roman"/>
          <w:sz w:val="24"/>
          <w:szCs w:val="24"/>
        </w:rPr>
        <w:t xml:space="preserve">), and the third sample demonstrates the use of </w:t>
      </w:r>
      <w:r w:rsidR="008F1F37" w:rsidRPr="008F1F37">
        <w:rPr>
          <w:rFonts w:ascii="Times New Roman" w:hAnsi="Times New Roman" w:cs="Times New Roman"/>
          <w:b/>
          <w:sz w:val="24"/>
          <w:szCs w:val="24"/>
        </w:rPr>
        <w:t>evidence to draw effective conclusions</w:t>
      </w:r>
      <w:r w:rsidR="008F1F37">
        <w:rPr>
          <w:rFonts w:ascii="Times New Roman" w:hAnsi="Times New Roman" w:cs="Times New Roman"/>
          <w:b/>
          <w:sz w:val="24"/>
          <w:szCs w:val="24"/>
        </w:rPr>
        <w:t xml:space="preserve"> </w:t>
      </w:r>
      <w:r w:rsidR="008F1F37">
        <w:rPr>
          <w:rFonts w:ascii="Times New Roman" w:hAnsi="Times New Roman" w:cs="Times New Roman"/>
          <w:sz w:val="24"/>
          <w:szCs w:val="24"/>
        </w:rPr>
        <w:t>to further support the thesis (</w:t>
      </w:r>
      <w:r w:rsidR="008F1F37">
        <w:rPr>
          <w:rFonts w:ascii="Times New Roman" w:hAnsi="Times New Roman" w:cs="Times New Roman"/>
          <w:i/>
          <w:sz w:val="24"/>
          <w:szCs w:val="24"/>
        </w:rPr>
        <w:t>The Pittsburg study shows how the new change is simply not practical and consistent as some studies make it out to be. Restorative justice needs to significantly out-perform traditional ways consistently for it to be a worthwhile addition</w:t>
      </w:r>
      <w:r w:rsidR="005317C5">
        <w:rPr>
          <w:rFonts w:ascii="Times New Roman" w:hAnsi="Times New Roman" w:cs="Times New Roman"/>
          <w:i/>
          <w:sz w:val="24"/>
          <w:szCs w:val="24"/>
        </w:rPr>
        <w:t>. . . .</w:t>
      </w:r>
      <w:r w:rsidR="008F1F37">
        <w:rPr>
          <w:rFonts w:ascii="Times New Roman" w:hAnsi="Times New Roman" w:cs="Times New Roman"/>
          <w:sz w:val="24"/>
          <w:szCs w:val="24"/>
        </w:rPr>
        <w:t xml:space="preserve">). </w:t>
      </w:r>
      <w:r w:rsidR="007701A3">
        <w:rPr>
          <w:rFonts w:ascii="Times New Roman" w:hAnsi="Times New Roman" w:cs="Times New Roman"/>
          <w:sz w:val="24"/>
          <w:szCs w:val="24"/>
        </w:rPr>
        <w:t xml:space="preserve">The first and third samples </w:t>
      </w:r>
      <w:r w:rsidR="007701A3" w:rsidRPr="00076D4B">
        <w:rPr>
          <w:rFonts w:ascii="Times New Roman" w:hAnsi="Times New Roman" w:cs="Times New Roman"/>
          <w:b/>
          <w:sz w:val="24"/>
          <w:szCs w:val="24"/>
        </w:rPr>
        <w:t>provide and refute a counterclaim</w:t>
      </w:r>
      <w:r w:rsidR="007701A3">
        <w:rPr>
          <w:rFonts w:ascii="Times New Roman" w:hAnsi="Times New Roman" w:cs="Times New Roman"/>
          <w:sz w:val="24"/>
          <w:szCs w:val="24"/>
        </w:rPr>
        <w:t xml:space="preserve"> (</w:t>
      </w:r>
      <w:r w:rsidR="007701A3" w:rsidRPr="007701A3">
        <w:rPr>
          <w:rFonts w:ascii="Times New Roman" w:hAnsi="Times New Roman" w:cs="Times New Roman"/>
          <w:i/>
          <w:sz w:val="24"/>
          <w:szCs w:val="24"/>
        </w:rPr>
        <w:t>They see it as an early start for teenagers….I disagree with that statement because, again, students at this young age are constantly changing</w:t>
      </w:r>
      <w:r w:rsidR="005317C5">
        <w:rPr>
          <w:rFonts w:ascii="Times New Roman" w:hAnsi="Times New Roman" w:cs="Times New Roman"/>
          <w:i/>
          <w:sz w:val="24"/>
          <w:szCs w:val="24"/>
        </w:rPr>
        <w:t>. . . .</w:t>
      </w:r>
      <w:r w:rsidR="005317C5">
        <w:rPr>
          <w:rFonts w:ascii="Times New Roman" w:hAnsi="Times New Roman" w:cs="Times New Roman"/>
          <w:sz w:val="24"/>
          <w:szCs w:val="24"/>
        </w:rPr>
        <w:t>) (</w:t>
      </w:r>
      <w:r w:rsidR="005317C5">
        <w:rPr>
          <w:rFonts w:ascii="Times New Roman" w:hAnsi="Times New Roman" w:cs="Times New Roman"/>
          <w:i/>
          <w:sz w:val="24"/>
          <w:szCs w:val="24"/>
        </w:rPr>
        <w:t>E</w:t>
      </w:r>
      <w:r w:rsidR="007701A3">
        <w:rPr>
          <w:rFonts w:ascii="Times New Roman" w:hAnsi="Times New Roman" w:cs="Times New Roman"/>
          <w:i/>
          <w:sz w:val="24"/>
          <w:szCs w:val="24"/>
        </w:rPr>
        <w:t>arly attempts at restorative justice seemingly work….However, the though</w:t>
      </w:r>
      <w:r w:rsidR="00690B0A">
        <w:rPr>
          <w:rFonts w:ascii="Times New Roman" w:hAnsi="Times New Roman" w:cs="Times New Roman"/>
          <w:i/>
          <w:sz w:val="24"/>
          <w:szCs w:val="24"/>
        </w:rPr>
        <w:t>t</w:t>
      </w:r>
      <w:r w:rsidR="007701A3">
        <w:rPr>
          <w:rFonts w:ascii="Times New Roman" w:hAnsi="Times New Roman" w:cs="Times New Roman"/>
          <w:i/>
          <w:sz w:val="24"/>
          <w:szCs w:val="24"/>
        </w:rPr>
        <w:t>-provoking information is regarded as inconclusive because similar results cannot be replicated in all studies.</w:t>
      </w:r>
      <w:r w:rsidR="007701A3">
        <w:rPr>
          <w:rFonts w:ascii="Times New Roman" w:hAnsi="Times New Roman" w:cs="Times New Roman"/>
          <w:sz w:val="24"/>
          <w:szCs w:val="24"/>
        </w:rPr>
        <w:t xml:space="preserve">), and the first sample also includes </w:t>
      </w:r>
      <w:r w:rsidR="007701A3" w:rsidRPr="00076D4B">
        <w:rPr>
          <w:rFonts w:ascii="Times New Roman" w:hAnsi="Times New Roman" w:cs="Times New Roman"/>
          <w:b/>
          <w:sz w:val="24"/>
          <w:szCs w:val="24"/>
        </w:rPr>
        <w:t>a call to action</w:t>
      </w:r>
      <w:r w:rsidR="007701A3">
        <w:rPr>
          <w:rFonts w:ascii="Times New Roman" w:hAnsi="Times New Roman" w:cs="Times New Roman"/>
          <w:sz w:val="24"/>
          <w:szCs w:val="24"/>
        </w:rPr>
        <w:t xml:space="preserve"> (</w:t>
      </w:r>
      <w:r w:rsidR="007701A3">
        <w:rPr>
          <w:rFonts w:ascii="Times New Roman" w:hAnsi="Times New Roman" w:cs="Times New Roman"/>
          <w:i/>
          <w:sz w:val="24"/>
          <w:szCs w:val="24"/>
        </w:rPr>
        <w:t>Students, if you do not want to be restricted to a specific course selection…please, be against choosing the specific career pathway at your school.</w:t>
      </w:r>
      <w:r w:rsidR="007701A3">
        <w:rPr>
          <w:rFonts w:ascii="Times New Roman" w:hAnsi="Times New Roman" w:cs="Times New Roman"/>
          <w:sz w:val="24"/>
          <w:szCs w:val="24"/>
        </w:rPr>
        <w:t>), though it</w:t>
      </w:r>
      <w:r w:rsidR="005317C5">
        <w:rPr>
          <w:rFonts w:ascii="Times New Roman" w:hAnsi="Times New Roman" w:cs="Times New Roman"/>
          <w:sz w:val="24"/>
          <w:szCs w:val="24"/>
        </w:rPr>
        <w:t xml:space="preserve"> is</w:t>
      </w:r>
      <w:r w:rsidR="007701A3">
        <w:rPr>
          <w:rFonts w:ascii="Times New Roman" w:hAnsi="Times New Roman" w:cs="Times New Roman"/>
          <w:sz w:val="24"/>
          <w:szCs w:val="24"/>
        </w:rPr>
        <w:t xml:space="preserve"> </w:t>
      </w:r>
      <w:r w:rsidR="007701A3" w:rsidRPr="00076D4B">
        <w:rPr>
          <w:rFonts w:ascii="Times New Roman" w:hAnsi="Times New Roman" w:cs="Times New Roman"/>
          <w:b/>
          <w:sz w:val="24"/>
          <w:szCs w:val="24"/>
        </w:rPr>
        <w:t>not entirely appropriate to the audience or occasion</w:t>
      </w:r>
      <w:r w:rsidR="007701A3">
        <w:rPr>
          <w:rFonts w:ascii="Times New Roman" w:hAnsi="Times New Roman" w:cs="Times New Roman"/>
          <w:sz w:val="24"/>
          <w:szCs w:val="24"/>
        </w:rPr>
        <w:t>.</w:t>
      </w:r>
      <w:r w:rsidR="003D230B">
        <w:rPr>
          <w:rFonts w:ascii="Times New Roman" w:hAnsi="Times New Roman" w:cs="Times New Roman"/>
          <w:sz w:val="24"/>
          <w:szCs w:val="24"/>
        </w:rPr>
        <w:t xml:space="preserve"> </w:t>
      </w:r>
      <w:r w:rsidR="003D230B" w:rsidRPr="00076D4B">
        <w:rPr>
          <w:rFonts w:ascii="Times New Roman" w:hAnsi="Times New Roman" w:cs="Times New Roman"/>
          <w:b/>
          <w:sz w:val="24"/>
          <w:szCs w:val="24"/>
        </w:rPr>
        <w:t>Ideas are connected within and across paragraphs, maintaining a consistent point of view and exhibiting unity</w:t>
      </w:r>
      <w:r w:rsidR="003D230B">
        <w:rPr>
          <w:rFonts w:ascii="Times New Roman" w:hAnsi="Times New Roman" w:cs="Times New Roman"/>
          <w:sz w:val="24"/>
          <w:szCs w:val="24"/>
        </w:rPr>
        <w:t xml:space="preserve"> in writing (</w:t>
      </w:r>
      <w:r w:rsidR="003D230B">
        <w:rPr>
          <w:rFonts w:ascii="Times New Roman" w:hAnsi="Times New Roman" w:cs="Times New Roman"/>
          <w:i/>
          <w:sz w:val="24"/>
          <w:szCs w:val="24"/>
        </w:rPr>
        <w:t xml:space="preserve">All together, an echoed whisper and the change of surrounds are two instances of supernatural events that display an example of Gothic Literature and the narrator’s </w:t>
      </w:r>
      <w:r w:rsidR="003D230B">
        <w:rPr>
          <w:rFonts w:ascii="Times New Roman" w:hAnsi="Times New Roman" w:cs="Times New Roman"/>
          <w:i/>
          <w:sz w:val="24"/>
          <w:szCs w:val="24"/>
        </w:rPr>
        <w:lastRenderedPageBreak/>
        <w:t>unnatural mindset on Lenore. In addition to the supernatural, mystery and suspense is another example of Gothic Literature found in the poem. Mystery and suspense heightens tension and creates an unnerving feeling that throws off the reader.</w:t>
      </w:r>
      <w:r w:rsidR="003D230B">
        <w:rPr>
          <w:rFonts w:ascii="Times New Roman" w:hAnsi="Times New Roman" w:cs="Times New Roman"/>
          <w:sz w:val="24"/>
          <w:szCs w:val="24"/>
        </w:rPr>
        <w:t xml:space="preserve">). </w:t>
      </w:r>
      <w:r w:rsidR="007701A3">
        <w:rPr>
          <w:rFonts w:ascii="Times New Roman" w:hAnsi="Times New Roman" w:cs="Times New Roman"/>
          <w:sz w:val="24"/>
          <w:szCs w:val="24"/>
        </w:rPr>
        <w:t xml:space="preserve"> </w:t>
      </w:r>
      <w:r w:rsidR="003131E8">
        <w:rPr>
          <w:rFonts w:ascii="Times New Roman" w:hAnsi="Times New Roman" w:cs="Times New Roman"/>
          <w:sz w:val="24"/>
          <w:szCs w:val="24"/>
        </w:rPr>
        <w:t xml:space="preserve">The writing </w:t>
      </w:r>
      <w:r w:rsidR="003D230B">
        <w:rPr>
          <w:rFonts w:ascii="Times New Roman" w:hAnsi="Times New Roman" w:cs="Times New Roman"/>
          <w:sz w:val="24"/>
          <w:szCs w:val="24"/>
        </w:rPr>
        <w:t>include</w:t>
      </w:r>
      <w:r w:rsidR="003131E8">
        <w:rPr>
          <w:rFonts w:ascii="Times New Roman" w:hAnsi="Times New Roman" w:cs="Times New Roman"/>
          <w:sz w:val="24"/>
          <w:szCs w:val="24"/>
        </w:rPr>
        <w:t>s a</w:t>
      </w:r>
      <w:r w:rsidR="00484243">
        <w:rPr>
          <w:rFonts w:ascii="Times New Roman" w:hAnsi="Times New Roman" w:cs="Times New Roman"/>
          <w:sz w:val="24"/>
          <w:szCs w:val="24"/>
        </w:rPr>
        <w:t xml:space="preserve"> </w:t>
      </w:r>
      <w:r w:rsidR="00484243" w:rsidRPr="00484243">
        <w:rPr>
          <w:rFonts w:ascii="Times New Roman" w:hAnsi="Times New Roman" w:cs="Times New Roman"/>
          <w:b/>
          <w:sz w:val="24"/>
          <w:szCs w:val="24"/>
        </w:rPr>
        <w:t>variety of sentence structures</w:t>
      </w:r>
      <w:r w:rsidR="00A56F8E">
        <w:rPr>
          <w:rFonts w:ascii="Times New Roman" w:hAnsi="Times New Roman" w:cs="Times New Roman"/>
          <w:b/>
          <w:sz w:val="24"/>
          <w:szCs w:val="24"/>
        </w:rPr>
        <w:t xml:space="preserve"> </w:t>
      </w:r>
      <w:r w:rsidR="00A56F8E">
        <w:rPr>
          <w:rFonts w:ascii="Times New Roman" w:hAnsi="Times New Roman" w:cs="Times New Roman"/>
          <w:sz w:val="24"/>
          <w:szCs w:val="24"/>
        </w:rPr>
        <w:t>that enhance the writing</w:t>
      </w:r>
      <w:r w:rsidR="008F1F37">
        <w:rPr>
          <w:rFonts w:ascii="Times New Roman" w:hAnsi="Times New Roman" w:cs="Times New Roman"/>
          <w:sz w:val="24"/>
          <w:szCs w:val="24"/>
        </w:rPr>
        <w:t xml:space="preserve">, and </w:t>
      </w:r>
      <w:r w:rsidR="008F1F37" w:rsidRPr="008F1F37">
        <w:rPr>
          <w:rFonts w:ascii="Times New Roman" w:hAnsi="Times New Roman" w:cs="Times New Roman"/>
          <w:b/>
          <w:sz w:val="24"/>
          <w:szCs w:val="24"/>
        </w:rPr>
        <w:t>word choice and tone</w:t>
      </w:r>
      <w:r w:rsidR="00FA0BDF">
        <w:rPr>
          <w:rFonts w:ascii="Times New Roman" w:hAnsi="Times New Roman" w:cs="Times New Roman"/>
          <w:sz w:val="24"/>
          <w:szCs w:val="24"/>
        </w:rPr>
        <w:t xml:space="preserve"> are</w:t>
      </w:r>
      <w:r w:rsidR="008F1F37">
        <w:rPr>
          <w:rFonts w:ascii="Times New Roman" w:hAnsi="Times New Roman" w:cs="Times New Roman"/>
          <w:sz w:val="24"/>
          <w:szCs w:val="24"/>
        </w:rPr>
        <w:t xml:space="preserve"> generally </w:t>
      </w:r>
      <w:r w:rsidR="00A56F8E">
        <w:rPr>
          <w:rFonts w:ascii="Times New Roman" w:hAnsi="Times New Roman" w:cs="Times New Roman"/>
          <w:sz w:val="24"/>
          <w:szCs w:val="24"/>
        </w:rPr>
        <w:t>appropriate, with a few minor lapses (</w:t>
      </w:r>
      <w:r w:rsidR="00A56F8E">
        <w:rPr>
          <w:rFonts w:ascii="Times New Roman" w:hAnsi="Times New Roman" w:cs="Times New Roman"/>
          <w:i/>
          <w:sz w:val="24"/>
          <w:szCs w:val="24"/>
        </w:rPr>
        <w:t>Putting a decision with such importance on teenagers is a big ask</w:t>
      </w:r>
      <w:r w:rsidR="00A56F8E">
        <w:rPr>
          <w:rFonts w:ascii="Times New Roman" w:hAnsi="Times New Roman" w:cs="Times New Roman"/>
          <w:sz w:val="24"/>
          <w:szCs w:val="24"/>
        </w:rPr>
        <w:t>).</w:t>
      </w:r>
    </w:p>
    <w:p w14:paraId="1B5B544D" w14:textId="77777777" w:rsidR="00A862DE" w:rsidRDefault="00A862DE" w:rsidP="00B24DA5">
      <w:pPr>
        <w:rPr>
          <w:rFonts w:ascii="Times New Roman" w:hAnsi="Times New Roman" w:cs="Times New Roman"/>
          <w:sz w:val="24"/>
          <w:szCs w:val="24"/>
        </w:rPr>
      </w:pPr>
    </w:p>
    <w:p w14:paraId="2E8C7F4B" w14:textId="17431FCE" w:rsidR="00DE0B36" w:rsidRDefault="00995589" w:rsidP="00F44C27">
      <w:pPr>
        <w:rPr>
          <w:rFonts w:ascii="Times New Roman" w:hAnsi="Times New Roman" w:cs="Times New Roman"/>
          <w:b/>
          <w:sz w:val="24"/>
          <w:szCs w:val="24"/>
        </w:rPr>
      </w:pPr>
      <w:r>
        <w:rPr>
          <w:rFonts w:ascii="Times New Roman" w:hAnsi="Times New Roman" w:cs="Times New Roman"/>
          <w:sz w:val="24"/>
          <w:szCs w:val="24"/>
        </w:rPr>
        <w:t>E</w:t>
      </w:r>
      <w:r w:rsidR="00A862DE">
        <w:rPr>
          <w:rFonts w:ascii="Times New Roman" w:hAnsi="Times New Roman" w:cs="Times New Roman"/>
          <w:sz w:val="24"/>
          <w:szCs w:val="24"/>
        </w:rPr>
        <w:t>ach</w:t>
      </w:r>
      <w:r w:rsidR="00A862DE" w:rsidRPr="00626492">
        <w:rPr>
          <w:rFonts w:ascii="Times New Roman" w:hAnsi="Times New Roman" w:cs="Times New Roman"/>
          <w:sz w:val="24"/>
          <w:szCs w:val="24"/>
        </w:rPr>
        <w:t xml:space="preserve"> writing</w:t>
      </w:r>
      <w:r w:rsidR="008776A6">
        <w:rPr>
          <w:rFonts w:ascii="Times New Roman" w:hAnsi="Times New Roman" w:cs="Times New Roman"/>
          <w:sz w:val="24"/>
          <w:szCs w:val="24"/>
        </w:rPr>
        <w:t xml:space="preserve"> sample exhibits consistent, though not perfect, control of </w:t>
      </w:r>
      <w:r w:rsidR="008776A6" w:rsidRPr="008776A6">
        <w:rPr>
          <w:rFonts w:ascii="Times New Roman" w:hAnsi="Times New Roman" w:cs="Times New Roman"/>
          <w:b/>
          <w:sz w:val="24"/>
          <w:szCs w:val="24"/>
        </w:rPr>
        <w:t>sentence formation, usage, and mechanics</w:t>
      </w:r>
      <w:r w:rsidR="00A56F8E">
        <w:rPr>
          <w:rFonts w:ascii="Times New Roman" w:hAnsi="Times New Roman" w:cs="Times New Roman"/>
          <w:sz w:val="24"/>
          <w:szCs w:val="24"/>
        </w:rPr>
        <w:t xml:space="preserve">, including attempts at </w:t>
      </w:r>
      <w:r w:rsidR="00A56F8E" w:rsidRPr="00076D4B">
        <w:rPr>
          <w:rFonts w:ascii="Times New Roman" w:hAnsi="Times New Roman" w:cs="Times New Roman"/>
          <w:b/>
          <w:sz w:val="24"/>
          <w:szCs w:val="24"/>
        </w:rPr>
        <w:t>composing and punctuating complex sentences</w:t>
      </w:r>
      <w:r w:rsidR="00A56F8E">
        <w:rPr>
          <w:rFonts w:ascii="Times New Roman" w:hAnsi="Times New Roman" w:cs="Times New Roman"/>
          <w:sz w:val="24"/>
          <w:szCs w:val="24"/>
        </w:rPr>
        <w:t xml:space="preserve"> (</w:t>
      </w:r>
      <w:r w:rsidR="00A56F8E">
        <w:rPr>
          <w:rFonts w:ascii="Times New Roman" w:hAnsi="Times New Roman" w:cs="Times New Roman"/>
          <w:i/>
          <w:sz w:val="24"/>
          <w:szCs w:val="24"/>
        </w:rPr>
        <w:t>Restorative justice seems like a perfect idea to solve school suspensions but, with the factors of lack of practicality, troubling implementation, and poor reception, it is an overall negative alternative to traditional methods.</w:t>
      </w:r>
      <w:r w:rsidR="00A56F8E">
        <w:rPr>
          <w:rFonts w:ascii="Times New Roman" w:hAnsi="Times New Roman" w:cs="Times New Roman"/>
          <w:sz w:val="24"/>
          <w:szCs w:val="24"/>
        </w:rPr>
        <w:t xml:space="preserve">). </w:t>
      </w:r>
      <w:r w:rsidR="005317C5" w:rsidRPr="00DE0B36">
        <w:rPr>
          <w:rFonts w:ascii="Times New Roman" w:hAnsi="Times New Roman" w:cs="Times New Roman"/>
          <w:sz w:val="24"/>
          <w:szCs w:val="24"/>
        </w:rPr>
        <w:t>Overall, usage and mechanics support and enhance the writing</w:t>
      </w:r>
      <w:r w:rsidR="00DE0B36">
        <w:rPr>
          <w:rFonts w:ascii="Times New Roman" w:hAnsi="Times New Roman" w:cs="Times New Roman"/>
          <w:b/>
          <w:sz w:val="24"/>
          <w:szCs w:val="24"/>
        </w:rPr>
        <w:t>.</w:t>
      </w:r>
    </w:p>
    <w:p w14:paraId="087EE705" w14:textId="77777777" w:rsidR="00DE0B36" w:rsidRDefault="00DE0B36" w:rsidP="00F44C27">
      <w:pPr>
        <w:rPr>
          <w:rFonts w:ascii="Times New Roman" w:hAnsi="Times New Roman" w:cs="Times New Roman"/>
          <w:b/>
          <w:sz w:val="24"/>
          <w:szCs w:val="24"/>
        </w:rPr>
      </w:pPr>
    </w:p>
    <w:p w14:paraId="00C66805" w14:textId="53F01EB7" w:rsidR="000C02E6" w:rsidRPr="00A56F8E" w:rsidRDefault="00DE0B36" w:rsidP="00F44C27">
      <w:r>
        <w:rPr>
          <w:rFonts w:ascii="Times New Roman" w:hAnsi="Times New Roman" w:cs="Times New Roman"/>
          <w:b/>
          <w:sz w:val="24"/>
          <w:szCs w:val="24"/>
        </w:rPr>
        <w:t>The collection of evidence</w:t>
      </w:r>
      <w:r w:rsidR="005317C5" w:rsidRPr="00076D4B">
        <w:rPr>
          <w:rFonts w:ascii="Times New Roman" w:hAnsi="Times New Roman" w:cs="Times New Roman"/>
          <w:b/>
          <w:sz w:val="24"/>
          <w:szCs w:val="24"/>
        </w:rPr>
        <w:t xml:space="preserve"> </w:t>
      </w:r>
      <w:r>
        <w:rPr>
          <w:rFonts w:ascii="Times New Roman" w:hAnsi="Times New Roman" w:cs="Times New Roman"/>
          <w:b/>
          <w:sz w:val="24"/>
          <w:szCs w:val="24"/>
        </w:rPr>
        <w:t>demonstrates consistent, though not perfect, control of the features expected for student writing at the end of the course, indicating</w:t>
      </w:r>
      <w:r w:rsidR="005317C5" w:rsidRPr="00076D4B">
        <w:rPr>
          <w:rFonts w:ascii="Times New Roman" w:hAnsi="Times New Roman" w:cs="Times New Roman"/>
          <w:b/>
          <w:sz w:val="24"/>
          <w:szCs w:val="24"/>
        </w:rPr>
        <w:t xml:space="preserve"> a pe</w:t>
      </w:r>
      <w:r>
        <w:rPr>
          <w:rFonts w:ascii="Times New Roman" w:hAnsi="Times New Roman" w:cs="Times New Roman"/>
          <w:b/>
          <w:sz w:val="24"/>
          <w:szCs w:val="24"/>
        </w:rPr>
        <w:t xml:space="preserve">rformance </w:t>
      </w:r>
      <w:r w:rsidRPr="00DE0B36">
        <w:rPr>
          <w:rFonts w:ascii="Times New Roman" w:hAnsi="Times New Roman" w:cs="Times New Roman"/>
          <w:b/>
          <w:sz w:val="24"/>
          <w:szCs w:val="24"/>
        </w:rPr>
        <w:t xml:space="preserve">level </w:t>
      </w:r>
      <w:r w:rsidRPr="00076D4B">
        <w:rPr>
          <w:rFonts w:ascii="Times New Roman" w:hAnsi="Times New Roman" w:cs="Times New Roman"/>
          <w:b/>
          <w:sz w:val="24"/>
          <w:szCs w:val="24"/>
        </w:rPr>
        <w:t>of Pass/Advanced</w:t>
      </w:r>
      <w:r w:rsidR="00B06085">
        <w:rPr>
          <w:rFonts w:ascii="Times New Roman" w:hAnsi="Times New Roman" w:cs="Times New Roman"/>
          <w:b/>
          <w:sz w:val="24"/>
          <w:szCs w:val="24"/>
        </w:rPr>
        <w:t xml:space="preserve"> and resulting in a Verified Credit in Writing.</w:t>
      </w:r>
      <w:r w:rsidR="009739D9" w:rsidRPr="00A56F8E">
        <w:t xml:space="preserve"> </w:t>
      </w:r>
    </w:p>
    <w:sectPr w:rsidR="000C02E6" w:rsidRPr="00A56F8E" w:rsidSect="00E840AF">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C24E" w14:textId="77777777" w:rsidR="00076D4B" w:rsidRDefault="00076D4B" w:rsidP="00076D4B">
      <w:pPr>
        <w:spacing w:line="240" w:lineRule="auto"/>
      </w:pPr>
      <w:r>
        <w:separator/>
      </w:r>
    </w:p>
  </w:endnote>
  <w:endnote w:type="continuationSeparator" w:id="0">
    <w:p w14:paraId="15D07069" w14:textId="77777777" w:rsidR="00076D4B" w:rsidRDefault="00076D4B" w:rsidP="0007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27B2" w14:textId="77777777" w:rsidR="00076D4B" w:rsidRPr="00076D4B" w:rsidRDefault="00076D4B" w:rsidP="00076D4B">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76A1ABE1" w14:textId="77777777" w:rsidR="00076D4B" w:rsidRPr="00076D4B" w:rsidRDefault="00076D4B" w:rsidP="00076D4B">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334BDD3C" w14:textId="77777777" w:rsidR="00076D4B" w:rsidRPr="00076D4B" w:rsidRDefault="00076D4B" w:rsidP="00076D4B">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41624989" w14:textId="6A4455A9" w:rsidR="00076D4B" w:rsidRPr="00076D4B" w:rsidRDefault="00CD26EA" w:rsidP="00076D4B">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076D4B" w:rsidRPr="00076D4B">
          <w:rPr>
            <w:rFonts w:ascii="Times New Roman" w:hAnsi="Times New Roman" w:cs="Times New Roman"/>
            <w:i/>
          </w:rPr>
          <w:fldChar w:fldCharType="begin"/>
        </w:r>
        <w:r w:rsidR="00076D4B" w:rsidRPr="00076D4B">
          <w:rPr>
            <w:rFonts w:ascii="Times New Roman" w:hAnsi="Times New Roman" w:cs="Times New Roman"/>
            <w:i/>
          </w:rPr>
          <w:instrText xml:space="preserve"> PAGE   \* MERGEFORMAT </w:instrText>
        </w:r>
        <w:r w:rsidR="00076D4B" w:rsidRPr="00076D4B">
          <w:rPr>
            <w:rFonts w:ascii="Times New Roman" w:hAnsi="Times New Roman" w:cs="Times New Roman"/>
            <w:i/>
          </w:rPr>
          <w:fldChar w:fldCharType="separate"/>
        </w:r>
        <w:r>
          <w:rPr>
            <w:rFonts w:ascii="Times New Roman" w:hAnsi="Times New Roman" w:cs="Times New Roman"/>
            <w:i/>
            <w:noProof/>
          </w:rPr>
          <w:t>1</w:t>
        </w:r>
        <w:r w:rsidR="00076D4B" w:rsidRPr="00076D4B">
          <w:rPr>
            <w:rFonts w:ascii="Times New Roman" w:hAnsi="Times New Roman" w:cs="Times New Roman"/>
            <w:i/>
            <w:noProof/>
          </w:rPr>
          <w:fldChar w:fldCharType="end"/>
        </w:r>
        <w:r w:rsidR="00076D4B" w:rsidRPr="00076D4B">
          <w:rPr>
            <w:rFonts w:ascii="Times New Roman" w:hAnsi="Times New Roman" w:cs="Times New Roman"/>
            <w:i/>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F735" w14:textId="77777777" w:rsidR="00076D4B" w:rsidRDefault="00076D4B" w:rsidP="00076D4B">
      <w:pPr>
        <w:spacing w:line="240" w:lineRule="auto"/>
      </w:pPr>
      <w:r>
        <w:separator/>
      </w:r>
    </w:p>
  </w:footnote>
  <w:footnote w:type="continuationSeparator" w:id="0">
    <w:p w14:paraId="67D81472" w14:textId="77777777" w:rsidR="00076D4B" w:rsidRDefault="00076D4B" w:rsidP="00076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90A3" w14:textId="354DEDBC" w:rsidR="00076D4B" w:rsidRPr="00076D4B" w:rsidRDefault="00076D4B">
    <w:pPr>
      <w:pStyle w:val="Header"/>
      <w:rPr>
        <w:rFonts w:ascii="Times New Roman" w:hAnsi="Times New Roman" w:cs="Times New Roman"/>
        <w:i/>
      </w:rPr>
    </w:pPr>
    <w:r w:rsidRPr="00076D4B">
      <w:rPr>
        <w:rFonts w:ascii="Times New Roman" w:hAnsi="Times New Roman" w:cs="Times New Roman"/>
        <w:i/>
      </w:rPr>
      <w:t>Annotation for Collection of Evidence 1</w:t>
    </w:r>
  </w:p>
  <w:p w14:paraId="09A61B18" w14:textId="51EAE5C6" w:rsidR="00076D4B" w:rsidRPr="00076D4B" w:rsidRDefault="00076D4B">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7F8C"/>
    <w:rsid w:val="00060720"/>
    <w:rsid w:val="00076D4B"/>
    <w:rsid w:val="000779B9"/>
    <w:rsid w:val="00097593"/>
    <w:rsid w:val="000C02E6"/>
    <w:rsid w:val="000C1C69"/>
    <w:rsid w:val="000C3E81"/>
    <w:rsid w:val="000D4964"/>
    <w:rsid w:val="000F0EC5"/>
    <w:rsid w:val="0010012F"/>
    <w:rsid w:val="001022DE"/>
    <w:rsid w:val="00166FFD"/>
    <w:rsid w:val="001B652D"/>
    <w:rsid w:val="002103D6"/>
    <w:rsid w:val="002820CF"/>
    <w:rsid w:val="002F4376"/>
    <w:rsid w:val="003131E8"/>
    <w:rsid w:val="00316BA1"/>
    <w:rsid w:val="00332A67"/>
    <w:rsid w:val="00362DDF"/>
    <w:rsid w:val="003A340A"/>
    <w:rsid w:val="003B053A"/>
    <w:rsid w:val="003B7080"/>
    <w:rsid w:val="003D230B"/>
    <w:rsid w:val="003F6F1B"/>
    <w:rsid w:val="00415C56"/>
    <w:rsid w:val="00416433"/>
    <w:rsid w:val="00443E4C"/>
    <w:rsid w:val="00445FD3"/>
    <w:rsid w:val="00484243"/>
    <w:rsid w:val="004D0A75"/>
    <w:rsid w:val="004D767A"/>
    <w:rsid w:val="005317C5"/>
    <w:rsid w:val="00582106"/>
    <w:rsid w:val="005D3820"/>
    <w:rsid w:val="005D6927"/>
    <w:rsid w:val="005E6A99"/>
    <w:rsid w:val="005F511F"/>
    <w:rsid w:val="00634D67"/>
    <w:rsid w:val="00690B0A"/>
    <w:rsid w:val="00695464"/>
    <w:rsid w:val="006B73B8"/>
    <w:rsid w:val="006E11C4"/>
    <w:rsid w:val="00741E93"/>
    <w:rsid w:val="007701A3"/>
    <w:rsid w:val="007D37D0"/>
    <w:rsid w:val="008037F8"/>
    <w:rsid w:val="008353BF"/>
    <w:rsid w:val="008776A6"/>
    <w:rsid w:val="008F1F37"/>
    <w:rsid w:val="00920A29"/>
    <w:rsid w:val="00970480"/>
    <w:rsid w:val="009739D9"/>
    <w:rsid w:val="0097528C"/>
    <w:rsid w:val="00995589"/>
    <w:rsid w:val="00A031D8"/>
    <w:rsid w:val="00A14248"/>
    <w:rsid w:val="00A56F8E"/>
    <w:rsid w:val="00A61757"/>
    <w:rsid w:val="00A713C0"/>
    <w:rsid w:val="00A862DE"/>
    <w:rsid w:val="00AC484F"/>
    <w:rsid w:val="00B0071F"/>
    <w:rsid w:val="00B06085"/>
    <w:rsid w:val="00B24DA5"/>
    <w:rsid w:val="00B40549"/>
    <w:rsid w:val="00B43C00"/>
    <w:rsid w:val="00B579EB"/>
    <w:rsid w:val="00BA24E1"/>
    <w:rsid w:val="00BC631A"/>
    <w:rsid w:val="00C33DB1"/>
    <w:rsid w:val="00C7461E"/>
    <w:rsid w:val="00C818EA"/>
    <w:rsid w:val="00CD26EA"/>
    <w:rsid w:val="00D30567"/>
    <w:rsid w:val="00D84433"/>
    <w:rsid w:val="00D9066D"/>
    <w:rsid w:val="00DA0CF0"/>
    <w:rsid w:val="00DE0B36"/>
    <w:rsid w:val="00E14FB3"/>
    <w:rsid w:val="00E15108"/>
    <w:rsid w:val="00E840AF"/>
    <w:rsid w:val="00E9307B"/>
    <w:rsid w:val="00E96F42"/>
    <w:rsid w:val="00F0531C"/>
    <w:rsid w:val="00F151F0"/>
    <w:rsid w:val="00F44C27"/>
    <w:rsid w:val="00F57716"/>
    <w:rsid w:val="00F956F4"/>
    <w:rsid w:val="00FA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semiHidden/>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semiHidden/>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076D4B"/>
    <w:pPr>
      <w:tabs>
        <w:tab w:val="center" w:pos="4680"/>
        <w:tab w:val="right" w:pos="9360"/>
      </w:tabs>
      <w:spacing w:line="240" w:lineRule="auto"/>
    </w:pPr>
  </w:style>
  <w:style w:type="character" w:customStyle="1" w:styleId="HeaderChar">
    <w:name w:val="Header Char"/>
    <w:basedOn w:val="DefaultParagraphFont"/>
    <w:link w:val="Header"/>
    <w:uiPriority w:val="99"/>
    <w:rsid w:val="00076D4B"/>
  </w:style>
  <w:style w:type="paragraph" w:styleId="Footer">
    <w:name w:val="footer"/>
    <w:basedOn w:val="Normal"/>
    <w:link w:val="FooterChar"/>
    <w:uiPriority w:val="99"/>
    <w:unhideWhenUsed/>
    <w:rsid w:val="00076D4B"/>
    <w:pPr>
      <w:tabs>
        <w:tab w:val="center" w:pos="4680"/>
        <w:tab w:val="right" w:pos="9360"/>
      </w:tabs>
      <w:spacing w:line="240" w:lineRule="auto"/>
    </w:pPr>
  </w:style>
  <w:style w:type="character" w:customStyle="1" w:styleId="FooterChar">
    <w:name w:val="Footer Char"/>
    <w:basedOn w:val="DefaultParagraphFont"/>
    <w:link w:val="Footer"/>
    <w:uiPriority w:val="99"/>
    <w:rsid w:val="0007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C25A-6865-4442-81B6-F714F1FA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Annotation cor Collection 1</vt:lpstr>
    </vt:vector>
  </TitlesOfParts>
  <Company>Virginia Department of Education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cor Collection 1</dc:title>
  <dc:creator>Virginia Department of Education</dc:creator>
  <cp:lastModifiedBy>VITA Program</cp:lastModifiedBy>
  <cp:revision>2</cp:revision>
  <dcterms:created xsi:type="dcterms:W3CDTF">2022-11-18T19:34:00Z</dcterms:created>
  <dcterms:modified xsi:type="dcterms:W3CDTF">2022-11-18T19:34:00Z</dcterms:modified>
</cp:coreProperties>
</file>