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D1" w:rsidRDefault="00B62FD1" w:rsidP="00B62FD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B62FD1" w:rsidRDefault="00B62FD1" w:rsidP="00B62FD1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Pr="00557625" w:rsidRDefault="003B14A3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r w:rsidR="003217F4">
        <w:rPr>
          <w:rFonts w:ascii="Times New Roman" w:eastAsia="Arial" w:hAnsi="Times New Roman" w:cs="Times New Roman"/>
          <w:color w:val="000000"/>
          <w:sz w:val="24"/>
          <w:szCs w:val="24"/>
        </w:rPr>
        <w:t>.1</w:t>
      </w:r>
      <w:r w:rsidR="00D66232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</w:p>
    <w:p w:rsidR="00EC3763" w:rsidRPr="00557625" w:rsidRDefault="00EC3763" w:rsidP="00EC376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441B" w:rsidRPr="0026441B" w:rsidRDefault="00B7709D" w:rsidP="0026441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</w:t>
      </w:r>
      <w:r w:rsidR="0026441B" w:rsidRPr="0026441B">
        <w:rPr>
          <w:position w:val="-14"/>
        </w:rPr>
        <w:object w:dxaOrig="260" w:dyaOrig="400">
          <v:shape id="_x0000_i1026" type="#_x0000_t75" style="width:12.75pt;height:20.25pt" o:ole="">
            <v:imagedata r:id="rId7" o:title=""/>
          </v:shape>
          <o:OLEObject Type="Embed" ProgID="Equation.DSMT4" ShapeID="_x0000_i1026" DrawAspect="Content" ObjectID="_1600708018" r:id="rId8"/>
        </w:object>
      </w:r>
      <w:r w:rsidR="0026441B" w:rsidRPr="0026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26441B" w:rsidRPr="00642685">
        <w:rPr>
          <w:position w:val="-14"/>
        </w:rPr>
        <w:object w:dxaOrig="400" w:dyaOrig="400">
          <v:shape id="_x0000_i1027" type="#_x0000_t75" style="width:20.25pt;height:20.25pt" o:ole="">
            <v:imagedata r:id="rId9" o:title=""/>
          </v:shape>
          <o:OLEObject Type="Embed" ProgID="Equation.DSMT4" ShapeID="_x0000_i1027" DrawAspect="Content" ObjectID="_1600708019" r:id="rId10"/>
        </w:object>
      </w:r>
      <w:r w:rsidR="0026441B" w:rsidRPr="0026441B">
        <w:rPr>
          <w:rFonts w:ascii="Times New Roman" w:eastAsia="Times New Roman" w:hAnsi="Times New Roman" w:cs="Times New Roman"/>
          <w:color w:val="000000"/>
          <w:sz w:val="24"/>
          <w:szCs w:val="24"/>
        </w:rPr>
        <w:t>on the number line below.</w:t>
      </w:r>
    </w:p>
    <w:p w:rsidR="0026441B" w:rsidRPr="0026441B" w:rsidRDefault="0026441B" w:rsidP="0026441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41B" w:rsidRPr="0026441B" w:rsidRDefault="0026441B" w:rsidP="0026441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41B" w:rsidRDefault="0026441B" w:rsidP="0026441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41B" w:rsidRPr="0026441B" w:rsidRDefault="0026441B" w:rsidP="0026441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557C882" wp14:editId="13B3DDF9">
            <wp:extent cx="5943600" cy="234950"/>
            <wp:effectExtent l="0" t="0" r="0" b="0"/>
            <wp:docPr id="3" name="Picture 3" descr="From -10 to 10" title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32" w:rsidRPr="00D66232" w:rsidRDefault="00D66232" w:rsidP="00D54F2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5FE" w:rsidRPr="00D54F2A" w:rsidRDefault="001445FE" w:rsidP="00D54F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F2A">
        <w:rPr>
          <w:rFonts w:ascii="Times New Roman" w:eastAsia="Times New Roman" w:hAnsi="Times New Roman" w:cs="Times New Roman"/>
          <w:sz w:val="24"/>
          <w:szCs w:val="24"/>
        </w:rPr>
        <w:t xml:space="preserve">What is the absolute value of zero? ____ </w:t>
      </w:r>
    </w:p>
    <w:p w:rsidR="001445FE" w:rsidRDefault="001445FE" w:rsidP="00D874A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2685" w:rsidRDefault="001445FE" w:rsidP="00D54F2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Why?</w:t>
      </w:r>
      <w:r w:rsidR="00D54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 _____________________________________________</w:t>
      </w:r>
      <w:r w:rsidR="00D54F2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445FE" w:rsidRDefault="001445FE" w:rsidP="00D874A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F2A" w:rsidRDefault="00D54F2A" w:rsidP="00D874A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1994" w:rsidRPr="00D54F2A" w:rsidRDefault="00CE1994" w:rsidP="00D54F2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4F2A">
        <w:rPr>
          <w:rFonts w:ascii="Times New Roman" w:eastAsia="Times New Roman" w:hAnsi="Times New Roman" w:cs="Times New Roman"/>
          <w:sz w:val="24"/>
          <w:szCs w:val="24"/>
        </w:rPr>
        <w:t>Identify each true statement.</w:t>
      </w:r>
      <w:r w:rsidRPr="00D54F2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CE1994" w:rsidRDefault="00D23F81" w:rsidP="00D874A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52F908" wp14:editId="1B732A33">
            <wp:extent cx="5362575" cy="1562100"/>
            <wp:effectExtent l="0" t="0" r="9525" b="0"/>
            <wp:docPr id="5" name="Picture 5" descr="Shows six statements to choose from.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5FE" w:rsidRDefault="001445FE" w:rsidP="00D874A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20AE" w:rsidRDefault="00642685" w:rsidP="005C20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4F2A">
        <w:rPr>
          <w:rFonts w:ascii="Times New Roman" w:eastAsia="Times New Roman" w:hAnsi="Times New Roman" w:cs="Times New Roman"/>
          <w:sz w:val="24"/>
          <w:szCs w:val="24"/>
        </w:rPr>
        <w:t xml:space="preserve">Evaluate the expression </w:t>
      </w:r>
      <w:r w:rsidRPr="00642685">
        <w:rPr>
          <w:position w:val="-14"/>
        </w:rPr>
        <w:object w:dxaOrig="560" w:dyaOrig="400">
          <v:shape id="_x0000_i1028" type="#_x0000_t75" style="width:27.75pt;height:20.25pt" o:ole="">
            <v:imagedata r:id="rId13" o:title=""/>
          </v:shape>
          <o:OLEObject Type="Embed" ProgID="Equation.DSMT4" ShapeID="_x0000_i1028" DrawAspect="Content" ObjectID="_1600708020" r:id="rId14"/>
        </w:object>
      </w:r>
      <w:r w:rsidR="0037764C" w:rsidRPr="00D54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869">
        <w:rPr>
          <w:rFonts w:ascii="Times New Roman" w:eastAsia="Times New Roman" w:hAnsi="Times New Roman" w:cs="Times New Roman"/>
          <w:sz w:val="24"/>
          <w:szCs w:val="24"/>
        </w:rPr>
        <w:t>and write your answer in the space provided. ______</w:t>
      </w:r>
    </w:p>
    <w:p w:rsidR="005C20AE" w:rsidRDefault="005C20AE" w:rsidP="005C20A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20AE" w:rsidRPr="00D23F81" w:rsidRDefault="005C20AE" w:rsidP="00D23F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20AE" w:rsidRDefault="00231C31" w:rsidP="005C20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cars are parked on the number line below.</w:t>
      </w:r>
      <w:r w:rsidR="005C20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5A59">
        <w:rPr>
          <w:rFonts w:ascii="Times New Roman" w:eastAsia="Times New Roman" w:hAnsi="Times New Roman" w:cs="Times New Roman"/>
          <w:sz w:val="24"/>
          <w:szCs w:val="24"/>
        </w:rPr>
        <w:t xml:space="preserve">The front of the blue car is parked at point -15 and the front of the red car is parked at point 25.  </w:t>
      </w:r>
      <w:r w:rsidR="005C20AE">
        <w:rPr>
          <w:rFonts w:ascii="Times New Roman" w:eastAsia="Times New Roman" w:hAnsi="Times New Roman" w:cs="Times New Roman"/>
          <w:sz w:val="24"/>
          <w:szCs w:val="24"/>
        </w:rPr>
        <w:t>At which poin</w:t>
      </w:r>
      <w:r w:rsidR="00205A59">
        <w:rPr>
          <w:rFonts w:ascii="Times New Roman" w:eastAsia="Times New Roman" w:hAnsi="Times New Roman" w:cs="Times New Roman"/>
          <w:sz w:val="24"/>
          <w:szCs w:val="24"/>
        </w:rPr>
        <w:t>t on the number line below should the front of the red car drive to in order to have the same absolute value as the blue car?</w:t>
      </w:r>
    </w:p>
    <w:p w:rsidR="00D23F81" w:rsidRDefault="00D23F81" w:rsidP="00D23F8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751C54" wp14:editId="0051F3CC">
            <wp:extent cx="5943600" cy="960120"/>
            <wp:effectExtent l="0" t="0" r="0" b="0"/>
            <wp:docPr id="1" name="Picture 1" descr="Shows the location of the cars." title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0AE" w:rsidRDefault="005C20AE" w:rsidP="00D23F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20AE" w:rsidRDefault="005C20AE" w:rsidP="00D874A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20AE" w:rsidRDefault="00205A59" w:rsidP="005C20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red car must drive to point </w:t>
      </w:r>
      <w:r w:rsidR="005C20AE">
        <w:rPr>
          <w:rFonts w:ascii="Times New Roman" w:eastAsia="Times New Roman" w:hAnsi="Times New Roman" w:cs="Times New Roman"/>
          <w:sz w:val="24"/>
          <w:szCs w:val="24"/>
        </w:rPr>
        <w:t>_______.</w:t>
      </w:r>
    </w:p>
    <w:p w:rsidR="00B7709D" w:rsidRDefault="00B7709D" w:rsidP="00D874A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709D" w:rsidRDefault="00B7709D" w:rsidP="00D874A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F2A" w:rsidRDefault="0035132A" w:rsidP="00D54F2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F2A">
        <w:rPr>
          <w:rFonts w:ascii="Times New Roman" w:eastAsia="Times New Roman" w:hAnsi="Times New Roman" w:cs="Times New Roman"/>
          <w:color w:val="000000"/>
          <w:sz w:val="24"/>
          <w:szCs w:val="24"/>
        </w:rPr>
        <w:t>Absolute value is</w:t>
      </w:r>
      <w:r w:rsidR="00D54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</w:p>
    <w:p w:rsidR="00231C31" w:rsidRPr="00D54F2A" w:rsidRDefault="00231C31" w:rsidP="00231C3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32A" w:rsidRDefault="00231C31" w:rsidP="0035132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distance from the number and zero on a number line.</w:t>
      </w:r>
    </w:p>
    <w:p w:rsidR="0035132A" w:rsidRDefault="00231C31" w:rsidP="0035132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represented</w:t>
      </w:r>
      <w:proofErr w:type="gramEnd"/>
      <w:r w:rsidR="0035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symbols </w:t>
      </w:r>
      <w:r w:rsidR="0035132A" w:rsidRPr="0035132A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260" w:dyaOrig="400">
          <v:shape id="_x0000_i1029" type="#_x0000_t75" style="width:12.75pt;height:20.25pt" o:ole="">
            <v:imagedata r:id="rId16" o:title=""/>
          </v:shape>
          <o:OLEObject Type="Embed" ProgID="Equation.DSMT4" ShapeID="_x0000_i1029" DrawAspect="Content" ObjectID="_1600708021" r:id="rId17"/>
        </w:object>
      </w:r>
      <w:r w:rsidR="003513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132A" w:rsidRDefault="0035132A" w:rsidP="0035132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positive.</w:t>
      </w:r>
    </w:p>
    <w:p w:rsidR="00642685" w:rsidRPr="00D54F2A" w:rsidRDefault="0035132A" w:rsidP="00642685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above.</w:t>
      </w:r>
    </w:p>
    <w:p w:rsidR="003217F4" w:rsidRDefault="003217F4" w:rsidP="003217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869" w:rsidRPr="0026441B" w:rsidRDefault="00CF7869" w:rsidP="00D54F2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F2A" w:rsidRDefault="00D54F2A" w:rsidP="00D54F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point on the number lines below represents the greatest absolute value?</w:t>
      </w:r>
      <w:r w:rsidRPr="00D54F2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7C20DD" w:rsidRDefault="007C20DD" w:rsidP="007C20D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0DD" w:rsidRPr="004605FE" w:rsidRDefault="007C20DD" w:rsidP="007C20DD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2530EE7" wp14:editId="4C1BDB2C">
            <wp:extent cx="5943600" cy="2079625"/>
            <wp:effectExtent l="0" t="0" r="0" b="0"/>
            <wp:docPr id="6" name="Picture 6" descr="Choice A shows 9&#10;Choice B shows -17&#10;Choice C shows 5&#10;Choice D shows -15" title="Numbe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F2A" w:rsidRPr="004605FE" w:rsidRDefault="00D54F2A" w:rsidP="007C20D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20AE" w:rsidRDefault="005C20AE" w:rsidP="00CF78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20AE" w:rsidRDefault="00231C31" w:rsidP="00231C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Draw two points on the number line below that represent the absolute value of nine.</w:t>
      </w:r>
    </w:p>
    <w:p w:rsidR="00231C31" w:rsidRDefault="00231C31" w:rsidP="00CF78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31C31" w:rsidRDefault="00231C31" w:rsidP="00CF78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31C31" w:rsidRDefault="00231C31" w:rsidP="00CF78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314325</wp:posOffset>
                </wp:positionH>
                <wp:positionV relativeFrom="paragraph">
                  <wp:posOffset>5080</wp:posOffset>
                </wp:positionV>
                <wp:extent cx="6219825" cy="5048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1C31" w:rsidRDefault="00231C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1DBD6" wp14:editId="729B8BF6">
                                  <wp:extent cx="5943600" cy="234950"/>
                                  <wp:effectExtent l="0" t="0" r="0" b="0"/>
                                  <wp:docPr id="2" name="Picture 2" descr="From -10 to 10" title="Number line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360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75pt;margin-top:.4pt;width:489.75pt;height:39.7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" fillcolor="white [3201]" stroked="f" strokeweight=".5pt">
                <v:textbox>
                  <w:txbxContent>
                    <w:p w:rsidR="00231C31" w:rsidRDefault="00231C31">
                      <w:r>
                        <w:rPr>
                          <w:noProof/>
                        </w:rPr>
                        <w:drawing>
                          <wp:inline distT="0" distB="0" distL="0" distR="0" wp14:anchorId="4D41DBD6" wp14:editId="729B8BF6">
                            <wp:extent cx="5943600" cy="234950"/>
                            <wp:effectExtent l="0" t="0" r="0" b="0"/>
                            <wp:docPr id="2" name="Picture 2" descr="From -10 to 10" title="Number line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3600" cy="234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C31" w:rsidRPr="00CF7869" w:rsidRDefault="00231C31" w:rsidP="00CF7869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217F4" w:rsidRDefault="003217F4" w:rsidP="003217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C31" w:rsidRDefault="00231C31" w:rsidP="003217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C31" w:rsidRDefault="00231C31" w:rsidP="00231C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 The absolute value of -23 is –</w:t>
      </w:r>
    </w:p>
    <w:p w:rsidR="00231C31" w:rsidRDefault="00231C31" w:rsidP="003217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C31" w:rsidRDefault="007C20DD" w:rsidP="00231C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231C31">
        <w:rPr>
          <w:rFonts w:ascii="Times New Roman" w:eastAsia="Times New Roman" w:hAnsi="Times New Roman" w:cs="Times New Roman"/>
          <w:color w:val="000000"/>
          <w:sz w:val="24"/>
          <w:szCs w:val="24"/>
        </w:rPr>
        <w:t>-23, because the absolute value of a number is that number</w:t>
      </w:r>
    </w:p>
    <w:p w:rsidR="00231C31" w:rsidRDefault="007C20DD" w:rsidP="00231C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 w:rsidR="00231C31">
        <w:rPr>
          <w:rFonts w:ascii="Times New Roman" w:eastAsia="Times New Roman" w:hAnsi="Times New Roman" w:cs="Times New Roman"/>
          <w:color w:val="000000"/>
          <w:sz w:val="24"/>
          <w:szCs w:val="24"/>
        </w:rPr>
        <w:t>23, because the absolute value of a number is the</w:t>
      </w:r>
      <w:r w:rsidR="00205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number’s</w:t>
      </w:r>
      <w:r w:rsidR="00231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distance from zero</w:t>
      </w:r>
    </w:p>
    <w:p w:rsidR="00231C31" w:rsidRDefault="007C20DD" w:rsidP="00231C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 w:rsidR="00205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23, because </w:t>
      </w:r>
      <w:r w:rsidR="00231C31">
        <w:rPr>
          <w:rFonts w:ascii="Times New Roman" w:eastAsia="Times New Roman" w:hAnsi="Times New Roman" w:cs="Times New Roman"/>
          <w:color w:val="000000"/>
          <w:sz w:val="24"/>
          <w:szCs w:val="24"/>
        </w:rPr>
        <w:t>absolut</w:t>
      </w:r>
      <w:r w:rsidR="00205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value is the opposite of a given </w:t>
      </w:r>
      <w:r w:rsidR="00231C31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</w:p>
    <w:p w:rsidR="00231C31" w:rsidRDefault="007C20DD" w:rsidP="00231C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 w:rsidR="00231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 because the absolute value of a number is the sum of that number and </w:t>
      </w:r>
      <w:proofErr w:type="gramStart"/>
      <w:r w:rsidR="00231C31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gramEnd"/>
      <w:r w:rsidR="00231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opposite</w:t>
      </w:r>
    </w:p>
    <w:p w:rsidR="00B62FD1" w:rsidRDefault="00B62FD1" w:rsidP="00B62FD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FD1" w:rsidRDefault="00B62FD1" w:rsidP="00B62FD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Virginia Department of Education 2018</w:t>
      </w:r>
      <w:bookmarkStart w:id="0" w:name="_GoBack"/>
      <w:bookmarkEnd w:id="0"/>
    </w:p>
    <w:sectPr w:rsidR="00B62FD1" w:rsidSect="00B62FD1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38" w:rsidRDefault="00B70B38">
      <w:pPr>
        <w:spacing w:after="0" w:line="240" w:lineRule="auto"/>
      </w:pPr>
      <w:r>
        <w:separator/>
      </w:r>
    </w:p>
  </w:endnote>
  <w:endnote w:type="continuationSeparator" w:id="0">
    <w:p w:rsidR="00B70B38" w:rsidRDefault="00B7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99" w:rsidRDefault="006C5A99" w:rsidP="006C5A99">
    <w:pPr>
      <w:pStyle w:val="Footer"/>
      <w:jc w:val="center"/>
    </w:pPr>
    <w:r>
      <w:t>Virginia Department of Education 2018</w:t>
    </w:r>
  </w:p>
  <w:p w:rsidR="006C5A99" w:rsidRPr="006C5A99" w:rsidRDefault="006C5A99" w:rsidP="006C5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38" w:rsidRDefault="00B70B38">
      <w:pPr>
        <w:spacing w:after="0" w:line="240" w:lineRule="auto"/>
      </w:pPr>
      <w:r>
        <w:separator/>
      </w:r>
    </w:p>
  </w:footnote>
  <w:footnote w:type="continuationSeparator" w:id="0">
    <w:p w:rsidR="00B70B38" w:rsidRDefault="00B7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143F26" w:rsidRDefault="00053115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0FF58D3"/>
    <w:multiLevelType w:val="hybridMultilevel"/>
    <w:tmpl w:val="438CB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A5838"/>
    <w:multiLevelType w:val="hybridMultilevel"/>
    <w:tmpl w:val="1C7E6CB4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68D6"/>
    <w:multiLevelType w:val="hybridMultilevel"/>
    <w:tmpl w:val="0F64F6B6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6547E"/>
    <w:multiLevelType w:val="hybridMultilevel"/>
    <w:tmpl w:val="30AE0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B1E90"/>
    <w:multiLevelType w:val="hybridMultilevel"/>
    <w:tmpl w:val="2C40E042"/>
    <w:lvl w:ilvl="0" w:tplc="8FA2D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839C0"/>
    <w:multiLevelType w:val="hybridMultilevel"/>
    <w:tmpl w:val="E0CA4DF6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363E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967C6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57F48"/>
    <w:multiLevelType w:val="hybridMultilevel"/>
    <w:tmpl w:val="6B086A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3A4900"/>
    <w:multiLevelType w:val="hybridMultilevel"/>
    <w:tmpl w:val="D5DAA5D4"/>
    <w:lvl w:ilvl="0" w:tplc="9B08F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E768A"/>
    <w:multiLevelType w:val="hybridMultilevel"/>
    <w:tmpl w:val="9D208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F0303"/>
    <w:multiLevelType w:val="hybridMultilevel"/>
    <w:tmpl w:val="C5781C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D23982"/>
    <w:multiLevelType w:val="hybridMultilevel"/>
    <w:tmpl w:val="1C069A7C"/>
    <w:lvl w:ilvl="0" w:tplc="BED8F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924A47"/>
    <w:multiLevelType w:val="hybridMultilevel"/>
    <w:tmpl w:val="3B383452"/>
    <w:lvl w:ilvl="0" w:tplc="D8664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C810E1"/>
    <w:multiLevelType w:val="hybridMultilevel"/>
    <w:tmpl w:val="131C8AAC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A5EC5"/>
    <w:multiLevelType w:val="multilevel"/>
    <w:tmpl w:val="FCD0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4D779E"/>
    <w:multiLevelType w:val="multilevel"/>
    <w:tmpl w:val="8A04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5F06B6"/>
    <w:multiLevelType w:val="hybridMultilevel"/>
    <w:tmpl w:val="CD1A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2525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864FE"/>
    <w:multiLevelType w:val="hybridMultilevel"/>
    <w:tmpl w:val="773CB8C0"/>
    <w:lvl w:ilvl="0" w:tplc="98D486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E7685"/>
    <w:multiLevelType w:val="hybridMultilevel"/>
    <w:tmpl w:val="666481DC"/>
    <w:lvl w:ilvl="0" w:tplc="831C5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8228D1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11"/>
  </w:num>
  <w:num w:numId="5">
    <w:abstractNumId w:val="26"/>
  </w:num>
  <w:num w:numId="6">
    <w:abstractNumId w:val="25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1"/>
  </w:num>
  <w:num w:numId="14">
    <w:abstractNumId w:val="22"/>
  </w:num>
  <w:num w:numId="15">
    <w:abstractNumId w:val="18"/>
  </w:num>
  <w:num w:numId="16">
    <w:abstractNumId w:val="23"/>
  </w:num>
  <w:num w:numId="17">
    <w:abstractNumId w:val="13"/>
  </w:num>
  <w:num w:numId="18">
    <w:abstractNumId w:val="10"/>
  </w:num>
  <w:num w:numId="19">
    <w:abstractNumId w:val="28"/>
  </w:num>
  <w:num w:numId="20">
    <w:abstractNumId w:val="4"/>
  </w:num>
  <w:num w:numId="21">
    <w:abstractNumId w:val="3"/>
  </w:num>
  <w:num w:numId="22">
    <w:abstractNumId w:val="9"/>
  </w:num>
  <w:num w:numId="23">
    <w:abstractNumId w:val="29"/>
  </w:num>
  <w:num w:numId="24">
    <w:abstractNumId w:val="7"/>
  </w:num>
  <w:num w:numId="25">
    <w:abstractNumId w:val="21"/>
    <w:lvlOverride w:ilvl="0">
      <w:lvl w:ilvl="0">
        <w:numFmt w:val="lowerLetter"/>
        <w:lvlText w:val="%1."/>
        <w:lvlJc w:val="left"/>
      </w:lvl>
    </w:lvlOverride>
  </w:num>
  <w:num w:numId="26">
    <w:abstractNumId w:val="15"/>
  </w:num>
  <w:num w:numId="27">
    <w:abstractNumId w:val="19"/>
    <w:lvlOverride w:ilvl="0">
      <w:lvl w:ilvl="0">
        <w:numFmt w:val="lowerLetter"/>
        <w:lvlText w:val="%1."/>
        <w:lvlJc w:val="left"/>
      </w:lvl>
    </w:lvlOverride>
  </w:num>
  <w:num w:numId="28">
    <w:abstractNumId w:val="16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6"/>
    <w:rsid w:val="00003012"/>
    <w:rsid w:val="00053115"/>
    <w:rsid w:val="00057D25"/>
    <w:rsid w:val="000A1C73"/>
    <w:rsid w:val="00114921"/>
    <w:rsid w:val="0013234A"/>
    <w:rsid w:val="00143F26"/>
    <w:rsid w:val="001445FE"/>
    <w:rsid w:val="00145009"/>
    <w:rsid w:val="00171D32"/>
    <w:rsid w:val="00177796"/>
    <w:rsid w:val="001900B6"/>
    <w:rsid w:val="001B1016"/>
    <w:rsid w:val="00205A59"/>
    <w:rsid w:val="00231C31"/>
    <w:rsid w:val="0026441B"/>
    <w:rsid w:val="00317F4F"/>
    <w:rsid w:val="003217F4"/>
    <w:rsid w:val="00330949"/>
    <w:rsid w:val="0035132A"/>
    <w:rsid w:val="0037764C"/>
    <w:rsid w:val="00377A98"/>
    <w:rsid w:val="003A54EC"/>
    <w:rsid w:val="003B14A3"/>
    <w:rsid w:val="003C503D"/>
    <w:rsid w:val="003C5401"/>
    <w:rsid w:val="003F2DD3"/>
    <w:rsid w:val="00423163"/>
    <w:rsid w:val="0042427B"/>
    <w:rsid w:val="004255E5"/>
    <w:rsid w:val="00432AD1"/>
    <w:rsid w:val="004605FE"/>
    <w:rsid w:val="00477EF2"/>
    <w:rsid w:val="004A1869"/>
    <w:rsid w:val="004A792E"/>
    <w:rsid w:val="00514AE2"/>
    <w:rsid w:val="00557625"/>
    <w:rsid w:val="0056797A"/>
    <w:rsid w:val="005B4536"/>
    <w:rsid w:val="005C20AE"/>
    <w:rsid w:val="005F7EEA"/>
    <w:rsid w:val="0062668A"/>
    <w:rsid w:val="006329E9"/>
    <w:rsid w:val="00633A7C"/>
    <w:rsid w:val="00640EAC"/>
    <w:rsid w:val="00642685"/>
    <w:rsid w:val="0064342F"/>
    <w:rsid w:val="0066271C"/>
    <w:rsid w:val="006C5A99"/>
    <w:rsid w:val="00711964"/>
    <w:rsid w:val="00715D58"/>
    <w:rsid w:val="0072035E"/>
    <w:rsid w:val="007238D8"/>
    <w:rsid w:val="00757D4A"/>
    <w:rsid w:val="00762B08"/>
    <w:rsid w:val="00783EAA"/>
    <w:rsid w:val="007C20DD"/>
    <w:rsid w:val="007F718A"/>
    <w:rsid w:val="00811213"/>
    <w:rsid w:val="00836D5C"/>
    <w:rsid w:val="008718B1"/>
    <w:rsid w:val="008E03EA"/>
    <w:rsid w:val="00940D3D"/>
    <w:rsid w:val="009639AE"/>
    <w:rsid w:val="0099633F"/>
    <w:rsid w:val="009E11FB"/>
    <w:rsid w:val="00A1780E"/>
    <w:rsid w:val="00A50A8B"/>
    <w:rsid w:val="00A57F9E"/>
    <w:rsid w:val="00AF4A1F"/>
    <w:rsid w:val="00B62FD1"/>
    <w:rsid w:val="00B70B38"/>
    <w:rsid w:val="00B7709D"/>
    <w:rsid w:val="00B80771"/>
    <w:rsid w:val="00B8729E"/>
    <w:rsid w:val="00B874FD"/>
    <w:rsid w:val="00B9617C"/>
    <w:rsid w:val="00BD1A1E"/>
    <w:rsid w:val="00BE5A70"/>
    <w:rsid w:val="00C15581"/>
    <w:rsid w:val="00CC1C84"/>
    <w:rsid w:val="00CD2DAA"/>
    <w:rsid w:val="00CD6438"/>
    <w:rsid w:val="00CE1994"/>
    <w:rsid w:val="00CF7869"/>
    <w:rsid w:val="00D042AE"/>
    <w:rsid w:val="00D17552"/>
    <w:rsid w:val="00D17927"/>
    <w:rsid w:val="00D23F81"/>
    <w:rsid w:val="00D37CEE"/>
    <w:rsid w:val="00D43305"/>
    <w:rsid w:val="00D464C3"/>
    <w:rsid w:val="00D54F2A"/>
    <w:rsid w:val="00D66232"/>
    <w:rsid w:val="00D669C6"/>
    <w:rsid w:val="00D874A7"/>
    <w:rsid w:val="00DA77AB"/>
    <w:rsid w:val="00DF169E"/>
    <w:rsid w:val="00E72410"/>
    <w:rsid w:val="00E77108"/>
    <w:rsid w:val="00EC3763"/>
    <w:rsid w:val="00F07534"/>
    <w:rsid w:val="00F50728"/>
    <w:rsid w:val="00F61116"/>
    <w:rsid w:val="00F778D5"/>
    <w:rsid w:val="00FB5732"/>
    <w:rsid w:val="00FD226D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B46A2A6"/>
  <w15:docId w15:val="{A7F2006C-20BF-43E6-8306-4536606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AF4A1F"/>
    <w:pPr>
      <w:numPr>
        <w:numId w:val="8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AF4A1F"/>
    <w:rPr>
      <w:rFonts w:ascii="Times New Roman" w:eastAsia="Times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4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132A"/>
    <w:rPr>
      <w:color w:val="0000FF"/>
      <w:u w:val="single"/>
    </w:rPr>
  </w:style>
  <w:style w:type="character" w:customStyle="1" w:styleId="blank">
    <w:name w:val="blank"/>
    <w:basedOn w:val="DefaultParagraphFont"/>
    <w:rsid w:val="00642685"/>
  </w:style>
  <w:style w:type="paragraph" w:styleId="Header">
    <w:name w:val="header"/>
    <w:basedOn w:val="Normal"/>
    <w:link w:val="HeaderChar"/>
    <w:uiPriority w:val="99"/>
    <w:unhideWhenUsed/>
    <w:rsid w:val="006C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99"/>
  </w:style>
  <w:style w:type="paragraph" w:styleId="Footer">
    <w:name w:val="footer"/>
    <w:basedOn w:val="Normal"/>
    <w:link w:val="FooterChar"/>
    <w:uiPriority w:val="99"/>
    <w:unhideWhenUsed/>
    <w:rsid w:val="006C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15</cp:revision>
  <dcterms:created xsi:type="dcterms:W3CDTF">2018-06-19T01:27:00Z</dcterms:created>
  <dcterms:modified xsi:type="dcterms:W3CDTF">2018-10-11T00:20:00Z</dcterms:modified>
</cp:coreProperties>
</file>