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footer3.xml" ContentType="application/vnd.openxmlformats-officedocument.wordprocessingml.footer+xml"/>
  <Override PartName="/word/header2.xml" ContentType="application/vnd.openxmlformats-officedocument.wordprocessingml.header+xml"/>
  <Override PartName="/word/charts/chart3.xml" ContentType="application/vnd.openxmlformats-officedocument.drawingml.chart+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CFA58" w14:textId="77777777" w:rsidR="000A4D21" w:rsidRPr="000A4D21" w:rsidRDefault="000A4D21" w:rsidP="000A4D21">
      <w:pPr>
        <w:rPr>
          <w:rFonts w:asciiTheme="minorHAnsi" w:hAnsiTheme="minorHAnsi" w:cstheme="minorHAnsi"/>
          <w:i/>
          <w:sz w:val="22"/>
        </w:rPr>
      </w:pPr>
      <w:bookmarkStart w:id="0" w:name="_Toc175632766"/>
      <w:r w:rsidRPr="000A4D21">
        <w:rPr>
          <w:rFonts w:asciiTheme="minorHAnsi" w:hAnsiTheme="minorHAnsi" w:cstheme="minorHAnsi"/>
          <w:i/>
          <w:sz w:val="22"/>
        </w:rPr>
        <w:t>AR Remediation Plan – Data Representation and Interpretation</w:t>
      </w:r>
    </w:p>
    <w:p w14:paraId="54752B84" w14:textId="0F8A63FC" w:rsidR="00895182" w:rsidRPr="000A4D21" w:rsidRDefault="00895182" w:rsidP="000A4D21">
      <w:pPr>
        <w:pStyle w:val="Heading1"/>
      </w:pPr>
      <w:r w:rsidRPr="000A4D21">
        <w:t>Analyzing Graphs</w:t>
      </w:r>
    </w:p>
    <w:p w14:paraId="5D439EAB" w14:textId="7006EB13" w:rsidR="008E2707" w:rsidRPr="00A62B5D" w:rsidRDefault="008E2707" w:rsidP="000A4D21">
      <w:pPr>
        <w:pStyle w:val="Heading2"/>
      </w:pPr>
      <w:r w:rsidRPr="00A62B5D">
        <w:t>STRAND:</w:t>
      </w:r>
      <w:r w:rsidR="006E1294" w:rsidRPr="00A62B5D">
        <w:t xml:space="preserve">  </w:t>
      </w:r>
      <w:r w:rsidR="00531355" w:rsidRPr="00A62B5D">
        <w:t>Probability and Statistics</w:t>
      </w:r>
    </w:p>
    <w:p w14:paraId="062ADD1E" w14:textId="5F3A61E7" w:rsidR="008E2707" w:rsidRPr="00A62B5D" w:rsidRDefault="008E2707" w:rsidP="000A4D21">
      <w:pPr>
        <w:pStyle w:val="Heading3"/>
        <w:rPr>
          <w:i w:val="0"/>
        </w:rPr>
      </w:pPr>
      <w:r w:rsidRPr="00A62B5D">
        <w:rPr>
          <w:i w:val="0"/>
        </w:rPr>
        <w:t>STRAND CONCEPT:</w:t>
      </w:r>
      <w:r w:rsidR="006E1294" w:rsidRPr="00A62B5D">
        <w:rPr>
          <w:i w:val="0"/>
        </w:rPr>
        <w:t xml:space="preserve">  </w:t>
      </w:r>
      <w:r w:rsidR="00531355" w:rsidRPr="00A62B5D">
        <w:rPr>
          <w:i w:val="0"/>
        </w:rPr>
        <w:t>Data Representation and Interpretation</w:t>
      </w:r>
    </w:p>
    <w:p w14:paraId="357176F4" w14:textId="2A77657C" w:rsidR="004E43DC" w:rsidRPr="00A62B5D" w:rsidRDefault="00AC1CDA" w:rsidP="000A4D21">
      <w:pPr>
        <w:pStyle w:val="Heading3"/>
        <w:rPr>
          <w:i w:val="0"/>
        </w:rPr>
      </w:pPr>
      <w:r w:rsidRPr="00A62B5D">
        <w:rPr>
          <w:i w:val="0"/>
        </w:rPr>
        <w:t>SOL</w:t>
      </w:r>
      <w:bookmarkEnd w:id="0"/>
      <w:r w:rsidR="00921A29" w:rsidRPr="00A62B5D">
        <w:rPr>
          <w:i w:val="0"/>
        </w:rPr>
        <w:t xml:space="preserve"> 6.10b</w:t>
      </w:r>
      <w:r w:rsidR="00F6344B">
        <w:rPr>
          <w:i w:val="0"/>
        </w:rPr>
        <w:t>,c</w:t>
      </w:r>
      <w:r w:rsidR="00921A29" w:rsidRPr="00A62B5D">
        <w:rPr>
          <w:i w:val="0"/>
        </w:rPr>
        <w:t xml:space="preserve">; </w:t>
      </w:r>
      <w:r w:rsidR="00F6344B">
        <w:rPr>
          <w:i w:val="0"/>
        </w:rPr>
        <w:t>8</w:t>
      </w:r>
      <w:bookmarkStart w:id="1" w:name="_GoBack"/>
      <w:bookmarkEnd w:id="1"/>
      <w:r w:rsidR="00531355" w:rsidRPr="00A62B5D">
        <w:rPr>
          <w:i w:val="0"/>
        </w:rPr>
        <w:t>.13b</w:t>
      </w:r>
    </w:p>
    <w:p w14:paraId="5CED4B2D" w14:textId="1ADF81B6" w:rsidR="004E43DC" w:rsidRPr="000A4D21" w:rsidRDefault="000E173E" w:rsidP="000A4D21">
      <w:pPr>
        <w:pStyle w:val="Heading3"/>
      </w:pPr>
      <w:r w:rsidRPr="000A4D21">
        <w:t xml:space="preserve">Remediation Plan </w:t>
      </w:r>
      <w:r w:rsidR="004E43DC" w:rsidRPr="000A4D21">
        <w:t>Summary</w:t>
      </w:r>
    </w:p>
    <w:p w14:paraId="0C62AB10" w14:textId="5F43FB85" w:rsidR="00531355" w:rsidRPr="000A4D21" w:rsidRDefault="00531355" w:rsidP="00531355">
      <w:pPr>
        <w:rPr>
          <w:rFonts w:asciiTheme="minorHAnsi" w:hAnsiTheme="minorHAnsi" w:cs="Arial"/>
          <w:sz w:val="24"/>
          <w:szCs w:val="24"/>
        </w:rPr>
      </w:pPr>
      <w:r w:rsidRPr="00895182">
        <w:rPr>
          <w:rFonts w:asciiTheme="minorHAnsi" w:hAnsiTheme="minorHAnsi" w:cstheme="minorHAnsi"/>
          <w:sz w:val="24"/>
          <w:szCs w:val="24"/>
        </w:rPr>
        <w:t>Students will develop skills in interpreting graphical representations of data.  They will discuss statistics that can be developed from graphs, compare and contrast data, find unique and common features, describe trends and relationships between variables, and make predictions from the data.</w:t>
      </w:r>
      <w:r w:rsidR="00924D44" w:rsidRPr="00895182">
        <w:rPr>
          <w:rFonts w:asciiTheme="minorHAnsi" w:hAnsiTheme="minorHAnsi" w:cstheme="minorHAnsi"/>
          <w:sz w:val="24"/>
          <w:szCs w:val="24"/>
        </w:rPr>
        <w:t xml:space="preserve">  </w:t>
      </w:r>
      <w:r w:rsidR="00924D44" w:rsidRPr="00895182">
        <w:rPr>
          <w:rFonts w:asciiTheme="minorHAnsi" w:hAnsiTheme="minorHAnsi" w:cs="Arial"/>
          <w:sz w:val="24"/>
          <w:szCs w:val="24"/>
        </w:rPr>
        <w:t>Scatterplots are not introduced until 8</w:t>
      </w:r>
      <w:r w:rsidR="00924D44" w:rsidRPr="00895182">
        <w:rPr>
          <w:rFonts w:asciiTheme="minorHAnsi" w:hAnsiTheme="minorHAnsi" w:cs="Arial"/>
          <w:sz w:val="24"/>
          <w:szCs w:val="24"/>
          <w:vertAlign w:val="superscript"/>
        </w:rPr>
        <w:t>th</w:t>
      </w:r>
      <w:r w:rsidR="00924D44" w:rsidRPr="00895182">
        <w:rPr>
          <w:rFonts w:asciiTheme="minorHAnsi" w:hAnsiTheme="minorHAnsi" w:cs="Arial"/>
          <w:sz w:val="24"/>
          <w:szCs w:val="24"/>
        </w:rPr>
        <w:t xml:space="preserve"> grade.  Teachers</w:t>
      </w:r>
      <w:r w:rsidR="008C3140" w:rsidRPr="00895182">
        <w:rPr>
          <w:rFonts w:asciiTheme="minorHAnsi" w:hAnsiTheme="minorHAnsi" w:cs="Arial"/>
          <w:sz w:val="24"/>
          <w:szCs w:val="24"/>
        </w:rPr>
        <w:t xml:space="preserve"> can substitute the scatterplot</w:t>
      </w:r>
      <w:r w:rsidR="00924D44" w:rsidRPr="00895182">
        <w:rPr>
          <w:rFonts w:asciiTheme="minorHAnsi" w:hAnsiTheme="minorHAnsi" w:cs="Arial"/>
          <w:sz w:val="24"/>
          <w:szCs w:val="24"/>
        </w:rPr>
        <w:t xml:space="preserve"> in this lesson with </w:t>
      </w:r>
      <w:r w:rsidR="008C3140" w:rsidRPr="00895182">
        <w:rPr>
          <w:rFonts w:asciiTheme="minorHAnsi" w:hAnsiTheme="minorHAnsi" w:cs="Arial"/>
          <w:sz w:val="24"/>
          <w:szCs w:val="24"/>
        </w:rPr>
        <w:t>another type</w:t>
      </w:r>
      <w:r w:rsidR="00924D44" w:rsidRPr="00895182">
        <w:rPr>
          <w:rFonts w:asciiTheme="minorHAnsi" w:hAnsiTheme="minorHAnsi" w:cs="Arial"/>
          <w:sz w:val="24"/>
          <w:szCs w:val="24"/>
        </w:rPr>
        <w:t xml:space="preserve"> of graphs if this lesson is used with younger students.</w:t>
      </w:r>
    </w:p>
    <w:p w14:paraId="502E29EB" w14:textId="527EE5CE" w:rsidR="0052357F" w:rsidRPr="00895182" w:rsidRDefault="0052357F" w:rsidP="000A4D21">
      <w:pPr>
        <w:pStyle w:val="Heading3"/>
      </w:pPr>
      <w:r w:rsidRPr="00895182">
        <w:t>Common Misconceptions</w:t>
      </w:r>
    </w:p>
    <w:p w14:paraId="6870CBBA" w14:textId="05E1CD2B" w:rsidR="00531355" w:rsidRPr="00895182" w:rsidRDefault="00531355" w:rsidP="00531355">
      <w:pPr>
        <w:rPr>
          <w:rFonts w:asciiTheme="minorHAnsi" w:hAnsiTheme="minorHAnsi" w:cstheme="minorHAnsi"/>
          <w:sz w:val="24"/>
          <w:szCs w:val="24"/>
        </w:rPr>
      </w:pPr>
      <w:r w:rsidRPr="00895182">
        <w:rPr>
          <w:rFonts w:asciiTheme="minorHAnsi" w:hAnsiTheme="minorHAnsi" w:cstheme="minorHAnsi"/>
          <w:sz w:val="24"/>
          <w:szCs w:val="24"/>
        </w:rPr>
        <w:t>Students have a difficult time understanding which type of graph best represents a set of data. They need to compare and contrast data sets with different representations.</w:t>
      </w:r>
    </w:p>
    <w:p w14:paraId="77512882" w14:textId="77777777" w:rsidR="004E43DC" w:rsidRPr="00895182" w:rsidRDefault="004E43DC" w:rsidP="000A4D21">
      <w:pPr>
        <w:pStyle w:val="Heading3"/>
      </w:pPr>
      <w:r w:rsidRPr="00895182">
        <w:t>Materials</w:t>
      </w:r>
    </w:p>
    <w:p w14:paraId="0829DD35" w14:textId="77777777" w:rsidR="00531355" w:rsidRPr="00895182" w:rsidRDefault="00531355" w:rsidP="00531355">
      <w:pPr>
        <w:pStyle w:val="ListParagraph"/>
        <w:numPr>
          <w:ilvl w:val="0"/>
          <w:numId w:val="45"/>
        </w:numPr>
        <w:rPr>
          <w:rFonts w:asciiTheme="minorHAnsi" w:hAnsiTheme="minorHAnsi" w:cstheme="minorHAnsi"/>
          <w:sz w:val="24"/>
          <w:szCs w:val="24"/>
        </w:rPr>
      </w:pPr>
      <w:r w:rsidRPr="00895182">
        <w:rPr>
          <w:rFonts w:asciiTheme="minorHAnsi" w:hAnsiTheme="minorHAnsi" w:cstheme="minorHAnsi"/>
          <w:sz w:val="24"/>
          <w:szCs w:val="24"/>
        </w:rPr>
        <w:t>Three different graphs for groups</w:t>
      </w:r>
    </w:p>
    <w:p w14:paraId="3137A5D7" w14:textId="4917F406" w:rsidR="00531355" w:rsidRPr="00895182" w:rsidRDefault="00531355" w:rsidP="00531355">
      <w:pPr>
        <w:pStyle w:val="ListParagraph"/>
        <w:numPr>
          <w:ilvl w:val="0"/>
          <w:numId w:val="45"/>
        </w:numPr>
        <w:rPr>
          <w:rFonts w:asciiTheme="minorHAnsi" w:hAnsiTheme="minorHAnsi" w:cstheme="minorHAnsi"/>
          <w:sz w:val="24"/>
          <w:szCs w:val="24"/>
        </w:rPr>
      </w:pPr>
      <w:r w:rsidRPr="00895182">
        <w:rPr>
          <w:rFonts w:asciiTheme="minorHAnsi" w:hAnsiTheme="minorHAnsi" w:cstheme="minorHAnsi"/>
          <w:sz w:val="24"/>
          <w:szCs w:val="24"/>
        </w:rPr>
        <w:t>Reflection sheet</w:t>
      </w:r>
    </w:p>
    <w:p w14:paraId="1A527102" w14:textId="11FA87D3" w:rsidR="009C2BF5" w:rsidRPr="00895182" w:rsidRDefault="009C2BF5" w:rsidP="00531355">
      <w:pPr>
        <w:pStyle w:val="ListParagraph"/>
        <w:numPr>
          <w:ilvl w:val="0"/>
          <w:numId w:val="45"/>
        </w:numPr>
        <w:rPr>
          <w:rFonts w:asciiTheme="minorHAnsi" w:hAnsiTheme="minorHAnsi" w:cstheme="minorHAnsi"/>
          <w:sz w:val="24"/>
          <w:szCs w:val="24"/>
        </w:rPr>
      </w:pPr>
      <w:r w:rsidRPr="00895182">
        <w:rPr>
          <w:rFonts w:asciiTheme="minorHAnsi" w:hAnsiTheme="minorHAnsi" w:cstheme="minorHAnsi"/>
          <w:sz w:val="24"/>
          <w:szCs w:val="24"/>
        </w:rPr>
        <w:t>Chart paper for whole class graph</w:t>
      </w:r>
    </w:p>
    <w:p w14:paraId="42889255" w14:textId="77777777" w:rsidR="00531355" w:rsidRPr="00895182" w:rsidRDefault="00531355" w:rsidP="00531355">
      <w:pPr>
        <w:rPr>
          <w:rFonts w:asciiTheme="minorHAnsi" w:hAnsiTheme="minorHAnsi" w:cstheme="minorHAnsi"/>
          <w:sz w:val="24"/>
          <w:szCs w:val="24"/>
        </w:rPr>
      </w:pPr>
    </w:p>
    <w:p w14:paraId="39B44166" w14:textId="77777777" w:rsidR="00B44791" w:rsidRPr="00895182" w:rsidRDefault="0083755B" w:rsidP="000A4D21">
      <w:pPr>
        <w:pStyle w:val="Heading3"/>
      </w:pPr>
      <w:r w:rsidRPr="00895182">
        <w:t>Introductory Activity</w:t>
      </w:r>
    </w:p>
    <w:p w14:paraId="3535DD86" w14:textId="085C28E1" w:rsidR="00893729" w:rsidRPr="00895182" w:rsidRDefault="00893729" w:rsidP="00893729">
      <w:pPr>
        <w:rPr>
          <w:rFonts w:asciiTheme="minorHAnsi" w:hAnsiTheme="minorHAnsi" w:cstheme="minorHAnsi"/>
          <w:sz w:val="24"/>
          <w:szCs w:val="24"/>
        </w:rPr>
      </w:pPr>
      <w:r w:rsidRPr="00895182">
        <w:rPr>
          <w:rFonts w:asciiTheme="minorHAnsi" w:hAnsiTheme="minorHAnsi" w:cstheme="minorHAnsi"/>
          <w:sz w:val="24"/>
          <w:szCs w:val="24"/>
        </w:rPr>
        <w:t>Begin with a general discussion about graphs. Ask the students why we graph data? How does a graph help us understand data? Why do we have different types of graphs?  Why are some graphs better for data than others? How can you choose one type over another?</w:t>
      </w:r>
      <w:r w:rsidR="009C2BF5" w:rsidRPr="00895182">
        <w:rPr>
          <w:rFonts w:asciiTheme="minorHAnsi" w:hAnsiTheme="minorHAnsi" w:cstheme="minorHAnsi"/>
          <w:sz w:val="24"/>
          <w:szCs w:val="24"/>
        </w:rPr>
        <w:t xml:space="preserve">  Create a whole group graph using student data such as shoe size or height.  Decide as a whole group what type of graph would best fit the data. Make the graph on large chart paper. Have the class create a summary of the class graph. .  The summary should focus on comparing and contrasting categories, describing trends, identifying outliers and clusters.  The summaries should not report numbers (such as, in 1990, there were 20 people and, in 1995, there were 300 people) or non-interpretative statements about the graph</w:t>
      </w:r>
      <w:r w:rsidR="007942B9" w:rsidRPr="00895182">
        <w:rPr>
          <w:rFonts w:asciiTheme="minorHAnsi" w:hAnsiTheme="minorHAnsi" w:cstheme="minorHAnsi"/>
          <w:sz w:val="24"/>
          <w:szCs w:val="24"/>
        </w:rPr>
        <w:t>.</w:t>
      </w:r>
    </w:p>
    <w:p w14:paraId="1C8CC2B5" w14:textId="1D56EAB6" w:rsidR="004E43DC" w:rsidRPr="00895182" w:rsidRDefault="004E43DC" w:rsidP="00901B7C">
      <w:pPr>
        <w:rPr>
          <w:rFonts w:asciiTheme="minorHAnsi" w:hAnsiTheme="minorHAnsi" w:cstheme="minorHAnsi"/>
          <w:color w:val="FF0000"/>
          <w:sz w:val="24"/>
          <w:szCs w:val="24"/>
        </w:rPr>
      </w:pPr>
    </w:p>
    <w:p w14:paraId="5F165937" w14:textId="77777777" w:rsidR="004E43DC" w:rsidRPr="00895182" w:rsidRDefault="0083755B" w:rsidP="000A4D21">
      <w:pPr>
        <w:pStyle w:val="Heading3"/>
      </w:pPr>
      <w:r w:rsidRPr="00895182">
        <w:t>Plan for Instruction</w:t>
      </w:r>
    </w:p>
    <w:p w14:paraId="44B25434" w14:textId="14B5285C" w:rsidR="00893729" w:rsidRPr="00895182" w:rsidRDefault="009C2BF5" w:rsidP="00893729">
      <w:pPr>
        <w:pStyle w:val="ListParagraph"/>
        <w:numPr>
          <w:ilvl w:val="0"/>
          <w:numId w:val="46"/>
        </w:numPr>
        <w:spacing w:before="120" w:after="120" w:line="240" w:lineRule="auto"/>
        <w:ind w:left="720"/>
        <w:contextualSpacing w:val="0"/>
        <w:rPr>
          <w:rFonts w:asciiTheme="minorHAnsi" w:hAnsiTheme="minorHAnsi" w:cstheme="minorHAnsi"/>
          <w:sz w:val="24"/>
          <w:szCs w:val="24"/>
        </w:rPr>
      </w:pPr>
      <w:r w:rsidRPr="00895182">
        <w:rPr>
          <w:rFonts w:asciiTheme="minorHAnsi" w:hAnsiTheme="minorHAnsi" w:cstheme="minorHAnsi"/>
          <w:sz w:val="24"/>
          <w:szCs w:val="24"/>
        </w:rPr>
        <w:t>Put students in small groups. Give pairs of students</w:t>
      </w:r>
      <w:r w:rsidR="007942B9" w:rsidRPr="00895182">
        <w:rPr>
          <w:rFonts w:asciiTheme="minorHAnsi" w:hAnsiTheme="minorHAnsi" w:cstheme="minorHAnsi"/>
          <w:sz w:val="24"/>
          <w:szCs w:val="24"/>
        </w:rPr>
        <w:t xml:space="preserve"> in the group </w:t>
      </w:r>
      <w:r w:rsidR="00893729" w:rsidRPr="00895182">
        <w:rPr>
          <w:rFonts w:asciiTheme="minorHAnsi" w:hAnsiTheme="minorHAnsi" w:cstheme="minorHAnsi"/>
          <w:sz w:val="24"/>
          <w:szCs w:val="24"/>
        </w:rPr>
        <w:t>a different graph.  Students should not allow other members of their group t</w:t>
      </w:r>
      <w:r w:rsidR="007942B9" w:rsidRPr="00895182">
        <w:rPr>
          <w:rFonts w:asciiTheme="minorHAnsi" w:hAnsiTheme="minorHAnsi" w:cstheme="minorHAnsi"/>
          <w:sz w:val="24"/>
          <w:szCs w:val="24"/>
        </w:rPr>
        <w:t>o see their graph.  In their pairs</w:t>
      </w:r>
      <w:r w:rsidR="00893729" w:rsidRPr="00895182">
        <w:rPr>
          <w:rFonts w:asciiTheme="minorHAnsi" w:hAnsiTheme="minorHAnsi" w:cstheme="minorHAnsi"/>
          <w:sz w:val="24"/>
          <w:szCs w:val="24"/>
        </w:rPr>
        <w:t>, the students should write a summary of the graph using key words appropriate to the type of graph illustrated</w:t>
      </w:r>
      <w:r w:rsidRPr="00895182">
        <w:rPr>
          <w:rFonts w:asciiTheme="minorHAnsi" w:hAnsiTheme="minorHAnsi" w:cstheme="minorHAnsi"/>
          <w:sz w:val="24"/>
          <w:szCs w:val="24"/>
        </w:rPr>
        <w:t>. Walk around and assist students who are struggling.</w:t>
      </w:r>
    </w:p>
    <w:p w14:paraId="08552EF4" w14:textId="77777777" w:rsidR="00893729" w:rsidRPr="00895182" w:rsidRDefault="00893729" w:rsidP="00893729">
      <w:pPr>
        <w:pStyle w:val="ListParagraph"/>
        <w:numPr>
          <w:ilvl w:val="0"/>
          <w:numId w:val="46"/>
        </w:numPr>
        <w:spacing w:before="120" w:after="120" w:line="240" w:lineRule="auto"/>
        <w:ind w:left="720"/>
        <w:contextualSpacing w:val="0"/>
        <w:rPr>
          <w:rFonts w:asciiTheme="minorHAnsi" w:hAnsiTheme="minorHAnsi" w:cstheme="minorHAnsi"/>
          <w:sz w:val="24"/>
          <w:szCs w:val="24"/>
        </w:rPr>
      </w:pPr>
      <w:r w:rsidRPr="00895182">
        <w:rPr>
          <w:rFonts w:asciiTheme="minorHAnsi" w:hAnsiTheme="minorHAnsi" w:cstheme="minorHAnsi"/>
          <w:sz w:val="24"/>
          <w:szCs w:val="24"/>
        </w:rPr>
        <w:lastRenderedPageBreak/>
        <w:t>After each student has written their summary, the group will play the game “Draw that Graph”.  In this game, there should be two “drawers” and one “analyzer”.  The analyzer will be the person whose graph is being drawn.  The other two members of the group will be drawers.  The analyzer reads his/her summary slowly to the group and the other two members attempt to recreate the graph.  The analyzer cannot give specifics about where to draw what lines or points.  Rather, he/she must rely on the written analysis.  After the drawers are finished, the group can compare the graphs to the original graph and discuss what parts of the summary allowed them to graph the data and what could have been included in the summary to better explain the graph.</w:t>
      </w:r>
    </w:p>
    <w:p w14:paraId="3AC69AE8" w14:textId="77777777" w:rsidR="007A523C" w:rsidRPr="00895182" w:rsidRDefault="007A523C" w:rsidP="00901B7C">
      <w:pPr>
        <w:pStyle w:val="ListNumber"/>
        <w:rPr>
          <w:rFonts w:asciiTheme="minorHAnsi" w:hAnsiTheme="minorHAnsi" w:cstheme="minorHAnsi"/>
          <w:sz w:val="24"/>
          <w:szCs w:val="24"/>
        </w:rPr>
      </w:pPr>
    </w:p>
    <w:p w14:paraId="0D39C0D5" w14:textId="77777777" w:rsidR="004E43DC" w:rsidRPr="00895182" w:rsidRDefault="0083755B" w:rsidP="000A4D21">
      <w:pPr>
        <w:pStyle w:val="Heading3"/>
      </w:pPr>
      <w:r w:rsidRPr="00895182">
        <w:t>Pulling It All Together (Reflection)</w:t>
      </w:r>
    </w:p>
    <w:p w14:paraId="7BA7727C" w14:textId="64E3AE22" w:rsidR="0071733B" w:rsidRPr="00895182" w:rsidRDefault="00522C67" w:rsidP="0071733B">
      <w:pPr>
        <w:rPr>
          <w:rFonts w:asciiTheme="minorHAnsi" w:hAnsiTheme="minorHAnsi" w:cstheme="minorHAnsi"/>
          <w:sz w:val="24"/>
          <w:szCs w:val="24"/>
        </w:rPr>
      </w:pPr>
      <w:bookmarkStart w:id="2" w:name="SOL5_2a"/>
      <w:bookmarkStart w:id="3" w:name="_Toc175632767"/>
      <w:bookmarkEnd w:id="2"/>
      <w:r w:rsidRPr="00895182">
        <w:rPr>
          <w:rFonts w:asciiTheme="minorHAnsi" w:hAnsiTheme="minorHAnsi" w:cstheme="minorHAnsi"/>
          <w:sz w:val="24"/>
          <w:szCs w:val="24"/>
        </w:rPr>
        <w:t>Students will individually read the summary of a graph and create the graph from the data and summary</w:t>
      </w:r>
    </w:p>
    <w:p w14:paraId="61DFE758" w14:textId="77777777" w:rsidR="0071733B" w:rsidRPr="00895182" w:rsidRDefault="0071733B" w:rsidP="0071733B">
      <w:pPr>
        <w:rPr>
          <w:rFonts w:asciiTheme="minorHAnsi" w:hAnsiTheme="minorHAnsi" w:cstheme="minorHAnsi"/>
          <w:sz w:val="24"/>
          <w:szCs w:val="24"/>
        </w:rPr>
      </w:pPr>
    </w:p>
    <w:p w14:paraId="7E189A48" w14:textId="6499DB01" w:rsidR="000A4D21" w:rsidRDefault="0071733B" w:rsidP="00893729">
      <w:pPr>
        <w:rPr>
          <w:rFonts w:asciiTheme="minorHAnsi" w:hAnsiTheme="minorHAnsi" w:cstheme="minorHAnsi"/>
          <w:b/>
          <w:sz w:val="24"/>
          <w:szCs w:val="24"/>
        </w:rPr>
      </w:pPr>
      <w:r w:rsidRPr="00895182">
        <w:rPr>
          <w:rFonts w:asciiTheme="minorHAnsi" w:hAnsiTheme="minorHAnsi" w:cstheme="minorHAnsi"/>
          <w:b/>
          <w:sz w:val="24"/>
          <w:szCs w:val="24"/>
        </w:rPr>
        <w:t>Note: The following pages are intended for classroom use for students as a visual aid to learning.</w:t>
      </w:r>
      <w:r w:rsidR="00A90C81" w:rsidRPr="00895182">
        <w:rPr>
          <w:rFonts w:asciiTheme="minorHAnsi" w:hAnsiTheme="minorHAnsi" w:cstheme="minorHAnsi"/>
          <w:b/>
          <w:sz w:val="24"/>
          <w:szCs w:val="24"/>
        </w:rPr>
        <w:t xml:space="preserve"> </w:t>
      </w:r>
      <w:bookmarkEnd w:id="3"/>
      <w:r w:rsidR="000A4D21">
        <w:rPr>
          <w:rFonts w:asciiTheme="minorHAnsi" w:hAnsiTheme="minorHAnsi" w:cstheme="minorHAnsi"/>
          <w:b/>
          <w:sz w:val="24"/>
          <w:szCs w:val="24"/>
        </w:rPr>
        <w:br w:type="page"/>
      </w:r>
    </w:p>
    <w:p w14:paraId="2EE914A4" w14:textId="77777777" w:rsidR="00893729" w:rsidRPr="00F80BBA" w:rsidRDefault="00893729" w:rsidP="00893729">
      <w:pPr>
        <w:ind w:left="360"/>
        <w:rPr>
          <w:rFonts w:ascii="Eras Bold ITC" w:hAnsi="Eras Bold ITC" w:cs="Arial"/>
          <w:b/>
          <w:bCs/>
          <w:sz w:val="36"/>
          <w:szCs w:val="36"/>
        </w:rPr>
      </w:pPr>
      <w:r w:rsidRPr="00F80BBA">
        <w:rPr>
          <w:rFonts w:ascii="Eras Bold ITC" w:hAnsi="Eras Bold ITC" w:cs="Arial"/>
          <w:b/>
          <w:bCs/>
          <w:sz w:val="36"/>
          <w:szCs w:val="36"/>
        </w:rPr>
        <w:lastRenderedPageBreak/>
        <w:t>Graph 1</w:t>
      </w:r>
      <w:r>
        <w:rPr>
          <w:rFonts w:ascii="Eras Bold ITC" w:hAnsi="Eras Bold ITC" w:cs="Arial"/>
          <w:b/>
          <w:bCs/>
          <w:sz w:val="36"/>
          <w:szCs w:val="36"/>
        </w:rPr>
        <w:t>:</w:t>
      </w:r>
    </w:p>
    <w:p w14:paraId="3EC991CC" w14:textId="77777777" w:rsidR="00893729" w:rsidRDefault="00893729" w:rsidP="00893729">
      <w:pPr>
        <w:ind w:left="360"/>
        <w:rPr>
          <w:rFonts w:cs="Arial"/>
        </w:rPr>
      </w:pPr>
    </w:p>
    <w:p w14:paraId="55EB1E1E" w14:textId="77777777" w:rsidR="00893729" w:rsidRDefault="00893729" w:rsidP="00893729">
      <w:pPr>
        <w:ind w:left="360"/>
        <w:rPr>
          <w:rFonts w:cs="Arial"/>
        </w:rPr>
      </w:pPr>
    </w:p>
    <w:p w14:paraId="37EF4B07" w14:textId="77777777" w:rsidR="00893729" w:rsidRDefault="00893729" w:rsidP="00893729">
      <w:pPr>
        <w:ind w:left="360"/>
        <w:jc w:val="center"/>
        <w:rPr>
          <w:rFonts w:cs="Arial"/>
        </w:rPr>
      </w:pPr>
      <w:r>
        <w:rPr>
          <w:rFonts w:cs="Arial"/>
          <w:noProof/>
        </w:rPr>
        <w:drawing>
          <wp:inline distT="0" distB="0" distL="0" distR="0" wp14:anchorId="1DBB177F" wp14:editId="2D813689">
            <wp:extent cx="5219700" cy="3676650"/>
            <wp:effectExtent l="0" t="0" r="0" b="0"/>
            <wp:docPr id="81" name="Object 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21E151F" w14:textId="77777777" w:rsidR="00893729" w:rsidRDefault="00893729" w:rsidP="00893729">
      <w:pPr>
        <w:ind w:left="360"/>
        <w:rPr>
          <w:rFonts w:cs="Arial"/>
        </w:rPr>
      </w:pPr>
    </w:p>
    <w:p w14:paraId="071D2E57" w14:textId="77777777" w:rsidR="00893729" w:rsidRDefault="00893729" w:rsidP="00893729">
      <w:pPr>
        <w:ind w:left="360"/>
        <w:rPr>
          <w:rFonts w:cs="Arial"/>
        </w:rPr>
      </w:pPr>
    </w:p>
    <w:p w14:paraId="05877EA0" w14:textId="77777777" w:rsidR="00893729" w:rsidRDefault="00893729" w:rsidP="00893729">
      <w:pPr>
        <w:ind w:left="360"/>
        <w:rPr>
          <w:rFonts w:cs="Arial"/>
          <w:b/>
          <w:bCs/>
        </w:rPr>
      </w:pPr>
      <w:r w:rsidRPr="003E5F9C">
        <w:rPr>
          <w:rFonts w:cs="Arial"/>
          <w:b/>
          <w:bCs/>
          <w:sz w:val="24"/>
        </w:rPr>
        <w:t>Summary</w:t>
      </w:r>
      <w:r>
        <w:rPr>
          <w:rFonts w:cs="Arial"/>
          <w:b/>
          <w:bCs/>
        </w:rPr>
        <w:t>:</w:t>
      </w:r>
    </w:p>
    <w:p w14:paraId="3A116A63" w14:textId="77777777" w:rsidR="00893729" w:rsidRDefault="00893729" w:rsidP="00893729">
      <w:pPr>
        <w:ind w:left="360" w:hanging="720"/>
        <w:rPr>
          <w:rFonts w:cs="Arial"/>
        </w:rPr>
        <w:sectPr w:rsidR="00893729" w:rsidSect="000A4D21">
          <w:headerReference w:type="default" r:id="rId9"/>
          <w:footerReference w:type="default" r:id="rId10"/>
          <w:footerReference w:type="first" r:id="rId11"/>
          <w:pgSz w:w="12240" w:h="15840" w:code="1"/>
          <w:pgMar w:top="1440" w:right="1440" w:bottom="1440" w:left="1440" w:header="432" w:footer="432" w:gutter="0"/>
          <w:paperSrc w:first="15" w:other="15"/>
          <w:cols w:space="720"/>
          <w:titlePg/>
          <w:docGrid w:linePitch="272"/>
        </w:sectPr>
      </w:pPr>
    </w:p>
    <w:p w14:paraId="492B1C86" w14:textId="77777777" w:rsidR="00893729" w:rsidRPr="00F80BBA" w:rsidRDefault="00893729" w:rsidP="00893729">
      <w:pPr>
        <w:pStyle w:val="BodyTextIndent3"/>
        <w:rPr>
          <w:rFonts w:ascii="Eras Bold ITC" w:hAnsi="Eras Bold ITC" w:cs="Arial"/>
          <w:b/>
          <w:bCs/>
          <w:sz w:val="36"/>
          <w:szCs w:val="36"/>
        </w:rPr>
      </w:pPr>
      <w:r w:rsidRPr="00F80BBA">
        <w:rPr>
          <w:rFonts w:ascii="Eras Bold ITC" w:hAnsi="Eras Bold ITC" w:cs="Arial"/>
          <w:b/>
          <w:bCs/>
          <w:sz w:val="36"/>
          <w:szCs w:val="36"/>
        </w:rPr>
        <w:lastRenderedPageBreak/>
        <w:t>Graph 2:</w:t>
      </w:r>
    </w:p>
    <w:p w14:paraId="15F2223D" w14:textId="77777777" w:rsidR="00893729" w:rsidRDefault="00893729" w:rsidP="00893729">
      <w:pPr>
        <w:ind w:left="360"/>
        <w:jc w:val="center"/>
        <w:rPr>
          <w:rFonts w:cs="Arial"/>
        </w:rPr>
      </w:pPr>
      <w:r>
        <w:rPr>
          <w:rFonts w:cs="Arial"/>
          <w:noProof/>
        </w:rPr>
        <w:drawing>
          <wp:inline distT="0" distB="0" distL="0" distR="0" wp14:anchorId="5115DF9D" wp14:editId="4F306C91">
            <wp:extent cx="5276850" cy="4048125"/>
            <wp:effectExtent l="0" t="0" r="0" b="0"/>
            <wp:docPr id="82" name="Object 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1844AC" w14:textId="77777777" w:rsidR="00893729" w:rsidRDefault="00893729" w:rsidP="00893729">
      <w:pPr>
        <w:ind w:left="360"/>
        <w:rPr>
          <w:rFonts w:cs="Arial"/>
        </w:rPr>
      </w:pPr>
    </w:p>
    <w:p w14:paraId="0F0F2B0B" w14:textId="77777777" w:rsidR="00893729" w:rsidRDefault="00893729" w:rsidP="00893729">
      <w:pPr>
        <w:ind w:left="360"/>
        <w:rPr>
          <w:rFonts w:cs="Arial"/>
        </w:rPr>
      </w:pPr>
    </w:p>
    <w:p w14:paraId="297E1F4A" w14:textId="77777777" w:rsidR="00893729" w:rsidRDefault="00893729" w:rsidP="00893729">
      <w:pPr>
        <w:ind w:left="360"/>
        <w:rPr>
          <w:rFonts w:cs="Arial"/>
          <w:b/>
          <w:bCs/>
        </w:rPr>
      </w:pPr>
      <w:r w:rsidRPr="003E5F9C">
        <w:rPr>
          <w:rFonts w:cs="Arial"/>
          <w:b/>
          <w:bCs/>
          <w:sz w:val="24"/>
        </w:rPr>
        <w:t>Summary</w:t>
      </w:r>
      <w:r>
        <w:rPr>
          <w:rFonts w:cs="Arial"/>
          <w:b/>
          <w:bCs/>
        </w:rPr>
        <w:t>:</w:t>
      </w:r>
    </w:p>
    <w:p w14:paraId="6683197F" w14:textId="77777777" w:rsidR="00893729" w:rsidRDefault="00893729" w:rsidP="00893729">
      <w:pPr>
        <w:ind w:left="360" w:hanging="720"/>
        <w:rPr>
          <w:rFonts w:cs="Arial"/>
        </w:rPr>
        <w:sectPr w:rsidR="00893729" w:rsidSect="007E48E8">
          <w:footerReference w:type="default" r:id="rId13"/>
          <w:headerReference w:type="first" r:id="rId14"/>
          <w:type w:val="nextColumn"/>
          <w:pgSz w:w="12240" w:h="15840" w:code="1"/>
          <w:pgMar w:top="1440" w:right="1440" w:bottom="1440" w:left="1440" w:header="720" w:footer="720" w:gutter="0"/>
          <w:paperSrc w:first="15" w:other="15"/>
          <w:cols w:space="720"/>
          <w:titlePg/>
        </w:sectPr>
      </w:pPr>
    </w:p>
    <w:p w14:paraId="4E75FF24" w14:textId="77777777" w:rsidR="00893729" w:rsidRPr="00F80BBA" w:rsidRDefault="00893729" w:rsidP="00893729">
      <w:pPr>
        <w:pStyle w:val="BodyTextIndent3"/>
        <w:rPr>
          <w:rFonts w:ascii="Eras Bold ITC" w:hAnsi="Eras Bold ITC" w:cs="Arial"/>
          <w:b/>
          <w:bCs/>
          <w:sz w:val="36"/>
          <w:szCs w:val="36"/>
        </w:rPr>
      </w:pPr>
      <w:r w:rsidRPr="00F80BBA">
        <w:rPr>
          <w:rFonts w:ascii="Eras Bold ITC" w:hAnsi="Eras Bold ITC" w:cs="Arial"/>
          <w:b/>
          <w:bCs/>
          <w:sz w:val="36"/>
          <w:szCs w:val="36"/>
        </w:rPr>
        <w:lastRenderedPageBreak/>
        <w:t>Graph 3:</w:t>
      </w:r>
    </w:p>
    <w:p w14:paraId="1FC9F866" w14:textId="77777777" w:rsidR="00893729" w:rsidRDefault="00893729" w:rsidP="00893729">
      <w:pPr>
        <w:ind w:left="360"/>
        <w:rPr>
          <w:rFonts w:cs="Arial"/>
        </w:rPr>
      </w:pPr>
    </w:p>
    <w:p w14:paraId="224B1F3F" w14:textId="77777777" w:rsidR="00893729" w:rsidRDefault="00893729" w:rsidP="00893729">
      <w:pPr>
        <w:ind w:left="360"/>
        <w:jc w:val="center"/>
        <w:rPr>
          <w:rFonts w:cs="Arial"/>
        </w:rPr>
      </w:pPr>
      <w:r>
        <w:rPr>
          <w:rFonts w:cs="Arial"/>
          <w:noProof/>
        </w:rPr>
        <w:drawing>
          <wp:inline distT="0" distB="0" distL="0" distR="0" wp14:anchorId="0FC1CB0C" wp14:editId="18975312">
            <wp:extent cx="5372100" cy="3524250"/>
            <wp:effectExtent l="0" t="0" r="0" b="0"/>
            <wp:docPr id="83" name="Object 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FA8496" w14:textId="77777777" w:rsidR="00893729" w:rsidRDefault="00893729" w:rsidP="00893729">
      <w:pPr>
        <w:ind w:left="360"/>
        <w:rPr>
          <w:rFonts w:cs="Arial"/>
          <w:b/>
          <w:bCs/>
        </w:rPr>
      </w:pPr>
      <w:r w:rsidRPr="003E5F9C">
        <w:rPr>
          <w:rFonts w:cs="Arial"/>
          <w:b/>
          <w:bCs/>
          <w:sz w:val="24"/>
        </w:rPr>
        <w:t>Summary</w:t>
      </w:r>
      <w:r>
        <w:rPr>
          <w:rFonts w:cs="Arial"/>
          <w:b/>
          <w:bCs/>
        </w:rPr>
        <w:t>:</w:t>
      </w:r>
    </w:p>
    <w:p w14:paraId="43BD3A05" w14:textId="77777777" w:rsidR="00893729" w:rsidRDefault="00893729" w:rsidP="00893729">
      <w:pPr>
        <w:ind w:left="360"/>
        <w:rPr>
          <w:rFonts w:cs="Arial"/>
          <w:b/>
          <w:bCs/>
        </w:rPr>
      </w:pPr>
    </w:p>
    <w:p w14:paraId="610043A3" w14:textId="4B770A62" w:rsidR="00AF05CA" w:rsidRPr="00893729" w:rsidRDefault="00893729" w:rsidP="00893729">
      <w:pPr>
        <w:spacing w:after="200" w:line="276" w:lineRule="auto"/>
        <w:ind w:left="360"/>
        <w:rPr>
          <w:rFonts w:cs="Arial"/>
          <w:b/>
          <w:bCs/>
        </w:rPr>
      </w:pPr>
      <w:r>
        <w:rPr>
          <w:rFonts w:cs="Arial"/>
          <w:b/>
          <w:bCs/>
        </w:rPr>
        <w:br w:type="page"/>
      </w:r>
    </w:p>
    <w:p w14:paraId="622FB727" w14:textId="7289D7D7" w:rsidR="00AF05CA" w:rsidRPr="00531CC0" w:rsidRDefault="00AF05CA" w:rsidP="00AF05CA">
      <w:pPr>
        <w:rPr>
          <w:b/>
        </w:rPr>
      </w:pPr>
      <w:r w:rsidRPr="00531CC0">
        <w:rPr>
          <w:b/>
        </w:rPr>
        <w:lastRenderedPageBreak/>
        <w:t>Reflec</w:t>
      </w:r>
      <w:r w:rsidR="006A67B9">
        <w:rPr>
          <w:b/>
        </w:rPr>
        <w:t xml:space="preserve">tion- Create the graph using </w:t>
      </w:r>
      <w:r w:rsidRPr="00531CC0">
        <w:rPr>
          <w:b/>
        </w:rPr>
        <w:t xml:space="preserve">the summary and the </w:t>
      </w:r>
      <w:r>
        <w:rPr>
          <w:b/>
        </w:rPr>
        <w:t>data chart below. Remember to include all information in the final graph.</w:t>
      </w:r>
    </w:p>
    <w:p w14:paraId="5B92456F" w14:textId="77777777" w:rsidR="00AF05CA" w:rsidRDefault="00AF05CA" w:rsidP="00AF05CA">
      <w:pPr>
        <w:jc w:val="center"/>
      </w:pPr>
      <w:r>
        <w:t>Types of Ice Cream Sold in July</w:t>
      </w:r>
    </w:p>
    <w:p w14:paraId="157E8D3E" w14:textId="77777777" w:rsidR="00AF05CA" w:rsidRDefault="00AF05CA" w:rsidP="00AF05CA">
      <w:r>
        <w:t>Summary</w:t>
      </w:r>
    </w:p>
    <w:p w14:paraId="32FD35CD" w14:textId="77777777" w:rsidR="00AF05CA" w:rsidRDefault="00AF05CA" w:rsidP="00AF05CA">
      <w:r>
        <w:tab/>
        <w:t>This graph is in the shape of a circle. All the data is represented in percentages. The graph is color coded. The colors are:</w:t>
      </w:r>
    </w:p>
    <w:p w14:paraId="3705CEBE" w14:textId="77777777" w:rsidR="00AF05CA" w:rsidRDefault="00AF05CA" w:rsidP="00AF05CA">
      <w:pPr>
        <w:pStyle w:val="ListParagraph"/>
        <w:numPr>
          <w:ilvl w:val="0"/>
          <w:numId w:val="44"/>
        </w:numPr>
        <w:spacing w:after="200" w:line="276" w:lineRule="auto"/>
      </w:pPr>
      <w:r>
        <w:t>Chocolate is blue</w:t>
      </w:r>
    </w:p>
    <w:p w14:paraId="74D91D9F" w14:textId="77777777" w:rsidR="00AF05CA" w:rsidRDefault="00AF05CA" w:rsidP="00AF05CA">
      <w:pPr>
        <w:pStyle w:val="ListParagraph"/>
        <w:numPr>
          <w:ilvl w:val="0"/>
          <w:numId w:val="44"/>
        </w:numPr>
        <w:spacing w:after="200" w:line="276" w:lineRule="auto"/>
      </w:pPr>
      <w:r>
        <w:t>Vanilla is green</w:t>
      </w:r>
    </w:p>
    <w:p w14:paraId="48524B5B" w14:textId="77777777" w:rsidR="00AF05CA" w:rsidRDefault="00AF05CA" w:rsidP="00AF05CA">
      <w:pPr>
        <w:pStyle w:val="ListParagraph"/>
        <w:numPr>
          <w:ilvl w:val="0"/>
          <w:numId w:val="44"/>
        </w:numPr>
        <w:spacing w:after="200" w:line="276" w:lineRule="auto"/>
      </w:pPr>
      <w:r>
        <w:t>Mint chocolate chip is yellow</w:t>
      </w:r>
    </w:p>
    <w:p w14:paraId="1821BFCC" w14:textId="77777777" w:rsidR="00AF05CA" w:rsidRDefault="00AF05CA" w:rsidP="00AF05CA">
      <w:pPr>
        <w:pStyle w:val="ListParagraph"/>
        <w:numPr>
          <w:ilvl w:val="0"/>
          <w:numId w:val="44"/>
        </w:numPr>
        <w:spacing w:after="200" w:line="276" w:lineRule="auto"/>
      </w:pPr>
      <w:r>
        <w:t>Fudge Ripple is orange</w:t>
      </w:r>
    </w:p>
    <w:p w14:paraId="61C7B180" w14:textId="77777777" w:rsidR="00AF05CA" w:rsidRDefault="00AF05CA" w:rsidP="00AF05CA">
      <w:pPr>
        <w:pStyle w:val="ListParagraph"/>
        <w:numPr>
          <w:ilvl w:val="0"/>
          <w:numId w:val="44"/>
        </w:numPr>
        <w:spacing w:after="200" w:line="276" w:lineRule="auto"/>
      </w:pPr>
      <w:r>
        <w:t>Cookie Dough is purple</w:t>
      </w:r>
    </w:p>
    <w:p w14:paraId="44F164C6" w14:textId="77777777" w:rsidR="00AF05CA" w:rsidRDefault="00AF05CA" w:rsidP="00AF05CA">
      <w:pPr>
        <w:pStyle w:val="ListParagraph"/>
        <w:numPr>
          <w:ilvl w:val="0"/>
          <w:numId w:val="44"/>
        </w:numPr>
        <w:spacing w:after="200" w:line="276" w:lineRule="auto"/>
      </w:pPr>
      <w:r>
        <w:t>Strawberry is red</w:t>
      </w:r>
    </w:p>
    <w:p w14:paraId="7BB3E1A2" w14:textId="77777777" w:rsidR="00AF05CA" w:rsidRDefault="00AF05CA" w:rsidP="00AF05CA">
      <w:r>
        <w:t>The circle represents 100% of the ice cream sold in July in quarts. The total number of quarts sold in July is 587 quarts.</w:t>
      </w:r>
    </w:p>
    <w:p w14:paraId="3EE3FEA9" w14:textId="77777777" w:rsidR="00AF05CA" w:rsidRDefault="00AF05CA" w:rsidP="00AF05CA"/>
    <w:tbl>
      <w:tblPr>
        <w:tblStyle w:val="TableGrid"/>
        <w:tblpPr w:leftFromText="180" w:rightFromText="180" w:vertAnchor="page" w:horzAnchor="margin" w:tblpY="6511"/>
        <w:tblW w:w="0" w:type="auto"/>
        <w:tblLook w:val="04A0" w:firstRow="1" w:lastRow="0" w:firstColumn="1" w:lastColumn="0" w:noHBand="0" w:noVBand="1"/>
      </w:tblPr>
      <w:tblGrid>
        <w:gridCol w:w="1624"/>
        <w:gridCol w:w="1624"/>
        <w:gridCol w:w="1624"/>
      </w:tblGrid>
      <w:tr w:rsidR="00AF05CA" w14:paraId="25B6E07A" w14:textId="77777777" w:rsidTr="00AF05CA">
        <w:trPr>
          <w:trHeight w:val="540"/>
        </w:trPr>
        <w:tc>
          <w:tcPr>
            <w:tcW w:w="1624" w:type="dxa"/>
          </w:tcPr>
          <w:p w14:paraId="65531975" w14:textId="77777777" w:rsidR="00AF05CA" w:rsidRDefault="00AF05CA" w:rsidP="00AF05CA">
            <w:r>
              <w:t>Types of Ice Cream</w:t>
            </w:r>
          </w:p>
        </w:tc>
        <w:tc>
          <w:tcPr>
            <w:tcW w:w="1624" w:type="dxa"/>
          </w:tcPr>
          <w:p w14:paraId="40048821" w14:textId="77777777" w:rsidR="00AF05CA" w:rsidRDefault="00AF05CA" w:rsidP="00AF05CA">
            <w:r>
              <w:t>Amount sold in quarts</w:t>
            </w:r>
          </w:p>
        </w:tc>
        <w:tc>
          <w:tcPr>
            <w:tcW w:w="1624" w:type="dxa"/>
            <w:vAlign w:val="center"/>
          </w:tcPr>
          <w:p w14:paraId="08E71FAD" w14:textId="77777777" w:rsidR="00AF05CA" w:rsidRDefault="00AF05CA" w:rsidP="00AF05CA">
            <w:pPr>
              <w:jc w:val="center"/>
            </w:pPr>
            <w:r>
              <w:t>Percentage</w:t>
            </w:r>
          </w:p>
        </w:tc>
      </w:tr>
      <w:tr w:rsidR="00AF05CA" w14:paraId="601D324F" w14:textId="77777777" w:rsidTr="00AF05CA">
        <w:trPr>
          <w:trHeight w:val="510"/>
        </w:trPr>
        <w:tc>
          <w:tcPr>
            <w:tcW w:w="1624" w:type="dxa"/>
            <w:vAlign w:val="center"/>
          </w:tcPr>
          <w:p w14:paraId="73CE7DBC" w14:textId="77777777" w:rsidR="00AF05CA" w:rsidRDefault="00AF05CA" w:rsidP="00AF05CA">
            <w:pPr>
              <w:jc w:val="center"/>
            </w:pPr>
            <w:r>
              <w:t>Chocolate</w:t>
            </w:r>
          </w:p>
        </w:tc>
        <w:tc>
          <w:tcPr>
            <w:tcW w:w="1624" w:type="dxa"/>
            <w:vAlign w:val="center"/>
          </w:tcPr>
          <w:p w14:paraId="53BA9832" w14:textId="77777777" w:rsidR="00AF05CA" w:rsidRDefault="00AF05CA" w:rsidP="00AF05CA">
            <w:pPr>
              <w:jc w:val="center"/>
            </w:pPr>
            <w:r>
              <w:t>132</w:t>
            </w:r>
          </w:p>
        </w:tc>
        <w:tc>
          <w:tcPr>
            <w:tcW w:w="1624" w:type="dxa"/>
            <w:vAlign w:val="center"/>
          </w:tcPr>
          <w:p w14:paraId="386D9C98" w14:textId="77777777" w:rsidR="00AF05CA" w:rsidRDefault="00AF05CA" w:rsidP="00AF05CA">
            <w:pPr>
              <w:jc w:val="center"/>
            </w:pPr>
            <w:r>
              <w:t>22%</w:t>
            </w:r>
          </w:p>
        </w:tc>
      </w:tr>
      <w:tr w:rsidR="00AF05CA" w14:paraId="3554EA4A" w14:textId="77777777" w:rsidTr="00AF05CA">
        <w:trPr>
          <w:trHeight w:val="540"/>
        </w:trPr>
        <w:tc>
          <w:tcPr>
            <w:tcW w:w="1624" w:type="dxa"/>
            <w:vAlign w:val="center"/>
          </w:tcPr>
          <w:p w14:paraId="5B1FD84A" w14:textId="77777777" w:rsidR="00AF05CA" w:rsidRDefault="00AF05CA" w:rsidP="00AF05CA">
            <w:pPr>
              <w:jc w:val="center"/>
            </w:pPr>
            <w:r>
              <w:t>Vanilla</w:t>
            </w:r>
          </w:p>
        </w:tc>
        <w:tc>
          <w:tcPr>
            <w:tcW w:w="1624" w:type="dxa"/>
            <w:vAlign w:val="center"/>
          </w:tcPr>
          <w:p w14:paraId="6FB975AF" w14:textId="77777777" w:rsidR="00AF05CA" w:rsidRDefault="00AF05CA" w:rsidP="00AF05CA">
            <w:pPr>
              <w:jc w:val="center"/>
            </w:pPr>
            <w:r>
              <w:t>106</w:t>
            </w:r>
          </w:p>
        </w:tc>
        <w:tc>
          <w:tcPr>
            <w:tcW w:w="1624" w:type="dxa"/>
            <w:vAlign w:val="center"/>
          </w:tcPr>
          <w:p w14:paraId="38E49C82" w14:textId="77777777" w:rsidR="00AF05CA" w:rsidRDefault="00AF05CA" w:rsidP="00AF05CA">
            <w:pPr>
              <w:jc w:val="center"/>
            </w:pPr>
            <w:r>
              <w:t>18%</w:t>
            </w:r>
          </w:p>
        </w:tc>
      </w:tr>
      <w:tr w:rsidR="00AF05CA" w14:paraId="41C84467" w14:textId="77777777" w:rsidTr="00AF05CA">
        <w:trPr>
          <w:trHeight w:val="510"/>
        </w:trPr>
        <w:tc>
          <w:tcPr>
            <w:tcW w:w="1624" w:type="dxa"/>
            <w:vAlign w:val="center"/>
          </w:tcPr>
          <w:p w14:paraId="15ACE22A" w14:textId="77777777" w:rsidR="00AF05CA" w:rsidRDefault="00AF05CA" w:rsidP="00AF05CA">
            <w:pPr>
              <w:jc w:val="center"/>
            </w:pPr>
            <w:r>
              <w:t>Mint chocolate chip</w:t>
            </w:r>
          </w:p>
        </w:tc>
        <w:tc>
          <w:tcPr>
            <w:tcW w:w="1624" w:type="dxa"/>
            <w:vAlign w:val="center"/>
          </w:tcPr>
          <w:p w14:paraId="246D3176" w14:textId="77777777" w:rsidR="00AF05CA" w:rsidRDefault="00AF05CA" w:rsidP="00AF05CA">
            <w:pPr>
              <w:jc w:val="center"/>
            </w:pPr>
            <w:r>
              <w:t>84</w:t>
            </w:r>
          </w:p>
        </w:tc>
        <w:tc>
          <w:tcPr>
            <w:tcW w:w="1624" w:type="dxa"/>
            <w:vAlign w:val="center"/>
          </w:tcPr>
          <w:p w14:paraId="0C0F4B4B" w14:textId="77777777" w:rsidR="00AF05CA" w:rsidRDefault="00AF05CA" w:rsidP="00AF05CA">
            <w:pPr>
              <w:jc w:val="center"/>
            </w:pPr>
            <w:r>
              <w:t>14%</w:t>
            </w:r>
          </w:p>
        </w:tc>
      </w:tr>
      <w:tr w:rsidR="00AF05CA" w14:paraId="30FEE594" w14:textId="77777777" w:rsidTr="00AF05CA">
        <w:trPr>
          <w:trHeight w:val="540"/>
        </w:trPr>
        <w:tc>
          <w:tcPr>
            <w:tcW w:w="1624" w:type="dxa"/>
            <w:vAlign w:val="center"/>
          </w:tcPr>
          <w:p w14:paraId="3AF4FA30" w14:textId="77777777" w:rsidR="00AF05CA" w:rsidRDefault="00AF05CA" w:rsidP="00AF05CA">
            <w:pPr>
              <w:jc w:val="center"/>
            </w:pPr>
            <w:r>
              <w:t>Fudge ripple</w:t>
            </w:r>
          </w:p>
        </w:tc>
        <w:tc>
          <w:tcPr>
            <w:tcW w:w="1624" w:type="dxa"/>
            <w:vAlign w:val="center"/>
          </w:tcPr>
          <w:p w14:paraId="632EC3F3" w14:textId="77777777" w:rsidR="00AF05CA" w:rsidRDefault="00AF05CA" w:rsidP="00AF05CA">
            <w:pPr>
              <w:jc w:val="center"/>
            </w:pPr>
            <w:r>
              <w:t>56</w:t>
            </w:r>
          </w:p>
        </w:tc>
        <w:tc>
          <w:tcPr>
            <w:tcW w:w="1624" w:type="dxa"/>
            <w:vAlign w:val="center"/>
          </w:tcPr>
          <w:p w14:paraId="14202A2E" w14:textId="77777777" w:rsidR="00AF05CA" w:rsidRDefault="00AF05CA" w:rsidP="00AF05CA">
            <w:pPr>
              <w:jc w:val="center"/>
            </w:pPr>
            <w:r>
              <w:t>10%</w:t>
            </w:r>
          </w:p>
        </w:tc>
      </w:tr>
      <w:tr w:rsidR="00AF05CA" w14:paraId="77AD9FF8" w14:textId="77777777" w:rsidTr="00AF05CA">
        <w:trPr>
          <w:trHeight w:val="540"/>
        </w:trPr>
        <w:tc>
          <w:tcPr>
            <w:tcW w:w="1624" w:type="dxa"/>
            <w:vAlign w:val="center"/>
          </w:tcPr>
          <w:p w14:paraId="3DBA2174" w14:textId="77777777" w:rsidR="00AF05CA" w:rsidRDefault="00AF05CA" w:rsidP="00AF05CA">
            <w:pPr>
              <w:jc w:val="center"/>
            </w:pPr>
            <w:r>
              <w:t>Cookie Dough</w:t>
            </w:r>
          </w:p>
        </w:tc>
        <w:tc>
          <w:tcPr>
            <w:tcW w:w="1624" w:type="dxa"/>
            <w:vAlign w:val="center"/>
          </w:tcPr>
          <w:p w14:paraId="28A22BF2" w14:textId="77777777" w:rsidR="00AF05CA" w:rsidRDefault="00AF05CA" w:rsidP="00AF05CA">
            <w:pPr>
              <w:jc w:val="center"/>
            </w:pPr>
            <w:r>
              <w:t>116</w:t>
            </w:r>
          </w:p>
        </w:tc>
        <w:tc>
          <w:tcPr>
            <w:tcW w:w="1624" w:type="dxa"/>
            <w:vAlign w:val="center"/>
          </w:tcPr>
          <w:p w14:paraId="707C9D5B" w14:textId="77777777" w:rsidR="00AF05CA" w:rsidRDefault="00AF05CA" w:rsidP="00AF05CA">
            <w:pPr>
              <w:jc w:val="center"/>
            </w:pPr>
            <w:r>
              <w:t>20%</w:t>
            </w:r>
          </w:p>
        </w:tc>
      </w:tr>
      <w:tr w:rsidR="00AF05CA" w14:paraId="59D5A7F9" w14:textId="77777777" w:rsidTr="00AF05CA">
        <w:trPr>
          <w:trHeight w:val="540"/>
        </w:trPr>
        <w:tc>
          <w:tcPr>
            <w:tcW w:w="1624" w:type="dxa"/>
            <w:vAlign w:val="center"/>
          </w:tcPr>
          <w:p w14:paraId="5ADEED4B" w14:textId="77777777" w:rsidR="00AF05CA" w:rsidRDefault="00AF05CA" w:rsidP="00AF05CA">
            <w:pPr>
              <w:jc w:val="center"/>
            </w:pPr>
            <w:r>
              <w:t>Strawberry</w:t>
            </w:r>
          </w:p>
        </w:tc>
        <w:tc>
          <w:tcPr>
            <w:tcW w:w="1624" w:type="dxa"/>
            <w:vAlign w:val="center"/>
          </w:tcPr>
          <w:p w14:paraId="35424E5B" w14:textId="77777777" w:rsidR="00AF05CA" w:rsidRDefault="00AF05CA" w:rsidP="00AF05CA">
            <w:pPr>
              <w:jc w:val="center"/>
            </w:pPr>
            <w:r>
              <w:t>93</w:t>
            </w:r>
          </w:p>
        </w:tc>
        <w:tc>
          <w:tcPr>
            <w:tcW w:w="1624" w:type="dxa"/>
            <w:vAlign w:val="center"/>
          </w:tcPr>
          <w:p w14:paraId="4BC4D96A" w14:textId="77777777" w:rsidR="00AF05CA" w:rsidRDefault="00AF05CA" w:rsidP="00AF05CA">
            <w:pPr>
              <w:jc w:val="center"/>
            </w:pPr>
            <w:r>
              <w:t>16%</w:t>
            </w:r>
          </w:p>
        </w:tc>
      </w:tr>
      <w:tr w:rsidR="00AF05CA" w14:paraId="668BB8AA" w14:textId="77777777" w:rsidTr="00AF05CA">
        <w:trPr>
          <w:trHeight w:val="540"/>
        </w:trPr>
        <w:tc>
          <w:tcPr>
            <w:tcW w:w="1624" w:type="dxa"/>
            <w:vAlign w:val="center"/>
          </w:tcPr>
          <w:p w14:paraId="7499EDF2" w14:textId="77777777" w:rsidR="00AF05CA" w:rsidRDefault="00AF05CA" w:rsidP="00AF05CA">
            <w:pPr>
              <w:jc w:val="center"/>
            </w:pPr>
            <w:r>
              <w:t>Total Sold</w:t>
            </w:r>
          </w:p>
        </w:tc>
        <w:tc>
          <w:tcPr>
            <w:tcW w:w="1624" w:type="dxa"/>
            <w:vAlign w:val="center"/>
          </w:tcPr>
          <w:p w14:paraId="504A4BBB" w14:textId="77777777" w:rsidR="00AF05CA" w:rsidRDefault="00AF05CA" w:rsidP="00AF05CA">
            <w:pPr>
              <w:jc w:val="center"/>
            </w:pPr>
            <w:r>
              <w:t>587</w:t>
            </w:r>
          </w:p>
        </w:tc>
        <w:tc>
          <w:tcPr>
            <w:tcW w:w="1624" w:type="dxa"/>
            <w:vAlign w:val="center"/>
          </w:tcPr>
          <w:p w14:paraId="4D4837A6" w14:textId="77777777" w:rsidR="00AF05CA" w:rsidRDefault="00AF05CA" w:rsidP="00AF05CA">
            <w:pPr>
              <w:jc w:val="center"/>
            </w:pPr>
            <w:r>
              <w:t>100%</w:t>
            </w:r>
          </w:p>
        </w:tc>
      </w:tr>
    </w:tbl>
    <w:p w14:paraId="20EE66DB" w14:textId="77777777" w:rsidR="00AF05CA" w:rsidRDefault="00AF05CA">
      <w:pPr>
        <w:spacing w:line="240" w:lineRule="auto"/>
      </w:pPr>
    </w:p>
    <w:p w14:paraId="74EC9F3F" w14:textId="77777777" w:rsidR="00AF05CA" w:rsidRDefault="00AF05CA">
      <w:pPr>
        <w:spacing w:line="240" w:lineRule="auto"/>
      </w:pPr>
    </w:p>
    <w:p w14:paraId="677FEA7A" w14:textId="1938380A" w:rsidR="006C02BE" w:rsidRDefault="00AF05CA">
      <w:pPr>
        <w:spacing w:line="240" w:lineRule="auto"/>
        <w:rPr>
          <w:rFonts w:ascii="Calibri" w:hAnsi="Calibri" w:cs="Calibri"/>
          <w:color w:val="FF0000"/>
          <w:sz w:val="24"/>
          <w:szCs w:val="24"/>
        </w:rPr>
      </w:pPr>
      <w:r>
        <w:t xml:space="preserve"> Types of Ice Cream sold in July</w:t>
      </w:r>
    </w:p>
    <w:sectPr w:rsidR="006C02BE" w:rsidSect="00EB737C">
      <w:headerReference w:type="default" r:id="rId16"/>
      <w:footerReference w:type="default" r:id="rId17"/>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3A83" w14:textId="77777777" w:rsidR="00481C3E" w:rsidRDefault="00481C3E">
      <w:r>
        <w:separator/>
      </w:r>
    </w:p>
    <w:p w14:paraId="5814996B" w14:textId="77777777" w:rsidR="00481C3E" w:rsidRDefault="00481C3E"/>
    <w:p w14:paraId="294E71F1" w14:textId="77777777" w:rsidR="00481C3E" w:rsidRDefault="00481C3E"/>
  </w:endnote>
  <w:endnote w:type="continuationSeparator" w:id="0">
    <w:p w14:paraId="666E0F30" w14:textId="77777777" w:rsidR="00481C3E" w:rsidRDefault="00481C3E">
      <w:r>
        <w:continuationSeparator/>
      </w:r>
    </w:p>
    <w:p w14:paraId="2749A28B" w14:textId="77777777" w:rsidR="00481C3E" w:rsidRDefault="00481C3E"/>
    <w:p w14:paraId="4EED7CDF" w14:textId="77777777"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4A4A4" w14:textId="77777777" w:rsidR="0014545D" w:rsidRPr="008B5765" w:rsidRDefault="0014545D" w:rsidP="0014545D">
    <w:pPr>
      <w:pStyle w:val="Footer"/>
      <w:rPr>
        <w:rFonts w:ascii="Calibri" w:hAnsi="Calibri" w:cs="Calibri"/>
        <w:sz w:val="22"/>
        <w:szCs w:val="22"/>
      </w:rPr>
    </w:pPr>
    <w:r w:rsidRPr="008B5765">
      <w:rPr>
        <w:rFonts w:ascii="Calibri" w:hAnsi="Calibri" w:cs="Calibri"/>
        <w:sz w:val="22"/>
        <w:szCs w:val="22"/>
      </w:rPr>
      <w:t>Virginia Department of Education 2018</w:t>
    </w:r>
  </w:p>
  <w:p w14:paraId="5DCCE10C" w14:textId="3EDAB31C" w:rsidR="0014545D" w:rsidRPr="008B5765" w:rsidRDefault="0014545D" w:rsidP="0014545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6344B">
      <w:rPr>
        <w:rStyle w:val="PageNumber"/>
        <w:rFonts w:ascii="Calibri" w:hAnsi="Calibri" w:cs="Calibri"/>
        <w:noProof/>
        <w:sz w:val="22"/>
        <w:szCs w:val="22"/>
      </w:rPr>
      <w:t>3</w:t>
    </w:r>
    <w:r w:rsidRPr="008B5765">
      <w:rPr>
        <w:rStyle w:val="PageNumber"/>
        <w:rFonts w:ascii="Calibri" w:hAnsi="Calibri" w:cs="Calibri"/>
        <w:sz w:val="22"/>
        <w:szCs w:val="22"/>
      </w:rPr>
      <w:fldChar w:fldCharType="end"/>
    </w:r>
  </w:p>
  <w:p w14:paraId="005A8680" w14:textId="65F34DA8" w:rsidR="00893729" w:rsidRDefault="00893729">
    <w:pPr>
      <w:pStyle w:val="Footer"/>
      <w:tabs>
        <w:tab w:val="right" w:pos="85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924A5" w14:textId="77777777" w:rsidR="0014545D" w:rsidRPr="008B5765" w:rsidRDefault="0014545D" w:rsidP="0014545D">
    <w:pPr>
      <w:pStyle w:val="Footer"/>
      <w:rPr>
        <w:rFonts w:ascii="Calibri" w:hAnsi="Calibri" w:cs="Calibri"/>
        <w:sz w:val="22"/>
        <w:szCs w:val="22"/>
      </w:rPr>
    </w:pPr>
    <w:r w:rsidRPr="008B5765">
      <w:rPr>
        <w:rFonts w:ascii="Calibri" w:hAnsi="Calibri" w:cs="Calibri"/>
        <w:sz w:val="22"/>
        <w:szCs w:val="22"/>
      </w:rPr>
      <w:t>Virginia Department of Education 2018</w:t>
    </w:r>
  </w:p>
  <w:p w14:paraId="730FB736" w14:textId="60D91F46" w:rsidR="0014545D" w:rsidRPr="008B5765" w:rsidRDefault="0014545D" w:rsidP="0014545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6344B">
      <w:rPr>
        <w:rStyle w:val="PageNumber"/>
        <w:rFonts w:ascii="Calibri" w:hAnsi="Calibri" w:cs="Calibri"/>
        <w:noProof/>
        <w:sz w:val="22"/>
        <w:szCs w:val="22"/>
      </w:rPr>
      <w:t>1</w:t>
    </w:r>
    <w:r w:rsidRPr="008B5765">
      <w:rPr>
        <w:rStyle w:val="PageNumber"/>
        <w:rFonts w:ascii="Calibri" w:hAnsi="Calibri" w:cs="Calibri"/>
        <w:sz w:val="22"/>
        <w:szCs w:val="22"/>
      </w:rPr>
      <w:fldChar w:fldCharType="end"/>
    </w:r>
  </w:p>
  <w:p w14:paraId="1DB64905" w14:textId="77777777" w:rsidR="00A45ACC" w:rsidRDefault="00A45A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73C87" w14:textId="77777777" w:rsidR="00893729" w:rsidRDefault="00893729">
    <w:pPr>
      <w:pStyle w:val="Footer"/>
      <w:tabs>
        <w:tab w:val="right" w:pos="8550"/>
      </w:tabs>
    </w:pPr>
    <w:r>
      <w:t>Virginia Department of Education</w:t>
    </w:r>
    <w:r>
      <w:tab/>
      <w:t xml:space="preserve">Federal Outlays Activity Sheet – 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CB351FE"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F6344B">
      <w:rPr>
        <w:rStyle w:val="PageNumber"/>
        <w:rFonts w:ascii="Calibri" w:hAnsi="Calibri" w:cs="Calibri"/>
        <w:noProof/>
        <w:sz w:val="22"/>
        <w:szCs w:val="22"/>
      </w:rPr>
      <w:t>6</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D1745" w14:textId="77777777" w:rsidR="00481C3E" w:rsidRDefault="00481C3E">
      <w:r>
        <w:separator/>
      </w:r>
    </w:p>
    <w:p w14:paraId="0D4288E9" w14:textId="77777777" w:rsidR="00481C3E" w:rsidRDefault="00481C3E"/>
    <w:p w14:paraId="4C8B1A20" w14:textId="77777777" w:rsidR="00481C3E" w:rsidRDefault="00481C3E"/>
  </w:footnote>
  <w:footnote w:type="continuationSeparator" w:id="0">
    <w:p w14:paraId="4212AF05" w14:textId="77777777" w:rsidR="00481C3E" w:rsidRDefault="00481C3E">
      <w:r>
        <w:continuationSeparator/>
      </w:r>
    </w:p>
    <w:p w14:paraId="61D13858" w14:textId="77777777" w:rsidR="00481C3E" w:rsidRDefault="00481C3E"/>
    <w:p w14:paraId="326B6688" w14:textId="77777777"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1C1C" w14:textId="4A288E7D" w:rsidR="0014545D" w:rsidRPr="000A4D21" w:rsidRDefault="000A4D21" w:rsidP="000A4D21">
    <w:pPr>
      <w:rPr>
        <w:rFonts w:asciiTheme="minorHAnsi" w:hAnsiTheme="minorHAnsi" w:cstheme="minorHAnsi"/>
        <w:i/>
        <w:sz w:val="22"/>
      </w:rPr>
    </w:pPr>
    <w:r w:rsidRPr="000A4D21">
      <w:rPr>
        <w:rFonts w:asciiTheme="minorHAnsi" w:hAnsiTheme="minorHAnsi" w:cstheme="minorHAnsi"/>
        <w:i/>
        <w:sz w:val="22"/>
      </w:rPr>
      <w:t>AR Remediation Plan – Data Representation and Interpretation</w:t>
    </w:r>
  </w:p>
  <w:p w14:paraId="3A39A075" w14:textId="77777777" w:rsidR="00A45ACC" w:rsidRDefault="00A45A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7E31" w14:textId="77777777" w:rsidR="000A4D21" w:rsidRPr="000A4D21" w:rsidRDefault="000A4D21" w:rsidP="000A4D21">
    <w:pPr>
      <w:rPr>
        <w:rFonts w:asciiTheme="minorHAnsi" w:hAnsiTheme="minorHAnsi" w:cstheme="minorHAnsi"/>
        <w:i/>
        <w:sz w:val="22"/>
      </w:rPr>
    </w:pPr>
    <w:r w:rsidRPr="000A4D21">
      <w:rPr>
        <w:rFonts w:asciiTheme="minorHAnsi" w:hAnsiTheme="minorHAnsi" w:cstheme="minorHAnsi"/>
        <w:i/>
        <w:sz w:val="22"/>
      </w:rPr>
      <w:t>AR Remediation Plan – Data Representation and Interpretation</w:t>
    </w:r>
  </w:p>
  <w:p w14:paraId="28E51191" w14:textId="77777777" w:rsidR="000A4D21" w:rsidRDefault="000A4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2796" w14:textId="77777777" w:rsidR="000A4D21" w:rsidRPr="000A4D21" w:rsidRDefault="000A4D21" w:rsidP="000A4D21">
    <w:pPr>
      <w:rPr>
        <w:rFonts w:asciiTheme="minorHAnsi" w:hAnsiTheme="minorHAnsi" w:cstheme="minorHAnsi"/>
        <w:i/>
        <w:sz w:val="22"/>
      </w:rPr>
    </w:pPr>
    <w:r w:rsidRPr="000A4D21">
      <w:rPr>
        <w:rFonts w:asciiTheme="minorHAnsi" w:hAnsiTheme="minorHAnsi" w:cstheme="minorHAnsi"/>
        <w:i/>
        <w:sz w:val="22"/>
      </w:rPr>
      <w:t>AR Remediation Plan – Data Representation and Interpretation</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2453AA2"/>
    <w:multiLevelType w:val="hybridMultilevel"/>
    <w:tmpl w:val="42E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B55C60"/>
    <w:multiLevelType w:val="hybridMultilevel"/>
    <w:tmpl w:val="0E10D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EE17CD0"/>
    <w:multiLevelType w:val="hybridMultilevel"/>
    <w:tmpl w:val="3398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1"/>
  </w:num>
  <w:num w:numId="4">
    <w:abstractNumId w:val="13"/>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8"/>
  </w:num>
  <w:num w:numId="12">
    <w:abstractNumId w:val="24"/>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3"/>
  </w:num>
  <w:num w:numId="20">
    <w:abstractNumId w:val="2"/>
  </w:num>
  <w:num w:numId="21">
    <w:abstractNumId w:val="32"/>
  </w:num>
  <w:num w:numId="22">
    <w:abstractNumId w:val="35"/>
  </w:num>
  <w:num w:numId="23">
    <w:abstractNumId w:val="9"/>
  </w:num>
  <w:num w:numId="24">
    <w:abstractNumId w:val="31"/>
  </w:num>
  <w:num w:numId="25">
    <w:abstractNumId w:val="26"/>
  </w:num>
  <w:num w:numId="26">
    <w:abstractNumId w:val="27"/>
  </w:num>
  <w:num w:numId="27">
    <w:abstractNumId w:val="15"/>
  </w:num>
  <w:num w:numId="28">
    <w:abstractNumId w:val="17"/>
  </w:num>
  <w:num w:numId="29">
    <w:abstractNumId w:val="7"/>
  </w:num>
  <w:num w:numId="30">
    <w:abstractNumId w:val="6"/>
  </w:num>
  <w:num w:numId="31">
    <w:abstractNumId w:val="4"/>
  </w:num>
  <w:num w:numId="32">
    <w:abstractNumId w:val="10"/>
  </w:num>
  <w:num w:numId="33">
    <w:abstractNumId w:val="28"/>
  </w:num>
  <w:num w:numId="34">
    <w:abstractNumId w:val="25"/>
  </w:num>
  <w:num w:numId="35">
    <w:abstractNumId w:val="19"/>
  </w:num>
  <w:num w:numId="36">
    <w:abstractNumId w:val="11"/>
  </w:num>
  <w:num w:numId="37">
    <w:abstractNumId w:val="20"/>
  </w:num>
  <w:num w:numId="38">
    <w:abstractNumId w:val="30"/>
  </w:num>
  <w:num w:numId="39">
    <w:abstractNumId w:val="12"/>
  </w:num>
  <w:num w:numId="40">
    <w:abstractNumId w:val="5"/>
  </w:num>
  <w:num w:numId="41">
    <w:abstractNumId w:val="18"/>
  </w:num>
  <w:num w:numId="42">
    <w:abstractNumId w:val="22"/>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23"/>
  </w:num>
  <w:num w:numId="4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2769"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4D21"/>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3604B"/>
    <w:rsid w:val="0014545D"/>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5CE"/>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2C67"/>
    <w:rsid w:val="0052357F"/>
    <w:rsid w:val="00526377"/>
    <w:rsid w:val="00527FFA"/>
    <w:rsid w:val="00531355"/>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1F2E"/>
    <w:rsid w:val="00644266"/>
    <w:rsid w:val="006510AB"/>
    <w:rsid w:val="00651676"/>
    <w:rsid w:val="00651F0D"/>
    <w:rsid w:val="006534DD"/>
    <w:rsid w:val="00656883"/>
    <w:rsid w:val="00682A5D"/>
    <w:rsid w:val="00690165"/>
    <w:rsid w:val="0069075C"/>
    <w:rsid w:val="006A22A8"/>
    <w:rsid w:val="006A5D37"/>
    <w:rsid w:val="006A67B9"/>
    <w:rsid w:val="006B2C6D"/>
    <w:rsid w:val="006B49B2"/>
    <w:rsid w:val="006B7565"/>
    <w:rsid w:val="006C02BE"/>
    <w:rsid w:val="006C07E2"/>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42B9"/>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5D54"/>
    <w:rsid w:val="008576D1"/>
    <w:rsid w:val="00864320"/>
    <w:rsid w:val="008649A9"/>
    <w:rsid w:val="00864F6F"/>
    <w:rsid w:val="00870420"/>
    <w:rsid w:val="008719F0"/>
    <w:rsid w:val="00877D39"/>
    <w:rsid w:val="0089236E"/>
    <w:rsid w:val="00892B6A"/>
    <w:rsid w:val="00893729"/>
    <w:rsid w:val="00895182"/>
    <w:rsid w:val="00896EB7"/>
    <w:rsid w:val="008A231E"/>
    <w:rsid w:val="008B07C0"/>
    <w:rsid w:val="008B4016"/>
    <w:rsid w:val="008B5765"/>
    <w:rsid w:val="008C3140"/>
    <w:rsid w:val="008C3D46"/>
    <w:rsid w:val="008C4D2E"/>
    <w:rsid w:val="008C520A"/>
    <w:rsid w:val="008C773A"/>
    <w:rsid w:val="008D3DE5"/>
    <w:rsid w:val="008D50DE"/>
    <w:rsid w:val="008D7962"/>
    <w:rsid w:val="008D7DCC"/>
    <w:rsid w:val="008E2707"/>
    <w:rsid w:val="008E57C6"/>
    <w:rsid w:val="00901B7C"/>
    <w:rsid w:val="00901C44"/>
    <w:rsid w:val="009023A5"/>
    <w:rsid w:val="0090751A"/>
    <w:rsid w:val="00913BD7"/>
    <w:rsid w:val="009202F2"/>
    <w:rsid w:val="00921A29"/>
    <w:rsid w:val="00921B45"/>
    <w:rsid w:val="0092290D"/>
    <w:rsid w:val="00923C83"/>
    <w:rsid w:val="00923FEA"/>
    <w:rsid w:val="00924D44"/>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1BAD"/>
    <w:rsid w:val="0099323D"/>
    <w:rsid w:val="009965BC"/>
    <w:rsid w:val="00996AF8"/>
    <w:rsid w:val="009A1E4D"/>
    <w:rsid w:val="009B0EBE"/>
    <w:rsid w:val="009B2323"/>
    <w:rsid w:val="009B67DF"/>
    <w:rsid w:val="009C2BF5"/>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5ACC"/>
    <w:rsid w:val="00A4644E"/>
    <w:rsid w:val="00A51ACB"/>
    <w:rsid w:val="00A52AC9"/>
    <w:rsid w:val="00A55EF5"/>
    <w:rsid w:val="00A57758"/>
    <w:rsid w:val="00A57E7B"/>
    <w:rsid w:val="00A62B5D"/>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05CA"/>
    <w:rsid w:val="00AF28F0"/>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540"/>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344B"/>
    <w:rsid w:val="00F65855"/>
    <w:rsid w:val="00FA0D68"/>
    <w:rsid w:val="00FA715F"/>
    <w:rsid w:val="00FB3CBC"/>
    <w:rsid w:val="00FB40C8"/>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f" fillcolor="white">
      <v:fill color="white" on="f"/>
      <o:colormru v:ext="edit" colors="#ddd"/>
    </o:shapedefaults>
    <o:shapelayout v:ext="edit">
      <o:idmap v:ext="edit" data="1"/>
    </o:shapelayout>
  </w:shapeDefaults>
  <w:decimalSymbol w:val="."/>
  <w:listSeparator w:val=","/>
  <w14:docId w14:val="2A026CC8"/>
  <w15:docId w15:val="{18772046-BA23-4F8C-B9B4-07A06FC15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0A4D21"/>
    <w:pPr>
      <w:spacing w:before="120" w:after="120"/>
      <w:jc w:val="center"/>
      <w:outlineLvl w:val="0"/>
    </w:pPr>
    <w:rPr>
      <w:rFonts w:asciiTheme="minorHAnsi" w:hAnsiTheme="minorHAnsi" w:cstheme="minorHAnsi"/>
      <w:b/>
      <w:sz w:val="28"/>
      <w:szCs w:val="28"/>
    </w:rPr>
  </w:style>
  <w:style w:type="paragraph" w:styleId="Heading2">
    <w:name w:val="heading 2"/>
    <w:basedOn w:val="Normal"/>
    <w:next w:val="Normal"/>
    <w:link w:val="Heading2Char"/>
    <w:qFormat/>
    <w:rsid w:val="000A4D21"/>
    <w:pPr>
      <w:spacing w:before="120" w:after="120"/>
      <w:outlineLvl w:val="1"/>
    </w:pPr>
    <w:rPr>
      <w:rFonts w:asciiTheme="minorHAnsi" w:hAnsiTheme="minorHAnsi" w:cstheme="minorHAnsi"/>
      <w:b/>
      <w:sz w:val="24"/>
      <w:szCs w:val="28"/>
    </w:rPr>
  </w:style>
  <w:style w:type="paragraph" w:styleId="Heading3">
    <w:name w:val="heading 3"/>
    <w:basedOn w:val="Heading4"/>
    <w:next w:val="Normal"/>
    <w:link w:val="Heading3Char"/>
    <w:qFormat/>
    <w:rsid w:val="000A4D21"/>
    <w:pPr>
      <w:jc w:val="left"/>
      <w:outlineLvl w:val="2"/>
    </w:pPr>
    <w:rPr>
      <w:b/>
      <w:i/>
      <w:sz w:val="24"/>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5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0A4D21"/>
    <w:rPr>
      <w:rFonts w:asciiTheme="minorHAnsi" w:hAnsiTheme="minorHAnsi" w:cstheme="minorHAnsi"/>
      <w:b/>
      <w:sz w:val="28"/>
      <w:szCs w:val="28"/>
    </w:rPr>
  </w:style>
  <w:style w:type="character" w:customStyle="1" w:styleId="Heading2Char">
    <w:name w:val="Heading 2 Char"/>
    <w:basedOn w:val="DefaultParagraphFont"/>
    <w:link w:val="Heading2"/>
    <w:rsid w:val="000A4D21"/>
    <w:rPr>
      <w:rFonts w:asciiTheme="minorHAnsi" w:hAnsiTheme="minorHAnsi" w:cstheme="minorHAnsi"/>
      <w:b/>
      <w:sz w:val="24"/>
      <w:szCs w:val="28"/>
    </w:rPr>
  </w:style>
  <w:style w:type="character" w:customStyle="1" w:styleId="Heading3Char">
    <w:name w:val="Heading 3 Char"/>
    <w:basedOn w:val="DefaultParagraphFont"/>
    <w:link w:val="Heading3"/>
    <w:rsid w:val="000A4D21"/>
    <w:rPr>
      <w:rFonts w:asciiTheme="minorHAnsi" w:hAnsiTheme="minorHAnsi" w:cstheme="minorHAnsi"/>
      <w:b/>
      <w:i/>
      <w:sz w:val="24"/>
      <w:szCs w:val="28"/>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character" w:customStyle="1" w:styleId="FooterChar">
    <w:name w:val="Footer Char"/>
    <w:basedOn w:val="DefaultParagraphFont"/>
    <w:link w:val="Footer"/>
    <w:rsid w:val="00893729"/>
    <w:rPr>
      <w:rFonts w:ascii="Arial" w:hAnsi="Arial" w:cs="Arial"/>
      <w:sz w:val="18"/>
      <w:szCs w:val="18"/>
    </w:rPr>
  </w:style>
  <w:style w:type="paragraph" w:styleId="BodyTextIndent3">
    <w:name w:val="Body Text Indent 3"/>
    <w:basedOn w:val="Normal"/>
    <w:link w:val="BodyTextIndent3Char"/>
    <w:uiPriority w:val="99"/>
    <w:unhideWhenUsed/>
    <w:rsid w:val="00893729"/>
    <w:pPr>
      <w:spacing w:after="120" w:line="240" w:lineRule="auto"/>
      <w:ind w:left="360"/>
    </w:pPr>
    <w:rPr>
      <w:rFonts w:ascii="Times" w:eastAsia="Times" w:hAnsi="Times"/>
      <w:sz w:val="16"/>
      <w:szCs w:val="16"/>
    </w:rPr>
  </w:style>
  <w:style w:type="character" w:customStyle="1" w:styleId="BodyTextIndent3Char">
    <w:name w:val="Body Text Indent 3 Char"/>
    <w:basedOn w:val="DefaultParagraphFont"/>
    <w:link w:val="BodyTextIndent3"/>
    <w:uiPriority w:val="99"/>
    <w:rsid w:val="00893729"/>
    <w:rPr>
      <w:rFonts w:ascii="Times" w:eastAsia="Times" w:hAnsi="Time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0" i="0" u="none" strike="noStrike" baseline="0">
                <a:solidFill>
                  <a:srgbClr val="000000"/>
                </a:solidFill>
                <a:latin typeface="Arial"/>
                <a:ea typeface="Arial"/>
                <a:cs typeface="Arial"/>
              </a:defRPr>
            </a:pPr>
            <a:r>
              <a:rPr lang="en-US"/>
              <a:t>Number of Participants in Training Program</a:t>
            </a:r>
          </a:p>
        </c:rich>
      </c:tx>
      <c:layout>
        <c:manualLayout>
          <c:xMode val="edge"/>
          <c:yMode val="edge"/>
          <c:x val="0.1245353159851305"/>
          <c:y val="2.1276595744680847E-2"/>
        </c:manualLayout>
      </c:layout>
      <c:overlay val="0"/>
      <c:spPr>
        <a:noFill/>
        <a:ln w="25400">
          <a:noFill/>
        </a:ln>
      </c:spPr>
    </c:title>
    <c:autoTitleDeleted val="0"/>
    <c:plotArea>
      <c:layout>
        <c:manualLayout>
          <c:layoutTarget val="inner"/>
          <c:xMode val="edge"/>
          <c:yMode val="edge"/>
          <c:x val="0.18773234200743613"/>
          <c:y val="0.21276595744680907"/>
          <c:w val="0.79368029739776969"/>
          <c:h val="0.52393617021276373"/>
        </c:manualLayout>
      </c:layout>
      <c:barChart>
        <c:barDir val="col"/>
        <c:grouping val="clustered"/>
        <c:varyColors val="0"/>
        <c:ser>
          <c:idx val="0"/>
          <c:order val="0"/>
          <c:tx>
            <c:strRef>
              <c:f>Sheet1!$B$1</c:f>
              <c:strCache>
                <c:ptCount val="1"/>
                <c:pt idx="0">
                  <c:v>Number of Participants</c:v>
                </c:pt>
              </c:strCache>
            </c:strRef>
          </c:tx>
          <c:spPr>
            <a:solidFill>
              <a:srgbClr val="9999FF"/>
            </a:solidFill>
            <a:ln w="12700">
              <a:solidFill>
                <a:srgbClr val="000000"/>
              </a:solidFill>
              <a:prstDash val="solid"/>
            </a:ln>
          </c:spPr>
          <c:invertIfNegative val="0"/>
          <c:cat>
            <c:strRef>
              <c:f>Sheet1!$A$2:$A$5</c:f>
              <c:strCache>
                <c:ptCount val="4"/>
                <c:pt idx="0">
                  <c:v>East</c:v>
                </c:pt>
                <c:pt idx="1">
                  <c:v>West</c:v>
                </c:pt>
                <c:pt idx="2">
                  <c:v>North</c:v>
                </c:pt>
                <c:pt idx="3">
                  <c:v>South</c:v>
                </c:pt>
              </c:strCache>
            </c:strRef>
          </c:cat>
          <c:val>
            <c:numRef>
              <c:f>Sheet1!$B$2:$B$5</c:f>
              <c:numCache>
                <c:formatCode>General</c:formatCode>
                <c:ptCount val="4"/>
                <c:pt idx="0">
                  <c:v>200</c:v>
                </c:pt>
                <c:pt idx="1">
                  <c:v>50</c:v>
                </c:pt>
                <c:pt idx="2">
                  <c:v>180</c:v>
                </c:pt>
                <c:pt idx="3">
                  <c:v>275</c:v>
                </c:pt>
              </c:numCache>
            </c:numRef>
          </c:val>
          <c:extLst>
            <c:ext xmlns:c16="http://schemas.microsoft.com/office/drawing/2014/chart" uri="{C3380CC4-5D6E-409C-BE32-E72D297353CC}">
              <c16:uniqueId val="{00000000-27CF-4DF9-BEF7-47BF4BBA9F43}"/>
            </c:ext>
          </c:extLst>
        </c:ser>
        <c:dLbls>
          <c:showLegendKey val="0"/>
          <c:showVal val="0"/>
          <c:showCatName val="0"/>
          <c:showSerName val="0"/>
          <c:showPercent val="0"/>
          <c:showBubbleSize val="0"/>
        </c:dLbls>
        <c:gapWidth val="150"/>
        <c:axId val="65696512"/>
        <c:axId val="65698432"/>
      </c:barChart>
      <c:catAx>
        <c:axId val="65696512"/>
        <c:scaling>
          <c:orientation val="minMax"/>
        </c:scaling>
        <c:delete val="0"/>
        <c:axPos val="b"/>
        <c:title>
          <c:tx>
            <c:rich>
              <a:bodyPr/>
              <a:lstStyle/>
              <a:p>
                <a:pPr>
                  <a:defRPr sz="1550" b="0" i="0" u="none" strike="noStrike" baseline="0">
                    <a:solidFill>
                      <a:srgbClr val="000000"/>
                    </a:solidFill>
                    <a:latin typeface="Arial"/>
                    <a:ea typeface="Arial"/>
                    <a:cs typeface="Arial"/>
                  </a:defRPr>
                </a:pPr>
                <a:r>
                  <a:rPr lang="en-US"/>
                  <a:t>Region</a:t>
                </a:r>
              </a:p>
            </c:rich>
          </c:tx>
          <c:layout>
            <c:manualLayout>
              <c:xMode val="edge"/>
              <c:yMode val="edge"/>
              <c:x val="0.51672862453531665"/>
              <c:y val="0.8723404255319149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550" b="0" i="0" u="none" strike="noStrike" baseline="0">
                <a:solidFill>
                  <a:srgbClr val="000000"/>
                </a:solidFill>
                <a:latin typeface="Arial"/>
                <a:ea typeface="Arial"/>
                <a:cs typeface="Arial"/>
              </a:defRPr>
            </a:pPr>
            <a:endParaRPr lang="en-US"/>
          </a:p>
        </c:txPr>
        <c:crossAx val="65698432"/>
        <c:crosses val="autoZero"/>
        <c:auto val="1"/>
        <c:lblAlgn val="ctr"/>
        <c:lblOffset val="100"/>
        <c:tickLblSkip val="1"/>
        <c:tickMarkSkip val="1"/>
        <c:noMultiLvlLbl val="0"/>
      </c:catAx>
      <c:valAx>
        <c:axId val="65698432"/>
        <c:scaling>
          <c:orientation val="minMax"/>
        </c:scaling>
        <c:delete val="0"/>
        <c:axPos val="l"/>
        <c:title>
          <c:tx>
            <c:rich>
              <a:bodyPr/>
              <a:lstStyle/>
              <a:p>
                <a:pPr>
                  <a:defRPr sz="1550" b="0" i="0" u="none" strike="noStrike" baseline="0">
                    <a:solidFill>
                      <a:srgbClr val="000000"/>
                    </a:solidFill>
                    <a:latin typeface="Arial"/>
                    <a:ea typeface="Arial"/>
                    <a:cs typeface="Arial"/>
                  </a:defRPr>
                </a:pPr>
                <a:r>
                  <a:rPr lang="en-US"/>
                  <a:t>Number of Participants</a:t>
                </a:r>
              </a:p>
            </c:rich>
          </c:tx>
          <c:layout>
            <c:manualLayout>
              <c:xMode val="edge"/>
              <c:yMode val="edge"/>
              <c:x val="2.0446096654275096E-2"/>
              <c:y val="0.18351063829787284"/>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550" b="0" i="0" u="none" strike="noStrike" baseline="0">
                <a:solidFill>
                  <a:srgbClr val="000000"/>
                </a:solidFill>
                <a:latin typeface="Times New Roman"/>
                <a:ea typeface="Times New Roman"/>
                <a:cs typeface="Times New Roman"/>
              </a:defRPr>
            </a:pPr>
            <a:endParaRPr lang="en-US"/>
          </a:p>
        </c:txPr>
        <c:crossAx val="65696512"/>
        <c:crosses val="autoZero"/>
        <c:crossBetween val="between"/>
      </c:valAx>
      <c:spPr>
        <a:noFill/>
        <a:ln w="25400">
          <a:noFill/>
        </a:ln>
      </c:spPr>
    </c:plotArea>
    <c:plotVisOnly val="1"/>
    <c:dispBlanksAs val="gap"/>
    <c:showDLblsOverMax val="0"/>
  </c:chart>
  <c:spPr>
    <a:noFill/>
    <a:ln>
      <a:noFill/>
    </a:ln>
  </c:spPr>
  <c:txPr>
    <a:bodyPr/>
    <a:lstStyle/>
    <a:p>
      <a:pPr>
        <a:defRPr sz="1550" b="1"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0" i="0" u="none" strike="noStrike" baseline="0">
                <a:solidFill>
                  <a:srgbClr val="000000"/>
                </a:solidFill>
                <a:latin typeface="Arial"/>
                <a:ea typeface="Arial"/>
                <a:cs typeface="Arial"/>
              </a:defRPr>
            </a:pPr>
            <a:r>
              <a:rPr lang="en-US"/>
              <a:t>Federal Outlays</a:t>
            </a:r>
          </a:p>
        </c:rich>
      </c:tx>
      <c:layout>
        <c:manualLayout>
          <c:xMode val="edge"/>
          <c:yMode val="edge"/>
          <c:x val="0.37316176470588353"/>
          <c:y val="1.9277108433734941E-2"/>
        </c:manualLayout>
      </c:layout>
      <c:overlay val="0"/>
      <c:spPr>
        <a:noFill/>
        <a:ln w="25400">
          <a:noFill/>
        </a:ln>
      </c:spPr>
    </c:title>
    <c:autoTitleDeleted val="0"/>
    <c:plotArea>
      <c:layout>
        <c:manualLayout>
          <c:layoutTarget val="inner"/>
          <c:xMode val="edge"/>
          <c:yMode val="edge"/>
          <c:x val="0.33823529411764813"/>
          <c:y val="0.34698795180722997"/>
          <c:w val="0.32352941176470773"/>
          <c:h val="0.4240963855421695"/>
        </c:manualLayout>
      </c:layout>
      <c:pieChart>
        <c:varyColors val="1"/>
        <c:ser>
          <c:idx val="0"/>
          <c:order val="0"/>
          <c:tx>
            <c:strRef>
              <c:f>Sheet1!$A$2</c:f>
              <c:strCache>
                <c:ptCount val="1"/>
                <c:pt idx="0">
                  <c:v>Outlays</c:v>
                </c:pt>
              </c:strCache>
            </c:strRef>
          </c:tx>
          <c:spPr>
            <a:pattFill prst="ltVert">
              <a:fgClr>
                <a:srgbClr val="9999FF"/>
              </a:fgClr>
              <a:bgClr>
                <a:srgbClr val="FFFFFF"/>
              </a:bgClr>
            </a:pattFill>
            <a:ln w="12700">
              <a:solidFill>
                <a:srgbClr val="000000"/>
              </a:solidFill>
              <a:prstDash val="solid"/>
            </a:ln>
          </c:spPr>
          <c:dPt>
            <c:idx val="0"/>
            <c:bubble3D val="0"/>
            <c:spPr>
              <a:solidFill>
                <a:srgbClr val="FFFFFF"/>
              </a:solidFill>
              <a:ln w="12700">
                <a:solidFill>
                  <a:srgbClr val="000000"/>
                </a:solidFill>
                <a:prstDash val="solid"/>
              </a:ln>
            </c:spPr>
            <c:extLst>
              <c:ext xmlns:c16="http://schemas.microsoft.com/office/drawing/2014/chart" uri="{C3380CC4-5D6E-409C-BE32-E72D297353CC}">
                <c16:uniqueId val="{00000001-D9FF-448B-BB55-D58E7DBA9F00}"/>
              </c:ext>
            </c:extLst>
          </c:dPt>
          <c:dPt>
            <c:idx val="1"/>
            <c:bubble3D val="0"/>
            <c:spPr>
              <a:solidFill>
                <a:srgbClr val="C0C0C0"/>
              </a:solidFill>
              <a:ln w="12700">
                <a:solidFill>
                  <a:srgbClr val="000000"/>
                </a:solidFill>
                <a:prstDash val="solid"/>
              </a:ln>
            </c:spPr>
            <c:extLst>
              <c:ext xmlns:c16="http://schemas.microsoft.com/office/drawing/2014/chart" uri="{C3380CC4-5D6E-409C-BE32-E72D297353CC}">
                <c16:uniqueId val="{00000003-D9FF-448B-BB55-D58E7DBA9F00}"/>
              </c:ext>
            </c:extLst>
          </c:dPt>
          <c:dPt>
            <c:idx val="2"/>
            <c:bubble3D val="0"/>
            <c:spPr>
              <a:pattFill prst="pct10">
                <a:fgClr>
                  <a:srgbClr val="333333"/>
                </a:fgClr>
                <a:bgClr>
                  <a:srgbClr val="FFFFFF"/>
                </a:bgClr>
              </a:pattFill>
              <a:ln w="12700">
                <a:solidFill>
                  <a:srgbClr val="000000"/>
                </a:solidFill>
                <a:prstDash val="solid"/>
              </a:ln>
            </c:spPr>
            <c:extLst>
              <c:ext xmlns:c16="http://schemas.microsoft.com/office/drawing/2014/chart" uri="{C3380CC4-5D6E-409C-BE32-E72D297353CC}">
                <c16:uniqueId val="{00000005-D9FF-448B-BB55-D58E7DBA9F00}"/>
              </c:ext>
            </c:extLst>
          </c:dPt>
          <c:dPt>
            <c:idx val="3"/>
            <c:bubble3D val="0"/>
            <c:spPr>
              <a:solidFill>
                <a:srgbClr val="969696"/>
              </a:solidFill>
              <a:ln w="12700">
                <a:solidFill>
                  <a:srgbClr val="000000"/>
                </a:solidFill>
                <a:prstDash val="solid"/>
              </a:ln>
            </c:spPr>
            <c:extLst>
              <c:ext xmlns:c16="http://schemas.microsoft.com/office/drawing/2014/chart" uri="{C3380CC4-5D6E-409C-BE32-E72D297353CC}">
                <c16:uniqueId val="{00000007-D9FF-448B-BB55-D58E7DBA9F00}"/>
              </c:ext>
            </c:extLst>
          </c:dPt>
          <c:dPt>
            <c:idx val="4"/>
            <c:bubble3D val="0"/>
            <c:spPr>
              <a:pattFill prst="ltVert">
                <a:fgClr>
                  <a:srgbClr val="969696"/>
                </a:fgClr>
                <a:bgClr>
                  <a:srgbClr val="FFFFFF"/>
                </a:bgClr>
              </a:pattFill>
              <a:ln w="12700">
                <a:solidFill>
                  <a:srgbClr val="000000"/>
                </a:solidFill>
                <a:prstDash val="solid"/>
              </a:ln>
            </c:spPr>
            <c:extLst>
              <c:ext xmlns:c16="http://schemas.microsoft.com/office/drawing/2014/chart" uri="{C3380CC4-5D6E-409C-BE32-E72D297353CC}">
                <c16:uniqueId val="{00000009-D9FF-448B-BB55-D58E7DBA9F00}"/>
              </c:ext>
            </c:extLst>
          </c:dPt>
          <c:dPt>
            <c:idx val="5"/>
            <c:bubble3D val="0"/>
            <c:spPr>
              <a:solidFill>
                <a:srgbClr val="808080"/>
              </a:solidFill>
              <a:ln w="12700">
                <a:solidFill>
                  <a:srgbClr val="000000"/>
                </a:solidFill>
                <a:prstDash val="solid"/>
              </a:ln>
            </c:spPr>
            <c:extLst>
              <c:ext xmlns:c16="http://schemas.microsoft.com/office/drawing/2014/chart" uri="{C3380CC4-5D6E-409C-BE32-E72D297353CC}">
                <c16:uniqueId val="{0000000B-D9FF-448B-BB55-D58E7DBA9F00}"/>
              </c:ext>
            </c:extLst>
          </c:dPt>
          <c:dLbls>
            <c:dLbl>
              <c:idx val="3"/>
              <c:layout>
                <c:manualLayout>
                  <c:x val="-2.7349789925919528E-2"/>
                  <c:y val="1.5955862356326401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D9FF-448B-BB55-D58E7DBA9F00}"/>
                </c:ext>
              </c:extLst>
            </c:dLbl>
            <c:dLbl>
              <c:idx val="4"/>
              <c:layout>
                <c:manualLayout>
                  <c:x val="-3.3324374947397824E-2"/>
                  <c:y val="3.3674495294750154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D9FF-448B-BB55-D58E7DBA9F00}"/>
                </c:ext>
              </c:extLst>
            </c:dLbl>
            <c:numFmt formatCode="0%" sourceLinked="0"/>
            <c:spPr>
              <a:noFill/>
              <a:ln w="25400">
                <a:noFill/>
              </a:ln>
            </c:spPr>
            <c:txPr>
              <a:bodyPr/>
              <a:lstStyle/>
              <a:p>
                <a:pPr>
                  <a:defRPr sz="1000"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Sheet1!$B$1:$G$1</c:f>
              <c:strCache>
                <c:ptCount val="6"/>
                <c:pt idx="0">
                  <c:v>Social Security &amp; Medicare</c:v>
                </c:pt>
                <c:pt idx="1">
                  <c:v>National Defense</c:v>
                </c:pt>
                <c:pt idx="2">
                  <c:v>Interest</c:v>
                </c:pt>
                <c:pt idx="3">
                  <c:v>Community Development</c:v>
                </c:pt>
                <c:pt idx="4">
                  <c:v>Social Programs</c:v>
                </c:pt>
                <c:pt idx="5">
                  <c:v>Law Enforcement</c:v>
                </c:pt>
              </c:strCache>
            </c:strRef>
          </c:cat>
          <c:val>
            <c:numRef>
              <c:f>Sheet1!$B$2:$G$2</c:f>
              <c:numCache>
                <c:formatCode>General</c:formatCode>
                <c:ptCount val="6"/>
                <c:pt idx="0">
                  <c:v>37</c:v>
                </c:pt>
                <c:pt idx="1">
                  <c:v>20</c:v>
                </c:pt>
                <c:pt idx="2">
                  <c:v>15</c:v>
                </c:pt>
                <c:pt idx="3">
                  <c:v>8</c:v>
                </c:pt>
                <c:pt idx="4">
                  <c:v>18</c:v>
                </c:pt>
                <c:pt idx="5">
                  <c:v>2</c:v>
                </c:pt>
              </c:numCache>
            </c:numRef>
          </c:val>
          <c:extLst>
            <c:ext xmlns:c16="http://schemas.microsoft.com/office/drawing/2014/chart" uri="{C3380CC4-5D6E-409C-BE32-E72D297353CC}">
              <c16:uniqueId val="{0000000C-D9FF-448B-BB55-D58E7DBA9F00}"/>
            </c:ext>
          </c:extLst>
        </c:ser>
        <c:dLbls>
          <c:showLegendKey val="0"/>
          <c:showVal val="0"/>
          <c:showCatName val="1"/>
          <c:showSerName val="0"/>
          <c:showPercent val="1"/>
          <c:showBubbleSize val="0"/>
          <c:showLeaderLines val="1"/>
        </c:dLbls>
        <c:firstSliceAng val="0"/>
      </c:pieChart>
      <c:spPr>
        <a:noFill/>
        <a:ln w="25400">
          <a:noFill/>
        </a:ln>
      </c:spPr>
    </c:plotArea>
    <c:plotVisOnly val="1"/>
    <c:dispBlanksAs val="zero"/>
    <c:showDLblsOverMax val="0"/>
  </c:chart>
  <c:spPr>
    <a:noFill/>
    <a:ln>
      <a:noFill/>
    </a:ln>
  </c:spPr>
  <c:txPr>
    <a:bodyPr/>
    <a:lstStyle/>
    <a:p>
      <a:pPr>
        <a:defRPr sz="1575"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b="0" i="0" u="none" strike="noStrike" baseline="0">
                <a:solidFill>
                  <a:srgbClr val="000000"/>
                </a:solidFill>
                <a:latin typeface="Arial"/>
                <a:ea typeface="Arial"/>
                <a:cs typeface="Arial"/>
              </a:defRPr>
            </a:pPr>
            <a:r>
              <a:rPr lang="en-US"/>
              <a:t>Foot Size versus Height</a:t>
            </a:r>
          </a:p>
        </c:rich>
      </c:tx>
      <c:layout>
        <c:manualLayout>
          <c:xMode val="edge"/>
          <c:yMode val="edge"/>
          <c:x val="0.26353790613718414"/>
          <c:y val="1.9444444444444445E-2"/>
        </c:manualLayout>
      </c:layout>
      <c:overlay val="0"/>
      <c:spPr>
        <a:noFill/>
        <a:ln w="25399">
          <a:noFill/>
        </a:ln>
      </c:spPr>
    </c:title>
    <c:autoTitleDeleted val="0"/>
    <c:plotArea>
      <c:layout>
        <c:manualLayout>
          <c:layoutTarget val="inner"/>
          <c:xMode val="edge"/>
          <c:yMode val="edge"/>
          <c:x val="0.18231046931407943"/>
          <c:y val="0.23611111111111124"/>
          <c:w val="0.77436823104693142"/>
          <c:h val="0.48888888888889126"/>
        </c:manualLayout>
      </c:layout>
      <c:scatterChart>
        <c:scatterStyle val="lineMarker"/>
        <c:varyColors val="0"/>
        <c:ser>
          <c:idx val="0"/>
          <c:order val="0"/>
          <c:tx>
            <c:strRef>
              <c:f>Sheet1!$B$1</c:f>
              <c:strCache>
                <c:ptCount val="1"/>
                <c:pt idx="0">
                  <c:v>Height</c:v>
                </c:pt>
              </c:strCache>
            </c:strRef>
          </c:tx>
          <c:spPr>
            <a:ln w="28574">
              <a:noFill/>
            </a:ln>
          </c:spPr>
          <c:marker>
            <c:symbol val="diamond"/>
            <c:size val="4"/>
            <c:spPr>
              <a:solidFill>
                <a:srgbClr val="000080"/>
              </a:solidFill>
              <a:ln>
                <a:solidFill>
                  <a:srgbClr val="000080"/>
                </a:solidFill>
                <a:prstDash val="solid"/>
              </a:ln>
            </c:spPr>
          </c:marker>
          <c:xVal>
            <c:numRef>
              <c:f>Sheet1!$A$2:$A$18</c:f>
              <c:numCache>
                <c:formatCode>General</c:formatCode>
                <c:ptCount val="17"/>
                <c:pt idx="0">
                  <c:v>5</c:v>
                </c:pt>
                <c:pt idx="1">
                  <c:v>10</c:v>
                </c:pt>
                <c:pt idx="2">
                  <c:v>18</c:v>
                </c:pt>
                <c:pt idx="3">
                  <c:v>16</c:v>
                </c:pt>
                <c:pt idx="4">
                  <c:v>15</c:v>
                </c:pt>
                <c:pt idx="5">
                  <c:v>12</c:v>
                </c:pt>
                <c:pt idx="6">
                  <c:v>13.5</c:v>
                </c:pt>
                <c:pt idx="7">
                  <c:v>9</c:v>
                </c:pt>
                <c:pt idx="8">
                  <c:v>5.4</c:v>
                </c:pt>
                <c:pt idx="9">
                  <c:v>14</c:v>
                </c:pt>
                <c:pt idx="10">
                  <c:v>13.5</c:v>
                </c:pt>
                <c:pt idx="11">
                  <c:v>14</c:v>
                </c:pt>
                <c:pt idx="12">
                  <c:v>18</c:v>
                </c:pt>
                <c:pt idx="13">
                  <c:v>12</c:v>
                </c:pt>
              </c:numCache>
            </c:numRef>
          </c:xVal>
          <c:yVal>
            <c:numRef>
              <c:f>Sheet1!$B$2:$B$18</c:f>
              <c:numCache>
                <c:formatCode>General</c:formatCode>
                <c:ptCount val="17"/>
                <c:pt idx="0">
                  <c:v>18</c:v>
                </c:pt>
                <c:pt idx="1">
                  <c:v>65</c:v>
                </c:pt>
                <c:pt idx="2">
                  <c:v>78</c:v>
                </c:pt>
                <c:pt idx="3">
                  <c:v>62</c:v>
                </c:pt>
                <c:pt idx="4">
                  <c:v>64</c:v>
                </c:pt>
                <c:pt idx="5">
                  <c:v>48</c:v>
                </c:pt>
                <c:pt idx="6">
                  <c:v>64</c:v>
                </c:pt>
                <c:pt idx="7">
                  <c:v>44</c:v>
                </c:pt>
                <c:pt idx="8">
                  <c:v>25</c:v>
                </c:pt>
                <c:pt idx="9">
                  <c:v>55</c:v>
                </c:pt>
                <c:pt idx="10">
                  <c:v>58</c:v>
                </c:pt>
                <c:pt idx="11">
                  <c:v>64</c:v>
                </c:pt>
                <c:pt idx="12">
                  <c:v>70</c:v>
                </c:pt>
                <c:pt idx="13">
                  <c:v>68</c:v>
                </c:pt>
              </c:numCache>
            </c:numRef>
          </c:yVal>
          <c:smooth val="0"/>
          <c:extLst>
            <c:ext xmlns:c16="http://schemas.microsoft.com/office/drawing/2014/chart" uri="{C3380CC4-5D6E-409C-BE32-E72D297353CC}">
              <c16:uniqueId val="{00000000-ECBE-43C0-950F-BF9F76FCBA61}"/>
            </c:ext>
          </c:extLst>
        </c:ser>
        <c:dLbls>
          <c:showLegendKey val="0"/>
          <c:showVal val="0"/>
          <c:showCatName val="0"/>
          <c:showSerName val="0"/>
          <c:showPercent val="0"/>
          <c:showBubbleSize val="0"/>
        </c:dLbls>
        <c:axId val="65764736"/>
        <c:axId val="65767296"/>
      </c:scatterChart>
      <c:valAx>
        <c:axId val="65764736"/>
        <c:scaling>
          <c:orientation val="minMax"/>
        </c:scaling>
        <c:delete val="0"/>
        <c:axPos val="b"/>
        <c:title>
          <c:tx>
            <c:rich>
              <a:bodyPr/>
              <a:lstStyle/>
              <a:p>
                <a:pPr>
                  <a:defRPr sz="1575" b="0" i="0" u="none" strike="noStrike" baseline="0">
                    <a:solidFill>
                      <a:srgbClr val="000000"/>
                    </a:solidFill>
                    <a:latin typeface="Arial"/>
                    <a:ea typeface="Arial"/>
                    <a:cs typeface="Arial"/>
                  </a:defRPr>
                </a:pPr>
                <a:r>
                  <a:rPr lang="en-US"/>
                  <a:t>Foot Size in Inches</a:t>
                </a:r>
              </a:p>
            </c:rich>
          </c:tx>
          <c:layout>
            <c:manualLayout>
              <c:xMode val="edge"/>
              <c:yMode val="edge"/>
              <c:x val="0.40252707581227587"/>
              <c:y val="0.8666666666666667"/>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575" b="0" i="0" u="none" strike="noStrike" baseline="0">
                <a:solidFill>
                  <a:srgbClr val="000000"/>
                </a:solidFill>
                <a:latin typeface="Times New Roman"/>
                <a:ea typeface="Times New Roman"/>
                <a:cs typeface="Times New Roman"/>
              </a:defRPr>
            </a:pPr>
            <a:endParaRPr lang="en-US"/>
          </a:p>
        </c:txPr>
        <c:crossAx val="65767296"/>
        <c:crosses val="autoZero"/>
        <c:crossBetween val="midCat"/>
      </c:valAx>
      <c:valAx>
        <c:axId val="65767296"/>
        <c:scaling>
          <c:orientation val="minMax"/>
        </c:scaling>
        <c:delete val="0"/>
        <c:axPos val="l"/>
        <c:title>
          <c:tx>
            <c:rich>
              <a:bodyPr/>
              <a:lstStyle/>
              <a:p>
                <a:pPr>
                  <a:defRPr sz="1575" b="0" i="0" u="none" strike="noStrike" baseline="0">
                    <a:solidFill>
                      <a:srgbClr val="000000"/>
                    </a:solidFill>
                    <a:latin typeface="Arial"/>
                    <a:ea typeface="Arial"/>
                    <a:cs typeface="Arial"/>
                  </a:defRPr>
                </a:pPr>
                <a:r>
                  <a:rPr lang="en-US"/>
                  <a:t>Height in Inches</a:t>
                </a:r>
              </a:p>
            </c:rich>
          </c:tx>
          <c:layout>
            <c:manualLayout>
              <c:xMode val="edge"/>
              <c:yMode val="edge"/>
              <c:x val="1.9855595667870131E-2"/>
              <c:y val="0.26666666666666738"/>
            </c:manualLayout>
          </c:layout>
          <c:overlay val="0"/>
          <c:spPr>
            <a:noFill/>
            <a:ln w="25399">
              <a:noFill/>
            </a:ln>
          </c:spPr>
        </c:title>
        <c:numFmt formatCode="General" sourceLinked="1"/>
        <c:majorTickMark val="out"/>
        <c:minorTickMark val="none"/>
        <c:tickLblPos val="nextTo"/>
        <c:spPr>
          <a:ln w="3175">
            <a:solidFill>
              <a:srgbClr val="000000"/>
            </a:solidFill>
            <a:prstDash val="solid"/>
          </a:ln>
        </c:spPr>
        <c:txPr>
          <a:bodyPr rot="0" vert="horz"/>
          <a:lstStyle/>
          <a:p>
            <a:pPr>
              <a:defRPr sz="1575" b="0" i="0" u="none" strike="noStrike" baseline="0">
                <a:solidFill>
                  <a:srgbClr val="000000"/>
                </a:solidFill>
                <a:latin typeface="Times New Roman"/>
                <a:ea typeface="Times New Roman"/>
                <a:cs typeface="Times New Roman"/>
              </a:defRPr>
            </a:pPr>
            <a:endParaRPr lang="en-US"/>
          </a:p>
        </c:txPr>
        <c:crossAx val="65764736"/>
        <c:crosses val="autoZero"/>
        <c:crossBetween val="midCat"/>
      </c:valAx>
      <c:spPr>
        <a:noFill/>
        <a:ln w="25399">
          <a:noFill/>
        </a:ln>
      </c:spPr>
    </c:plotArea>
    <c:plotVisOnly val="1"/>
    <c:dispBlanksAs val="gap"/>
    <c:showDLblsOverMax val="0"/>
  </c:chart>
  <c:spPr>
    <a:noFill/>
    <a:ln>
      <a:noFill/>
    </a:ln>
  </c:spPr>
  <c:txPr>
    <a:bodyPr/>
    <a:lstStyle/>
    <a:p>
      <a:pPr>
        <a:defRPr sz="1575"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4988-677B-4C2B-8B57-B72B4B85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657</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3987</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Mazzacane, Tina (DOE)</cp:lastModifiedBy>
  <cp:revision>5</cp:revision>
  <cp:lastPrinted>2012-02-01T18:10:00Z</cp:lastPrinted>
  <dcterms:created xsi:type="dcterms:W3CDTF">2018-09-07T17:51:00Z</dcterms:created>
  <dcterms:modified xsi:type="dcterms:W3CDTF">2018-10-11T00:39:00Z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