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85" w:rsidRPr="00CF62CC" w:rsidRDefault="00380085" w:rsidP="00380085">
      <w:pPr>
        <w:spacing w:after="0" w:line="240" w:lineRule="auto"/>
        <w:jc w:val="center"/>
        <w:rPr>
          <w:rFonts w:cs="Times New Roman"/>
          <w:b/>
          <w:sz w:val="28"/>
          <w:szCs w:val="28"/>
        </w:rPr>
      </w:pPr>
      <w:r w:rsidRPr="00CF62CC">
        <w:rPr>
          <w:rFonts w:cs="Times New Roman"/>
          <w:b/>
          <w:sz w:val="28"/>
          <w:szCs w:val="28"/>
        </w:rPr>
        <w:t>Department of Education</w:t>
      </w:r>
    </w:p>
    <w:p w:rsidR="00380085" w:rsidRPr="00CF62CC" w:rsidRDefault="00380085" w:rsidP="00380085">
      <w:pPr>
        <w:spacing w:after="0" w:line="240" w:lineRule="auto"/>
        <w:jc w:val="center"/>
        <w:rPr>
          <w:rFonts w:cs="Times New Roman"/>
          <w:b/>
          <w:sz w:val="28"/>
          <w:szCs w:val="28"/>
        </w:rPr>
      </w:pPr>
      <w:r w:rsidRPr="00CF62CC">
        <w:rPr>
          <w:rFonts w:cs="Times New Roman"/>
          <w:b/>
          <w:sz w:val="28"/>
          <w:szCs w:val="28"/>
        </w:rPr>
        <w:t>P. O. BOX 2120</w:t>
      </w:r>
    </w:p>
    <w:p w:rsidR="00380085" w:rsidRPr="00CF62CC" w:rsidRDefault="00380085" w:rsidP="00380085">
      <w:pPr>
        <w:spacing w:after="0" w:line="240" w:lineRule="auto"/>
        <w:jc w:val="center"/>
        <w:rPr>
          <w:rFonts w:cs="Times New Roman"/>
          <w:b/>
          <w:sz w:val="28"/>
          <w:szCs w:val="28"/>
        </w:rPr>
      </w:pPr>
      <w:r w:rsidRPr="00CF62CC">
        <w:rPr>
          <w:rFonts w:cs="Times New Roman"/>
          <w:b/>
          <w:sz w:val="28"/>
          <w:szCs w:val="28"/>
        </w:rPr>
        <w:t>Richmond, Virginia 23218-2120</w:t>
      </w:r>
    </w:p>
    <w:p w:rsidR="00A41041" w:rsidRDefault="00A41041" w:rsidP="00A41041">
      <w:pPr>
        <w:spacing w:line="240" w:lineRule="auto"/>
        <w:jc w:val="center"/>
        <w:rPr>
          <w:rFonts w:ascii="Calibri" w:hAnsi="Calibri" w:cs="Arial"/>
          <w:szCs w:val="24"/>
        </w:rPr>
      </w:pPr>
    </w:p>
    <w:p w:rsidR="002F30FE" w:rsidRPr="00930927" w:rsidRDefault="00A41041" w:rsidP="00A41041">
      <w:pPr>
        <w:jc w:val="center"/>
        <w:rPr>
          <w:b/>
          <w:szCs w:val="24"/>
        </w:rPr>
      </w:pPr>
      <w:proofErr w:type="gramStart"/>
      <w:r w:rsidRPr="00930927">
        <w:rPr>
          <w:b/>
          <w:szCs w:val="24"/>
        </w:rPr>
        <w:t>CAREER AND TECHNICAL EDUCATION MEMO NO.</w:t>
      </w:r>
      <w:proofErr w:type="gramEnd"/>
      <w:r w:rsidRPr="00930927">
        <w:rPr>
          <w:b/>
          <w:szCs w:val="24"/>
        </w:rPr>
        <w:t xml:space="preserve"> </w:t>
      </w:r>
      <w:r w:rsidR="00C234DE">
        <w:rPr>
          <w:b/>
          <w:szCs w:val="24"/>
        </w:rPr>
        <w:t>156</w:t>
      </w:r>
      <w:r w:rsidR="00C6161F">
        <w:rPr>
          <w:b/>
          <w:szCs w:val="24"/>
        </w:rPr>
        <w:t>-20</w:t>
      </w:r>
    </w:p>
    <w:p w:rsidR="00380085" w:rsidRPr="000E48AE" w:rsidRDefault="00380085" w:rsidP="00C03417">
      <w:pPr>
        <w:spacing w:before="480" w:after="0" w:line="240" w:lineRule="auto"/>
        <w:rPr>
          <w:rFonts w:cs="Times New Roman"/>
          <w:szCs w:val="24"/>
        </w:rPr>
      </w:pPr>
      <w:r w:rsidRPr="000E48AE">
        <w:rPr>
          <w:rFonts w:cs="Times New Roman"/>
          <w:b/>
          <w:szCs w:val="24"/>
        </w:rPr>
        <w:t>DATE:</w:t>
      </w:r>
      <w:r>
        <w:rPr>
          <w:rFonts w:cs="Times New Roman"/>
          <w:szCs w:val="24"/>
        </w:rPr>
        <w:tab/>
      </w:r>
      <w:r w:rsidR="007967C5">
        <w:rPr>
          <w:szCs w:val="24"/>
        </w:rPr>
        <w:t>April 10</w:t>
      </w:r>
      <w:r w:rsidRPr="00380085">
        <w:rPr>
          <w:szCs w:val="24"/>
        </w:rPr>
        <w:t>, 2020</w:t>
      </w:r>
    </w:p>
    <w:p w:rsidR="00380085" w:rsidRPr="000E48AE" w:rsidRDefault="00380085" w:rsidP="00380085">
      <w:pPr>
        <w:spacing w:after="0" w:line="240" w:lineRule="auto"/>
        <w:rPr>
          <w:rFonts w:cs="Times New Roman"/>
          <w:szCs w:val="24"/>
        </w:rPr>
      </w:pPr>
    </w:p>
    <w:p w:rsidR="00380085" w:rsidRPr="000E48AE" w:rsidRDefault="00380085" w:rsidP="00380085">
      <w:pPr>
        <w:spacing w:after="0" w:line="240" w:lineRule="auto"/>
        <w:rPr>
          <w:rFonts w:cs="Times New Roman"/>
          <w:szCs w:val="24"/>
        </w:rPr>
      </w:pPr>
      <w:r w:rsidRPr="000E48AE">
        <w:rPr>
          <w:rFonts w:cs="Times New Roman"/>
          <w:b/>
          <w:szCs w:val="24"/>
        </w:rPr>
        <w:t>FROM:</w:t>
      </w:r>
      <w:r w:rsidRPr="000E48AE">
        <w:rPr>
          <w:rFonts w:cs="Times New Roman"/>
          <w:szCs w:val="24"/>
        </w:rPr>
        <w:tab/>
      </w:r>
      <w:r>
        <w:rPr>
          <w:rFonts w:cs="Times New Roman"/>
          <w:szCs w:val="24"/>
        </w:rPr>
        <w:t xml:space="preserve">George R. </w:t>
      </w:r>
      <w:proofErr w:type="spellStart"/>
      <w:r>
        <w:rPr>
          <w:rFonts w:cs="Times New Roman"/>
          <w:szCs w:val="24"/>
        </w:rPr>
        <w:t>Willcox</w:t>
      </w:r>
      <w:proofErr w:type="spellEnd"/>
      <w:r w:rsidRPr="000E48AE">
        <w:rPr>
          <w:rFonts w:cs="Times New Roman"/>
          <w:szCs w:val="24"/>
        </w:rPr>
        <w:t>, Director</w:t>
      </w:r>
      <w:r>
        <w:rPr>
          <w:rFonts w:cs="Times New Roman"/>
          <w:szCs w:val="24"/>
        </w:rPr>
        <w:t>, Operations and Accountability</w:t>
      </w:r>
    </w:p>
    <w:p w:rsidR="00380085" w:rsidRDefault="00380085" w:rsidP="00380085">
      <w:pPr>
        <w:spacing w:after="0" w:line="240" w:lineRule="auto"/>
        <w:rPr>
          <w:rFonts w:cs="Times New Roman"/>
          <w:szCs w:val="24"/>
        </w:rPr>
      </w:pPr>
      <w:r w:rsidRPr="000E48AE">
        <w:rPr>
          <w:rFonts w:cs="Times New Roman"/>
          <w:szCs w:val="24"/>
        </w:rPr>
        <w:tab/>
      </w:r>
      <w:r w:rsidRPr="000E48AE">
        <w:rPr>
          <w:rFonts w:cs="Times New Roman"/>
          <w:szCs w:val="24"/>
        </w:rPr>
        <w:tab/>
        <w:t>Office of Career, Technical, and Adult Education</w:t>
      </w:r>
    </w:p>
    <w:p w:rsidR="006053FE" w:rsidRDefault="006053FE" w:rsidP="00380085">
      <w:pPr>
        <w:spacing w:after="0" w:line="240" w:lineRule="auto"/>
        <w:rPr>
          <w:rFonts w:cs="Times New Roman"/>
          <w:szCs w:val="24"/>
        </w:rPr>
      </w:pPr>
    </w:p>
    <w:p w:rsidR="002F30FE" w:rsidRPr="00930927" w:rsidRDefault="00380085" w:rsidP="009A3F47">
      <w:pPr>
        <w:tabs>
          <w:tab w:val="left" w:pos="1440"/>
          <w:tab w:val="left" w:pos="1800"/>
          <w:tab w:val="left" w:pos="2340"/>
        </w:tabs>
        <w:spacing w:after="0" w:line="240" w:lineRule="auto"/>
        <w:ind w:left="1440" w:hanging="1440"/>
        <w:rPr>
          <w:szCs w:val="24"/>
        </w:rPr>
      </w:pPr>
      <w:r w:rsidRPr="009A3F47">
        <w:rPr>
          <w:b/>
        </w:rPr>
        <w:t>SUBJECT:</w:t>
      </w:r>
      <w:r w:rsidRPr="009A3F47">
        <w:rPr>
          <w:b/>
        </w:rPr>
        <w:tab/>
      </w:r>
      <w:r w:rsidR="00DE3587">
        <w:rPr>
          <w:b/>
        </w:rPr>
        <w:t>Career and Technical Education Update</w:t>
      </w:r>
      <w:r w:rsidR="0017562D">
        <w:rPr>
          <w:b/>
        </w:rPr>
        <w:t xml:space="preserve"> #2</w:t>
      </w:r>
      <w:bookmarkStart w:id="0" w:name="_GoBack"/>
      <w:bookmarkEnd w:id="0"/>
    </w:p>
    <w:p w:rsidR="009A3F47" w:rsidRDefault="009A3F47" w:rsidP="0067228C">
      <w:pPr>
        <w:spacing w:after="0" w:line="240" w:lineRule="auto"/>
        <w:rPr>
          <w:rFonts w:cs="Times New Roman"/>
          <w:color w:val="000000"/>
          <w:szCs w:val="24"/>
        </w:rPr>
      </w:pPr>
    </w:p>
    <w:p w:rsidR="007967C5" w:rsidRDefault="007967C5" w:rsidP="00250C45">
      <w:pPr>
        <w:spacing w:after="0" w:line="240" w:lineRule="auto"/>
      </w:pPr>
      <w:r>
        <w:t>The U.S. Department of Education recently issued regulatory information pertaining to Perkins V reimbursement for conference related activities during the impact of COVID-19.</w:t>
      </w:r>
    </w:p>
    <w:p w:rsidR="007967C5" w:rsidRDefault="007967C5" w:rsidP="00250C45">
      <w:pPr>
        <w:spacing w:after="0" w:line="240" w:lineRule="auto"/>
      </w:pPr>
    </w:p>
    <w:p w:rsidR="00733015" w:rsidRDefault="00733015" w:rsidP="00250C45">
      <w:pPr>
        <w:spacing w:after="0" w:line="240" w:lineRule="auto"/>
        <w:rPr>
          <w:rFonts w:eastAsia="Times New Roman" w:cs="Times New Roman"/>
          <w:szCs w:val="24"/>
        </w:rPr>
      </w:pPr>
      <w:r>
        <w:rPr>
          <w:rFonts w:eastAsia="Times New Roman" w:cs="Times New Roman"/>
          <w:szCs w:val="24"/>
        </w:rPr>
        <w:t>Several school divisions have requested guidance pertaining to the following question.</w:t>
      </w:r>
    </w:p>
    <w:p w:rsidR="00733015" w:rsidRDefault="00733015" w:rsidP="00250C45">
      <w:pPr>
        <w:spacing w:after="0" w:line="240" w:lineRule="auto"/>
        <w:rPr>
          <w:rFonts w:eastAsia="Times New Roman" w:cs="Times New Roman"/>
          <w:szCs w:val="24"/>
        </w:rPr>
      </w:pPr>
    </w:p>
    <w:p w:rsidR="00733015" w:rsidRDefault="00733015" w:rsidP="00733015">
      <w:pPr>
        <w:pStyle w:val="Default"/>
        <w:rPr>
          <w:b/>
          <w:bCs/>
          <w:sz w:val="23"/>
          <w:szCs w:val="23"/>
        </w:rPr>
      </w:pPr>
      <w:r>
        <w:rPr>
          <w:b/>
          <w:bCs/>
          <w:sz w:val="23"/>
          <w:szCs w:val="23"/>
        </w:rPr>
        <w:t>If a conference, training, or other activity related to Perkins V implementation is cancelled due to COVID-19, may Perkins V funds be used to reimburse nonrefundable travel (e.g., conveyance or lodging) or registration costs that were properly chargeable to the grant at the time of booking?</w:t>
      </w:r>
    </w:p>
    <w:p w:rsidR="00733015" w:rsidRDefault="00733015" w:rsidP="00733015">
      <w:pPr>
        <w:pStyle w:val="Default"/>
        <w:rPr>
          <w:b/>
          <w:bCs/>
          <w:sz w:val="23"/>
          <w:szCs w:val="23"/>
        </w:rPr>
      </w:pPr>
    </w:p>
    <w:p w:rsidR="00733015" w:rsidRDefault="00733015" w:rsidP="00C03417">
      <w:pPr>
        <w:pStyle w:val="Default"/>
        <w:ind w:left="360"/>
        <w:rPr>
          <w:sz w:val="23"/>
          <w:szCs w:val="23"/>
        </w:rPr>
      </w:pPr>
      <w:r>
        <w:rPr>
          <w:sz w:val="23"/>
          <w:szCs w:val="23"/>
        </w:rPr>
        <w:t>Yes, provided that the school division first seeks to recover nonrefundable costs (e.g., travel, registration fees) from the relevant entity that charged the fee (e.g., airline, hotel, conference organizer). Some businesses are offering flexibility with regard to refunds, credits, and other remedies for losses due to the COVID-19 outbreak. Moreover, many agreements or contracts for conferences, training, or other activities related to a</w:t>
      </w:r>
      <w:r w:rsidR="00546A0C">
        <w:rPr>
          <w:sz w:val="23"/>
          <w:szCs w:val="23"/>
        </w:rPr>
        <w:t>n</w:t>
      </w:r>
      <w:r>
        <w:rPr>
          <w:sz w:val="23"/>
          <w:szCs w:val="23"/>
        </w:rPr>
        <w:t xml:space="preserve"> </w:t>
      </w:r>
      <w:r w:rsidR="007967C5">
        <w:rPr>
          <w:sz w:val="23"/>
          <w:szCs w:val="23"/>
        </w:rPr>
        <w:t>education</w:t>
      </w:r>
      <w:r w:rsidR="00546A0C">
        <w:rPr>
          <w:sz w:val="23"/>
          <w:szCs w:val="23"/>
        </w:rPr>
        <w:t>al</w:t>
      </w:r>
      <w:r w:rsidR="007967C5">
        <w:rPr>
          <w:sz w:val="23"/>
          <w:szCs w:val="23"/>
        </w:rPr>
        <w:t xml:space="preserve"> purchase</w:t>
      </w:r>
      <w:r>
        <w:rPr>
          <w:sz w:val="23"/>
          <w:szCs w:val="23"/>
        </w:rPr>
        <w:t xml:space="preserve"> contain an emergency or “act of God” provision, and the </w:t>
      </w:r>
      <w:r w:rsidR="007967C5">
        <w:rPr>
          <w:sz w:val="23"/>
          <w:szCs w:val="23"/>
        </w:rPr>
        <w:t>school division</w:t>
      </w:r>
      <w:r>
        <w:rPr>
          <w:sz w:val="23"/>
          <w:szCs w:val="23"/>
        </w:rPr>
        <w:t xml:space="preserve"> must seek to exercise those clauses to the extent possible in </w:t>
      </w:r>
      <w:r w:rsidR="007967C5">
        <w:rPr>
          <w:sz w:val="23"/>
          <w:szCs w:val="23"/>
        </w:rPr>
        <w:t>light of the COVID-19 outbreak.</w:t>
      </w:r>
    </w:p>
    <w:p w:rsidR="00733015" w:rsidRDefault="00733015" w:rsidP="00C03417">
      <w:pPr>
        <w:pStyle w:val="Default"/>
        <w:ind w:left="360"/>
        <w:rPr>
          <w:sz w:val="23"/>
          <w:szCs w:val="23"/>
        </w:rPr>
      </w:pPr>
    </w:p>
    <w:p w:rsidR="007967C5" w:rsidRDefault="00733015" w:rsidP="00C03417">
      <w:pPr>
        <w:pStyle w:val="Default"/>
        <w:ind w:left="360"/>
        <w:rPr>
          <w:sz w:val="23"/>
          <w:szCs w:val="23"/>
        </w:rPr>
      </w:pPr>
      <w:r>
        <w:rPr>
          <w:sz w:val="23"/>
          <w:szCs w:val="23"/>
        </w:rPr>
        <w:t xml:space="preserve">If a </w:t>
      </w:r>
      <w:r w:rsidR="007967C5">
        <w:rPr>
          <w:sz w:val="23"/>
          <w:szCs w:val="23"/>
        </w:rPr>
        <w:t xml:space="preserve">school division </w:t>
      </w:r>
      <w:r>
        <w:rPr>
          <w:sz w:val="23"/>
          <w:szCs w:val="23"/>
        </w:rPr>
        <w:t xml:space="preserve">is unable to recover the costs, the </w:t>
      </w:r>
      <w:r w:rsidR="007967C5">
        <w:rPr>
          <w:sz w:val="23"/>
          <w:szCs w:val="23"/>
        </w:rPr>
        <w:t>school division</w:t>
      </w:r>
      <w:r>
        <w:rPr>
          <w:sz w:val="23"/>
          <w:szCs w:val="23"/>
        </w:rPr>
        <w:t xml:space="preserve"> may </w:t>
      </w:r>
      <w:r w:rsidR="007967C5">
        <w:rPr>
          <w:sz w:val="23"/>
          <w:szCs w:val="23"/>
        </w:rPr>
        <w:t xml:space="preserve">seek Perkins V reimbursement </w:t>
      </w:r>
      <w:r>
        <w:rPr>
          <w:sz w:val="23"/>
          <w:szCs w:val="23"/>
        </w:rPr>
        <w:t xml:space="preserve">for the cancellation costs, provided the costs were reasonable and incurred in order to carry out an allowable activity under the </w:t>
      </w:r>
      <w:r w:rsidR="007967C5">
        <w:rPr>
          <w:sz w:val="23"/>
          <w:szCs w:val="23"/>
        </w:rPr>
        <w:t xml:space="preserve">approved local Perkins V plan. </w:t>
      </w:r>
    </w:p>
    <w:p w:rsidR="007967C5" w:rsidRDefault="007967C5" w:rsidP="00733015">
      <w:pPr>
        <w:pStyle w:val="Default"/>
        <w:rPr>
          <w:sz w:val="23"/>
          <w:szCs w:val="23"/>
        </w:rPr>
      </w:pPr>
    </w:p>
    <w:p w:rsidR="0067228C" w:rsidRPr="00B83A7A" w:rsidRDefault="0067228C" w:rsidP="0067228C">
      <w:pPr>
        <w:pStyle w:val="NormalWeb"/>
        <w:spacing w:before="0" w:beforeAutospacing="0" w:after="0" w:afterAutospacing="0"/>
      </w:pPr>
      <w:r w:rsidRPr="00DD3047">
        <w:t>If you</w:t>
      </w:r>
      <w:r w:rsidRPr="00B83A7A">
        <w:t xml:space="preserve"> have </w:t>
      </w:r>
      <w:r w:rsidR="00C234DE">
        <w:t xml:space="preserve">additional </w:t>
      </w:r>
      <w:r w:rsidRPr="00B83A7A">
        <w:t xml:space="preserve">questions </w:t>
      </w:r>
      <w:r w:rsidR="00C234DE">
        <w:t>about conference related Perkins V reimbursements</w:t>
      </w:r>
      <w:r w:rsidRPr="00B83A7A">
        <w:t xml:space="preserve">, please contact </w:t>
      </w:r>
      <w:r w:rsidR="007967C5">
        <w:t xml:space="preserve">William </w:t>
      </w:r>
      <w:r w:rsidR="00C234DE">
        <w:t xml:space="preserve">A. </w:t>
      </w:r>
      <w:r w:rsidR="007967C5">
        <w:t xml:space="preserve">Hatch, Coordinator for Planning, Administration, and Accountability, </w:t>
      </w:r>
      <w:r w:rsidR="005421FE">
        <w:t xml:space="preserve">Office of Career, Technical, and Adult Education </w:t>
      </w:r>
      <w:r w:rsidRPr="00B83A7A">
        <w:t xml:space="preserve">at </w:t>
      </w:r>
      <w:hyperlink r:id="rId8" w:history="1">
        <w:r w:rsidRPr="00B83A7A">
          <w:rPr>
            <w:rStyle w:val="Hyperlink"/>
          </w:rPr>
          <w:t>CTE@doe.virginia.gov</w:t>
        </w:r>
      </w:hyperlink>
      <w:r w:rsidR="007967C5">
        <w:t xml:space="preserve"> or at (804) 786-4206</w:t>
      </w:r>
      <w:r w:rsidR="00C234DE">
        <w:t>.</w:t>
      </w:r>
    </w:p>
    <w:p w:rsidR="00A41041" w:rsidRPr="00D77380" w:rsidRDefault="00A41041" w:rsidP="0067228C">
      <w:pPr>
        <w:spacing w:after="0" w:line="240" w:lineRule="auto"/>
        <w:rPr>
          <w:rFonts w:cs="Times New Roman"/>
          <w:szCs w:val="24"/>
        </w:rPr>
      </w:pPr>
    </w:p>
    <w:p w:rsidR="002F0610" w:rsidRDefault="00A41041" w:rsidP="0067228C">
      <w:pPr>
        <w:spacing w:after="0" w:line="240" w:lineRule="auto"/>
        <w:rPr>
          <w:rFonts w:cs="Times New Roman"/>
          <w:color w:val="000000"/>
          <w:szCs w:val="24"/>
        </w:rPr>
      </w:pPr>
      <w:r w:rsidRPr="00D77380">
        <w:rPr>
          <w:rFonts w:cs="Times New Roman"/>
          <w:color w:val="000000"/>
          <w:szCs w:val="24"/>
        </w:rPr>
        <w:t>GRW/</w:t>
      </w:r>
      <w:r w:rsidR="00017FA2">
        <w:rPr>
          <w:rFonts w:cs="Times New Roman"/>
          <w:color w:val="000000"/>
          <w:szCs w:val="24"/>
        </w:rPr>
        <w:t>W</w:t>
      </w:r>
      <w:r w:rsidR="00F824BA">
        <w:rPr>
          <w:rFonts w:cs="Times New Roman"/>
          <w:color w:val="000000"/>
          <w:szCs w:val="24"/>
        </w:rPr>
        <w:t>A</w:t>
      </w:r>
      <w:r w:rsidR="00017FA2">
        <w:rPr>
          <w:rFonts w:cs="Times New Roman"/>
          <w:color w:val="000000"/>
          <w:szCs w:val="24"/>
        </w:rPr>
        <w:t>H/</w:t>
      </w:r>
      <w:proofErr w:type="spellStart"/>
      <w:r w:rsidR="00523545">
        <w:rPr>
          <w:rFonts w:cs="Times New Roman"/>
          <w:color w:val="000000"/>
          <w:szCs w:val="24"/>
        </w:rPr>
        <w:t>j</w:t>
      </w:r>
      <w:r w:rsidR="00C03417">
        <w:rPr>
          <w:rFonts w:cs="Times New Roman"/>
          <w:color w:val="000000"/>
          <w:szCs w:val="24"/>
        </w:rPr>
        <w:t>t</w:t>
      </w:r>
      <w:r w:rsidR="00523545">
        <w:rPr>
          <w:rFonts w:cs="Times New Roman"/>
          <w:color w:val="000000"/>
          <w:szCs w:val="24"/>
        </w:rPr>
        <w:t>s</w:t>
      </w:r>
      <w:proofErr w:type="spellEnd"/>
    </w:p>
    <w:p w:rsidR="00E850A8" w:rsidRDefault="00E850A8" w:rsidP="0067228C">
      <w:pPr>
        <w:spacing w:after="0" w:line="240" w:lineRule="auto"/>
        <w:rPr>
          <w:rFonts w:cs="Times New Roman"/>
          <w:color w:val="000000"/>
          <w:szCs w:val="24"/>
        </w:rPr>
      </w:pPr>
    </w:p>
    <w:p w:rsidR="00C84A60" w:rsidRPr="00D77380" w:rsidRDefault="00C84A60" w:rsidP="0067228C">
      <w:pPr>
        <w:spacing w:after="0" w:line="240" w:lineRule="auto"/>
        <w:rPr>
          <w:rFonts w:cs="Times New Roman"/>
          <w:szCs w:val="24"/>
        </w:rPr>
      </w:pPr>
    </w:p>
    <w:sectPr w:rsidR="00C84A60" w:rsidRPr="00D77380" w:rsidSect="00636270">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77" w:rsidRDefault="002D3C77" w:rsidP="00F73D05">
      <w:pPr>
        <w:spacing w:after="0" w:line="240" w:lineRule="auto"/>
      </w:pPr>
      <w:r>
        <w:separator/>
      </w:r>
    </w:p>
  </w:endnote>
  <w:endnote w:type="continuationSeparator" w:id="0">
    <w:p w:rsidR="002D3C77" w:rsidRDefault="002D3C77" w:rsidP="00F7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8805"/>
      <w:docPartObj>
        <w:docPartGallery w:val="Page Numbers (Bottom of Page)"/>
        <w:docPartUnique/>
      </w:docPartObj>
    </w:sdtPr>
    <w:sdtEndPr>
      <w:rPr>
        <w:noProof/>
      </w:rPr>
    </w:sdtEndPr>
    <w:sdtContent>
      <w:p w:rsidR="00FB296F" w:rsidRDefault="00FB296F">
        <w:pPr>
          <w:pStyle w:val="Footer"/>
          <w:jc w:val="center"/>
        </w:pPr>
        <w:r>
          <w:fldChar w:fldCharType="begin"/>
        </w:r>
        <w:r>
          <w:instrText xml:space="preserve"> PAGE   \* MERGEFORMAT </w:instrText>
        </w:r>
        <w:r>
          <w:fldChar w:fldCharType="separate"/>
        </w:r>
        <w:r w:rsidR="0017562D">
          <w:rPr>
            <w:noProof/>
          </w:rPr>
          <w:t>1</w:t>
        </w:r>
        <w:r>
          <w:rPr>
            <w:noProof/>
          </w:rPr>
          <w:fldChar w:fldCharType="end"/>
        </w:r>
      </w:p>
    </w:sdtContent>
  </w:sdt>
  <w:p w:rsidR="00F73D05" w:rsidRDefault="00F73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77" w:rsidRDefault="002D3C77" w:rsidP="00F73D05">
      <w:pPr>
        <w:spacing w:after="0" w:line="240" w:lineRule="auto"/>
      </w:pPr>
      <w:r>
        <w:separator/>
      </w:r>
    </w:p>
  </w:footnote>
  <w:footnote w:type="continuationSeparator" w:id="0">
    <w:p w:rsidR="002D3C77" w:rsidRDefault="002D3C77" w:rsidP="00F73D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FE"/>
    <w:rsid w:val="00017FA2"/>
    <w:rsid w:val="00036E6E"/>
    <w:rsid w:val="000E2F6C"/>
    <w:rsid w:val="00102615"/>
    <w:rsid w:val="0016106F"/>
    <w:rsid w:val="001643F7"/>
    <w:rsid w:val="0017562D"/>
    <w:rsid w:val="001915B3"/>
    <w:rsid w:val="001D6179"/>
    <w:rsid w:val="00211D98"/>
    <w:rsid w:val="00250C45"/>
    <w:rsid w:val="00287A65"/>
    <w:rsid w:val="002D3C77"/>
    <w:rsid w:val="002F30FE"/>
    <w:rsid w:val="003355A1"/>
    <w:rsid w:val="003407BD"/>
    <w:rsid w:val="00343EB4"/>
    <w:rsid w:val="00380085"/>
    <w:rsid w:val="003F071E"/>
    <w:rsid w:val="004254D8"/>
    <w:rsid w:val="00502CCB"/>
    <w:rsid w:val="00523545"/>
    <w:rsid w:val="005421FE"/>
    <w:rsid w:val="00546A0C"/>
    <w:rsid w:val="00551C51"/>
    <w:rsid w:val="0058549D"/>
    <w:rsid w:val="005859B1"/>
    <w:rsid w:val="005C52D9"/>
    <w:rsid w:val="005C7E1B"/>
    <w:rsid w:val="006053FE"/>
    <w:rsid w:val="00626F62"/>
    <w:rsid w:val="00636270"/>
    <w:rsid w:val="0067228C"/>
    <w:rsid w:val="006905E2"/>
    <w:rsid w:val="00692738"/>
    <w:rsid w:val="006969C3"/>
    <w:rsid w:val="006C29A9"/>
    <w:rsid w:val="006C3646"/>
    <w:rsid w:val="006D6274"/>
    <w:rsid w:val="006F50E3"/>
    <w:rsid w:val="00713EFD"/>
    <w:rsid w:val="00733015"/>
    <w:rsid w:val="00763C0A"/>
    <w:rsid w:val="007678F8"/>
    <w:rsid w:val="00784FE1"/>
    <w:rsid w:val="007967C5"/>
    <w:rsid w:val="007C7ABB"/>
    <w:rsid w:val="007E1A5D"/>
    <w:rsid w:val="00890A7B"/>
    <w:rsid w:val="008B742E"/>
    <w:rsid w:val="00930927"/>
    <w:rsid w:val="00960456"/>
    <w:rsid w:val="00972844"/>
    <w:rsid w:val="009A3F47"/>
    <w:rsid w:val="009A7CC1"/>
    <w:rsid w:val="00A37921"/>
    <w:rsid w:val="00A41041"/>
    <w:rsid w:val="00A7208C"/>
    <w:rsid w:val="00A761F4"/>
    <w:rsid w:val="00B60C87"/>
    <w:rsid w:val="00B83A7A"/>
    <w:rsid w:val="00BA2AB9"/>
    <w:rsid w:val="00C03417"/>
    <w:rsid w:val="00C216C4"/>
    <w:rsid w:val="00C234DE"/>
    <w:rsid w:val="00C6161F"/>
    <w:rsid w:val="00C84A60"/>
    <w:rsid w:val="00C85ADF"/>
    <w:rsid w:val="00CD5A15"/>
    <w:rsid w:val="00CF62CC"/>
    <w:rsid w:val="00D77380"/>
    <w:rsid w:val="00D810B6"/>
    <w:rsid w:val="00D92E8A"/>
    <w:rsid w:val="00DA4846"/>
    <w:rsid w:val="00DC53E4"/>
    <w:rsid w:val="00DD3047"/>
    <w:rsid w:val="00DD5BC6"/>
    <w:rsid w:val="00DE3587"/>
    <w:rsid w:val="00E21695"/>
    <w:rsid w:val="00E417AA"/>
    <w:rsid w:val="00E47439"/>
    <w:rsid w:val="00E65B54"/>
    <w:rsid w:val="00E7350D"/>
    <w:rsid w:val="00E80E53"/>
    <w:rsid w:val="00E850A8"/>
    <w:rsid w:val="00E91FF3"/>
    <w:rsid w:val="00EB659E"/>
    <w:rsid w:val="00F31338"/>
    <w:rsid w:val="00F45011"/>
    <w:rsid w:val="00F73D05"/>
    <w:rsid w:val="00F817AE"/>
    <w:rsid w:val="00F824BA"/>
    <w:rsid w:val="00F96FC5"/>
    <w:rsid w:val="00FB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2F30FE"/>
    <w:pPr>
      <w:jc w:val="right"/>
      <w:outlineLvl w:val="0"/>
    </w:p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FE"/>
    <w:rPr>
      <w:rFonts w:ascii="Times New Roman" w:hAnsi="Times New Roman"/>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qFormat/>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semiHidden/>
    <w:unhideWhenUsed/>
    <w:rsid w:val="0067228C"/>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73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D05"/>
    <w:rPr>
      <w:rFonts w:ascii="Times New Roman" w:hAnsi="Times New Roman"/>
      <w:sz w:val="24"/>
    </w:rPr>
  </w:style>
  <w:style w:type="paragraph" w:styleId="Footer">
    <w:name w:val="footer"/>
    <w:basedOn w:val="Normal"/>
    <w:link w:val="FooterChar"/>
    <w:uiPriority w:val="99"/>
    <w:unhideWhenUsed/>
    <w:rsid w:val="00F7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D05"/>
    <w:rPr>
      <w:rFonts w:ascii="Times New Roman" w:hAnsi="Times New Roman"/>
      <w:sz w:val="24"/>
    </w:rPr>
  </w:style>
  <w:style w:type="paragraph" w:styleId="NoSpacing">
    <w:name w:val="No Spacing"/>
    <w:basedOn w:val="Normal"/>
    <w:uiPriority w:val="1"/>
    <w:qFormat/>
    <w:rsid w:val="00DD3047"/>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2F30FE"/>
    <w:pPr>
      <w:jc w:val="right"/>
      <w:outlineLvl w:val="0"/>
    </w:p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FE"/>
    <w:rPr>
      <w:rFonts w:ascii="Times New Roman" w:hAnsi="Times New Roman"/>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qFormat/>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semiHidden/>
    <w:unhideWhenUsed/>
    <w:rsid w:val="0067228C"/>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73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D05"/>
    <w:rPr>
      <w:rFonts w:ascii="Times New Roman" w:hAnsi="Times New Roman"/>
      <w:sz w:val="24"/>
    </w:rPr>
  </w:style>
  <w:style w:type="paragraph" w:styleId="Footer">
    <w:name w:val="footer"/>
    <w:basedOn w:val="Normal"/>
    <w:link w:val="FooterChar"/>
    <w:uiPriority w:val="99"/>
    <w:unhideWhenUsed/>
    <w:rsid w:val="00F7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D05"/>
    <w:rPr>
      <w:rFonts w:ascii="Times New Roman" w:hAnsi="Times New Roman"/>
      <w:sz w:val="24"/>
    </w:rPr>
  </w:style>
  <w:style w:type="paragraph" w:styleId="NoSpacing">
    <w:name w:val="No Spacing"/>
    <w:basedOn w:val="Normal"/>
    <w:uiPriority w:val="1"/>
    <w:qFormat/>
    <w:rsid w:val="00DD304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17831">
      <w:bodyDiv w:val="1"/>
      <w:marLeft w:val="0"/>
      <w:marRight w:val="0"/>
      <w:marTop w:val="0"/>
      <w:marBottom w:val="0"/>
      <w:divBdr>
        <w:top w:val="none" w:sz="0" w:space="0" w:color="auto"/>
        <w:left w:val="none" w:sz="0" w:space="0" w:color="auto"/>
        <w:bottom w:val="none" w:sz="0" w:space="0" w:color="auto"/>
        <w:right w:val="none" w:sz="0" w:space="0" w:color="auto"/>
      </w:divBdr>
    </w:div>
    <w:div w:id="1140002793">
      <w:bodyDiv w:val="1"/>
      <w:marLeft w:val="0"/>
      <w:marRight w:val="0"/>
      <w:marTop w:val="0"/>
      <w:marBottom w:val="0"/>
      <w:divBdr>
        <w:top w:val="none" w:sz="0" w:space="0" w:color="auto"/>
        <w:left w:val="none" w:sz="0" w:space="0" w:color="auto"/>
        <w:bottom w:val="none" w:sz="0" w:space="0" w:color="auto"/>
        <w:right w:val="none" w:sz="0" w:space="0" w:color="auto"/>
      </w:divBdr>
    </w:div>
    <w:div w:id="13771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228C-2F9F-4A05-85B6-6E89E6DC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CTE Directors Memo 156-20</vt:lpstr>
    </vt:vector>
  </TitlesOfParts>
  <Company>Virginia IT Infrastructure Partnership</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Directors Memo 156-20</dc:title>
  <dc:creator>Hatch, William (DOE)</dc:creator>
  <cp:lastModifiedBy>winuser</cp:lastModifiedBy>
  <cp:revision>3</cp:revision>
  <cp:lastPrinted>2020-04-10T15:12:00Z</cp:lastPrinted>
  <dcterms:created xsi:type="dcterms:W3CDTF">2020-04-10T15:12:00Z</dcterms:created>
  <dcterms:modified xsi:type="dcterms:W3CDTF">2020-04-10T15:15:00Z</dcterms:modified>
</cp:coreProperties>
</file>