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85" w:rsidRPr="005E33F5" w:rsidRDefault="00380085" w:rsidP="00380085">
      <w:pPr>
        <w:spacing w:after="0" w:line="240" w:lineRule="auto"/>
        <w:jc w:val="center"/>
        <w:rPr>
          <w:rFonts w:cs="Times New Roman"/>
          <w:sz w:val="28"/>
          <w:szCs w:val="28"/>
        </w:rPr>
      </w:pPr>
      <w:r>
        <w:rPr>
          <w:rFonts w:cs="Times New Roman"/>
          <w:sz w:val="28"/>
          <w:szCs w:val="28"/>
        </w:rPr>
        <w:t>Department o</w:t>
      </w:r>
      <w:r w:rsidRPr="005E33F5">
        <w:rPr>
          <w:rFonts w:cs="Times New Roman"/>
          <w:sz w:val="28"/>
          <w:szCs w:val="28"/>
        </w:rPr>
        <w:t>f Education</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P. O. BOX 2120</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Richmond, Virginia 23218-2120</w:t>
      </w:r>
    </w:p>
    <w:p w:rsidR="00A41041" w:rsidRDefault="00A41041" w:rsidP="00A41041">
      <w:pPr>
        <w:spacing w:line="240" w:lineRule="auto"/>
        <w:jc w:val="center"/>
        <w:rPr>
          <w:rFonts w:ascii="Calibri" w:hAnsi="Calibri" w:cs="Arial"/>
          <w:szCs w:val="24"/>
        </w:rPr>
      </w:pPr>
    </w:p>
    <w:p w:rsidR="002F30FE" w:rsidRPr="00930927" w:rsidRDefault="00A41041" w:rsidP="00A41041">
      <w:pPr>
        <w:jc w:val="center"/>
        <w:rPr>
          <w:b/>
          <w:szCs w:val="24"/>
        </w:rPr>
      </w:pPr>
      <w:r w:rsidRPr="00930927">
        <w:rPr>
          <w:b/>
          <w:szCs w:val="24"/>
        </w:rPr>
        <w:t xml:space="preserve">CAREER AND TECHNICAL EDUCATION MEMO NO. </w:t>
      </w:r>
      <w:r w:rsidR="00C6161F">
        <w:rPr>
          <w:b/>
          <w:szCs w:val="24"/>
        </w:rPr>
        <w:t>152-20</w:t>
      </w:r>
    </w:p>
    <w:p w:rsidR="00380085" w:rsidRPr="000E48AE" w:rsidRDefault="00380085" w:rsidP="00380085">
      <w:pPr>
        <w:spacing w:after="0" w:line="240" w:lineRule="auto"/>
        <w:rPr>
          <w:rFonts w:cs="Times New Roman"/>
          <w:szCs w:val="24"/>
        </w:rPr>
      </w:pPr>
      <w:r w:rsidRPr="000E48AE">
        <w:rPr>
          <w:rFonts w:cs="Times New Roman"/>
          <w:b/>
          <w:szCs w:val="24"/>
        </w:rPr>
        <w:t>DATE:</w:t>
      </w:r>
      <w:r>
        <w:rPr>
          <w:rFonts w:cs="Times New Roman"/>
          <w:szCs w:val="24"/>
        </w:rPr>
        <w:tab/>
      </w:r>
      <w:r w:rsidRPr="00380085">
        <w:rPr>
          <w:szCs w:val="24"/>
        </w:rPr>
        <w:t>February 13, 2020</w:t>
      </w:r>
    </w:p>
    <w:p w:rsidR="00380085" w:rsidRPr="000E48AE" w:rsidRDefault="00380085" w:rsidP="00380085">
      <w:pPr>
        <w:spacing w:after="0" w:line="240" w:lineRule="auto"/>
        <w:rPr>
          <w:rFonts w:cs="Times New Roman"/>
          <w:szCs w:val="24"/>
        </w:rPr>
      </w:pPr>
    </w:p>
    <w:p w:rsidR="00380085" w:rsidRPr="000E48AE" w:rsidRDefault="00380085" w:rsidP="00380085">
      <w:pPr>
        <w:spacing w:after="0" w:line="240" w:lineRule="auto"/>
        <w:rPr>
          <w:rFonts w:cs="Times New Roman"/>
          <w:szCs w:val="24"/>
        </w:rPr>
      </w:pPr>
      <w:r w:rsidRPr="000E48AE">
        <w:rPr>
          <w:rFonts w:cs="Times New Roman"/>
          <w:b/>
          <w:szCs w:val="24"/>
        </w:rPr>
        <w:t>FROM:</w:t>
      </w:r>
      <w:r w:rsidRPr="000E48AE">
        <w:rPr>
          <w:rFonts w:cs="Times New Roman"/>
          <w:szCs w:val="24"/>
        </w:rPr>
        <w:tab/>
      </w:r>
      <w:r>
        <w:rPr>
          <w:rFonts w:cs="Times New Roman"/>
          <w:szCs w:val="24"/>
        </w:rPr>
        <w:t>George R. Willcox</w:t>
      </w:r>
      <w:r w:rsidRPr="000E48AE">
        <w:rPr>
          <w:rFonts w:cs="Times New Roman"/>
          <w:szCs w:val="24"/>
        </w:rPr>
        <w:t>, Director</w:t>
      </w:r>
      <w:r>
        <w:rPr>
          <w:rFonts w:cs="Times New Roman"/>
          <w:szCs w:val="24"/>
        </w:rPr>
        <w:t>, Operations and Accountability</w:t>
      </w:r>
    </w:p>
    <w:p w:rsidR="00380085" w:rsidRDefault="00380085" w:rsidP="00380085">
      <w:pPr>
        <w:spacing w:after="0" w:line="240" w:lineRule="auto"/>
        <w:rPr>
          <w:rFonts w:cs="Times New Roman"/>
          <w:szCs w:val="24"/>
        </w:rPr>
      </w:pPr>
      <w:r w:rsidRPr="000E48AE">
        <w:rPr>
          <w:rFonts w:cs="Times New Roman"/>
          <w:szCs w:val="24"/>
        </w:rPr>
        <w:tab/>
      </w:r>
      <w:r w:rsidRPr="000E48AE">
        <w:rPr>
          <w:rFonts w:cs="Times New Roman"/>
          <w:szCs w:val="24"/>
        </w:rPr>
        <w:tab/>
        <w:t>Office of Career, Technical, and Adult Education</w:t>
      </w:r>
    </w:p>
    <w:p w:rsidR="006053FE" w:rsidRDefault="006053FE" w:rsidP="00380085">
      <w:pPr>
        <w:spacing w:after="0" w:line="240" w:lineRule="auto"/>
        <w:rPr>
          <w:rFonts w:cs="Times New Roman"/>
          <w:szCs w:val="24"/>
        </w:rPr>
      </w:pPr>
    </w:p>
    <w:p w:rsidR="006053FE" w:rsidRDefault="006053FE" w:rsidP="003F071E">
      <w:pPr>
        <w:spacing w:after="0" w:line="240" w:lineRule="auto"/>
        <w:ind w:firstLine="1440"/>
        <w:rPr>
          <w:rFonts w:cs="Times New Roman"/>
          <w:szCs w:val="24"/>
        </w:rPr>
      </w:pPr>
      <w:bookmarkStart w:id="0" w:name="_GoBack"/>
      <w:bookmarkEnd w:id="0"/>
      <w:r>
        <w:rPr>
          <w:rFonts w:cs="Times New Roman"/>
          <w:szCs w:val="24"/>
        </w:rPr>
        <w:t>David S. Eshelman, Director, Workforce Development and Initiatives</w:t>
      </w:r>
    </w:p>
    <w:p w:rsidR="006053FE" w:rsidRPr="000E48AE" w:rsidRDefault="006053FE" w:rsidP="006053FE">
      <w:pPr>
        <w:spacing w:after="0" w:line="240" w:lineRule="auto"/>
        <w:ind w:left="720" w:firstLine="720"/>
        <w:rPr>
          <w:rFonts w:cs="Times New Roman"/>
          <w:szCs w:val="24"/>
        </w:rPr>
      </w:pPr>
      <w:r w:rsidRPr="000E48AE">
        <w:rPr>
          <w:rFonts w:cs="Times New Roman"/>
          <w:szCs w:val="24"/>
        </w:rPr>
        <w:t>Office of Career, Technical, and Adult Education</w:t>
      </w:r>
    </w:p>
    <w:p w:rsidR="00380085" w:rsidRPr="000E48AE" w:rsidRDefault="00380085" w:rsidP="00380085">
      <w:pPr>
        <w:spacing w:after="0" w:line="240" w:lineRule="auto"/>
        <w:rPr>
          <w:rFonts w:cs="Times New Roman"/>
          <w:szCs w:val="24"/>
        </w:rPr>
      </w:pPr>
    </w:p>
    <w:p w:rsidR="002F30FE" w:rsidRPr="00930927" w:rsidRDefault="00380085" w:rsidP="009A3F47">
      <w:pPr>
        <w:tabs>
          <w:tab w:val="left" w:pos="1440"/>
          <w:tab w:val="left" w:pos="1800"/>
          <w:tab w:val="left" w:pos="2340"/>
        </w:tabs>
        <w:spacing w:after="0" w:line="240" w:lineRule="auto"/>
        <w:ind w:left="1440" w:hanging="1440"/>
        <w:rPr>
          <w:szCs w:val="24"/>
        </w:rPr>
      </w:pPr>
      <w:r w:rsidRPr="009A3F47">
        <w:rPr>
          <w:b/>
        </w:rPr>
        <w:t>SUBJECT:</w:t>
      </w:r>
      <w:r w:rsidRPr="009A3F47">
        <w:rPr>
          <w:b/>
        </w:rPr>
        <w:tab/>
      </w:r>
      <w:r w:rsidR="009A3F47">
        <w:rPr>
          <w:b/>
        </w:rPr>
        <w:t xml:space="preserve">PUBLIC NOTICE: </w:t>
      </w:r>
      <w:r w:rsidR="002F30FE" w:rsidRPr="00930927">
        <w:rPr>
          <w:b/>
          <w:szCs w:val="24"/>
        </w:rPr>
        <w:t>Public Comment Period</w:t>
      </w:r>
      <w:r w:rsidR="001915B3" w:rsidRPr="00930927">
        <w:rPr>
          <w:b/>
          <w:szCs w:val="24"/>
        </w:rPr>
        <w:t>s</w:t>
      </w:r>
      <w:r w:rsidR="002F30FE" w:rsidRPr="00930927">
        <w:rPr>
          <w:b/>
          <w:szCs w:val="24"/>
        </w:rPr>
        <w:t xml:space="preserve"> for Strengthening Career and Technical Education</w:t>
      </w:r>
      <w:r w:rsidR="009A3F47">
        <w:rPr>
          <w:b/>
          <w:szCs w:val="24"/>
        </w:rPr>
        <w:t xml:space="preserve"> </w:t>
      </w:r>
      <w:r w:rsidR="002F30FE" w:rsidRPr="00930927">
        <w:rPr>
          <w:b/>
          <w:szCs w:val="24"/>
        </w:rPr>
        <w:t>for the 21</w:t>
      </w:r>
      <w:r w:rsidR="002F30FE" w:rsidRPr="00930927">
        <w:rPr>
          <w:b/>
          <w:szCs w:val="24"/>
          <w:vertAlign w:val="superscript"/>
        </w:rPr>
        <w:t>st</w:t>
      </w:r>
      <w:r w:rsidR="002F30FE" w:rsidRPr="00930927">
        <w:rPr>
          <w:b/>
          <w:szCs w:val="24"/>
        </w:rPr>
        <w:t xml:space="preserve"> Century Act (Perkins V) Four-Year State Plan</w:t>
      </w:r>
    </w:p>
    <w:p w:rsidR="009A3F47" w:rsidRDefault="009A3F47" w:rsidP="002F30FE">
      <w:pPr>
        <w:spacing w:after="0" w:line="240" w:lineRule="auto"/>
        <w:rPr>
          <w:color w:val="000000"/>
          <w:szCs w:val="24"/>
        </w:rPr>
      </w:pPr>
    </w:p>
    <w:p w:rsidR="002F30FE" w:rsidRPr="00930927" w:rsidRDefault="002F30FE" w:rsidP="002F30FE">
      <w:pPr>
        <w:spacing w:after="0" w:line="240" w:lineRule="auto"/>
        <w:rPr>
          <w:szCs w:val="24"/>
        </w:rPr>
      </w:pPr>
      <w:r w:rsidRPr="00930927">
        <w:rPr>
          <w:color w:val="000000"/>
          <w:szCs w:val="24"/>
        </w:rPr>
        <w:t>In accordance with the provisions of the Strengthening Career and Technical Education Act for the 21</w:t>
      </w:r>
      <w:r w:rsidRPr="00930927">
        <w:rPr>
          <w:color w:val="000000"/>
          <w:szCs w:val="24"/>
          <w:vertAlign w:val="superscript"/>
        </w:rPr>
        <w:t>st</w:t>
      </w:r>
      <w:r w:rsidRPr="00930927">
        <w:rPr>
          <w:color w:val="000000"/>
          <w:szCs w:val="24"/>
        </w:rPr>
        <w:t xml:space="preserve"> Century (Perkins V), the state eligible agency </w:t>
      </w:r>
      <w:r w:rsidRPr="00930927">
        <w:rPr>
          <w:szCs w:val="24"/>
        </w:rPr>
        <w:t>shall provide such stakeholders with the opportunity to provide written comments to the eligible agency, which shall be included in the State plan, regarding how the levels of performance described under subparagraph (A)-- (I) meet the requirements of the law; (II) support the improvement of performance of all CTE concentrators, including subgroups of students, as described in section 1111(h)(1)(C)(ii) of the Elementary and Secondary Education Act of 1965, and special populations, as described in section 3(48); and (III) support the needs of the local education and business community. Each eligible agency shall provide, in the State plan, a written response to the comments provided by stakeholders under clause (ii).</w:t>
      </w:r>
    </w:p>
    <w:p w:rsidR="00E417AA" w:rsidRPr="00930927" w:rsidRDefault="00E417AA" w:rsidP="002F30FE">
      <w:pPr>
        <w:spacing w:after="0" w:line="240" w:lineRule="auto"/>
        <w:rPr>
          <w:szCs w:val="24"/>
        </w:rPr>
      </w:pPr>
    </w:p>
    <w:p w:rsidR="002F30FE" w:rsidRPr="00930927" w:rsidRDefault="002F30FE" w:rsidP="002F30FE">
      <w:pPr>
        <w:spacing w:after="0" w:line="240" w:lineRule="auto"/>
        <w:rPr>
          <w:szCs w:val="24"/>
        </w:rPr>
      </w:pPr>
      <w:r w:rsidRPr="00930927">
        <w:rPr>
          <w:szCs w:val="24"/>
        </w:rPr>
        <w:t>Additionally, the eligible agency shall make the State plan publicly available for public comment by electronic means and in an easily accessible format,</w:t>
      </w:r>
      <w:r w:rsidR="001D6179" w:rsidRPr="00930927">
        <w:rPr>
          <w:szCs w:val="24"/>
        </w:rPr>
        <w:t xml:space="preserve"> prior to submission </w:t>
      </w:r>
      <w:r w:rsidRPr="00930927">
        <w:rPr>
          <w:szCs w:val="24"/>
        </w:rPr>
        <w:t xml:space="preserve">to the </w:t>
      </w:r>
      <w:r w:rsidR="001D6179" w:rsidRPr="00930927">
        <w:rPr>
          <w:szCs w:val="24"/>
        </w:rPr>
        <w:t>United States Department of Education</w:t>
      </w:r>
      <w:r w:rsidRPr="00930927">
        <w:rPr>
          <w:szCs w:val="24"/>
        </w:rPr>
        <w:t xml:space="preserve"> for approval. In the plan the eligible agency files, the eligible agency shall provide an assurance that public comments were taken into account in the development of the State plan.</w:t>
      </w:r>
    </w:p>
    <w:p w:rsidR="00A41041" w:rsidRPr="00930927" w:rsidRDefault="00A41041" w:rsidP="002F30FE">
      <w:pPr>
        <w:spacing w:after="0" w:line="240" w:lineRule="auto"/>
        <w:rPr>
          <w:szCs w:val="24"/>
        </w:rPr>
      </w:pPr>
    </w:p>
    <w:p w:rsidR="00A41041" w:rsidRPr="00930927" w:rsidRDefault="00A41041" w:rsidP="002F30FE">
      <w:pPr>
        <w:spacing w:after="0" w:line="240" w:lineRule="auto"/>
        <w:rPr>
          <w:szCs w:val="24"/>
        </w:rPr>
      </w:pPr>
      <w:r w:rsidRPr="00930927">
        <w:rPr>
          <w:szCs w:val="24"/>
        </w:rPr>
        <w:t xml:space="preserve">Public comments regarding the </w:t>
      </w:r>
      <w:hyperlink r:id="rId4" w:history="1">
        <w:r w:rsidRPr="00930927">
          <w:rPr>
            <w:rStyle w:val="Hyperlink"/>
            <w:szCs w:val="24"/>
          </w:rPr>
          <w:t>Perkins V Four-Year State Plan</w:t>
        </w:r>
      </w:hyperlink>
      <w:r w:rsidRPr="00930927">
        <w:rPr>
          <w:szCs w:val="24"/>
        </w:rPr>
        <w:t xml:space="preserve"> will be received at </w:t>
      </w:r>
      <w:hyperlink r:id="rId5" w:history="1">
        <w:r w:rsidRPr="00930927">
          <w:rPr>
            <w:rStyle w:val="Hyperlink"/>
            <w:szCs w:val="24"/>
          </w:rPr>
          <w:t>cte@doe.virginia.gov</w:t>
        </w:r>
      </w:hyperlink>
      <w:r w:rsidR="00380085">
        <w:rPr>
          <w:szCs w:val="24"/>
        </w:rPr>
        <w:t xml:space="preserve"> from February 13–A</w:t>
      </w:r>
      <w:r w:rsidRPr="00930927">
        <w:rPr>
          <w:szCs w:val="24"/>
        </w:rPr>
        <w:t>pril 12, 2020.</w:t>
      </w:r>
    </w:p>
    <w:p w:rsidR="00A41041" w:rsidRPr="00930927" w:rsidRDefault="00A41041" w:rsidP="002F30FE">
      <w:pPr>
        <w:spacing w:after="0" w:line="240" w:lineRule="auto"/>
        <w:rPr>
          <w:szCs w:val="24"/>
        </w:rPr>
      </w:pPr>
    </w:p>
    <w:p w:rsidR="002F30FE" w:rsidRPr="00930927" w:rsidRDefault="00A41041" w:rsidP="002F30FE">
      <w:pPr>
        <w:spacing w:after="0" w:line="240" w:lineRule="auto"/>
        <w:rPr>
          <w:color w:val="000000"/>
          <w:szCs w:val="24"/>
        </w:rPr>
      </w:pPr>
      <w:r w:rsidRPr="00930927">
        <w:rPr>
          <w:color w:val="000000"/>
          <w:szCs w:val="24"/>
        </w:rPr>
        <w:t>GRW/</w:t>
      </w:r>
      <w:r w:rsidR="002F30FE" w:rsidRPr="00930927">
        <w:rPr>
          <w:color w:val="000000"/>
          <w:szCs w:val="24"/>
        </w:rPr>
        <w:t>DSE/</w:t>
      </w:r>
      <w:r w:rsidR="001D6179" w:rsidRPr="00930927">
        <w:rPr>
          <w:color w:val="000000"/>
          <w:szCs w:val="24"/>
        </w:rPr>
        <w:t>WAH/</w:t>
      </w:r>
      <w:proofErr w:type="spellStart"/>
      <w:r w:rsidR="00380085">
        <w:rPr>
          <w:color w:val="000000"/>
          <w:szCs w:val="24"/>
        </w:rPr>
        <w:t>aar</w:t>
      </w:r>
      <w:proofErr w:type="spellEnd"/>
    </w:p>
    <w:p w:rsidR="002F0610" w:rsidRPr="00930927" w:rsidRDefault="003F071E">
      <w:pPr>
        <w:rPr>
          <w:szCs w:val="24"/>
        </w:rPr>
      </w:pPr>
    </w:p>
    <w:sectPr w:rsidR="002F0610" w:rsidRPr="0093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FE"/>
    <w:rsid w:val="001643F7"/>
    <w:rsid w:val="001915B3"/>
    <w:rsid w:val="001D6179"/>
    <w:rsid w:val="00211D98"/>
    <w:rsid w:val="00287A65"/>
    <w:rsid w:val="002F30FE"/>
    <w:rsid w:val="00343EB4"/>
    <w:rsid w:val="00380085"/>
    <w:rsid w:val="003F071E"/>
    <w:rsid w:val="00502CCB"/>
    <w:rsid w:val="005C52D9"/>
    <w:rsid w:val="006053FE"/>
    <w:rsid w:val="006D6274"/>
    <w:rsid w:val="007678F8"/>
    <w:rsid w:val="00930927"/>
    <w:rsid w:val="00972844"/>
    <w:rsid w:val="009A3F47"/>
    <w:rsid w:val="00A41041"/>
    <w:rsid w:val="00BA2AB9"/>
    <w:rsid w:val="00C6161F"/>
    <w:rsid w:val="00D92E8A"/>
    <w:rsid w:val="00E417AA"/>
    <w:rsid w:val="00E7350D"/>
    <w:rsid w:val="00F3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07410-B85B-4F2A-868A-80FBB488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2F30FE"/>
    <w:pPr>
      <w:jc w:val="right"/>
      <w:outlineLvl w:val="0"/>
    </w:p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FE"/>
    <w:rPr>
      <w:rFonts w:ascii="Times New Roman" w:hAnsi="Times New Roman"/>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e@doe.virginia.gov" TargetMode="External"/><Relationship Id="rId4" Type="http://schemas.openxmlformats.org/officeDocument/2006/relationships/hyperlink" Target="http://www.doe.virginia.gov/instruction/career_technical/administration/perkins/perkins-v-four-year-state-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CTE Directors Memo 152-20</vt:lpstr>
    </vt:vector>
  </TitlesOfParts>
  <Company>Virginia IT Infrastructure Partnership</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152-20</dc:title>
  <dc:subject/>
  <dc:creator>Hatch, William (DOE)</dc:creator>
  <cp:keywords/>
  <dc:description/>
  <cp:lastModifiedBy>Spencer, Joy (DOE)</cp:lastModifiedBy>
  <cp:revision>3</cp:revision>
  <cp:lastPrinted>2020-02-13T19:30:00Z</cp:lastPrinted>
  <dcterms:created xsi:type="dcterms:W3CDTF">2020-02-13T20:21:00Z</dcterms:created>
  <dcterms:modified xsi:type="dcterms:W3CDTF">2020-02-13T20:22:00Z</dcterms:modified>
</cp:coreProperties>
</file>