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60" w:rsidRPr="00181DFC" w:rsidRDefault="00034E60" w:rsidP="00034E60">
      <w:pPr>
        <w:pStyle w:val="Heading1"/>
        <w:rPr>
          <w:rFonts w:asciiTheme="minorHAnsi" w:hAnsiTheme="minorHAnsi" w:cstheme="minorHAnsi"/>
        </w:rPr>
      </w:pPr>
      <w:r w:rsidRPr="00181DFC">
        <w:rPr>
          <w:rFonts w:asciiTheme="minorHAnsi" w:hAnsiTheme="minorHAnsi" w:cstheme="minorHAnsi"/>
        </w:rPr>
        <w:t xml:space="preserve">Mathematics 2016 Standards of Learning </w:t>
      </w:r>
      <w:r>
        <w:rPr>
          <w:rFonts w:asciiTheme="minorHAnsi" w:hAnsiTheme="minorHAnsi" w:cstheme="minorHAnsi"/>
        </w:rPr>
        <w:t xml:space="preserve">- </w:t>
      </w:r>
      <w:r>
        <w:rPr>
          <w:rFonts w:asciiTheme="minorHAnsi" w:hAnsiTheme="minorHAnsi" w:cstheme="minorHAnsi"/>
        </w:rPr>
        <w:t>Geometry</w:t>
      </w:r>
      <w:r w:rsidRPr="00181DFC">
        <w:rPr>
          <w:rFonts w:asciiTheme="minorHAnsi" w:hAnsiTheme="minorHAnsi" w:cstheme="minorHAnsi"/>
        </w:rPr>
        <w:t xml:space="preserve"> Curriculum Framework</w:t>
      </w:r>
    </w:p>
    <w:p w:rsidR="00034E60" w:rsidRPr="00181DFC" w:rsidRDefault="00034E60" w:rsidP="00034E60">
      <w:pPr>
        <w:rPr>
          <w:rFonts w:asciiTheme="minorHAnsi" w:hAnsiTheme="minorHAnsi" w:cstheme="minorHAnsi"/>
          <w:b/>
        </w:rPr>
      </w:pPr>
      <w:r w:rsidRPr="00181DFC">
        <w:rPr>
          <w:rFonts w:asciiTheme="minorHAnsi" w:hAnsiTheme="minorHAnsi" w:cstheme="minorHAnsi"/>
        </w:rPr>
        <w:t xml:space="preserve">Board of Education </w:t>
      </w:r>
    </w:p>
    <w:p w:rsidR="00034E60" w:rsidRPr="00181DFC" w:rsidRDefault="00034E60" w:rsidP="00034E60">
      <w:pPr>
        <w:rPr>
          <w:rFonts w:asciiTheme="minorHAnsi" w:hAnsiTheme="minorHAnsi" w:cstheme="minorHAnsi"/>
          <w:b/>
        </w:rPr>
      </w:pPr>
      <w:r w:rsidRPr="00181DFC">
        <w:rPr>
          <w:rFonts w:asciiTheme="minorHAnsi" w:hAnsiTheme="minorHAnsi" w:cstheme="minorHAnsi"/>
        </w:rPr>
        <w:t>Commonwealth of Virginia</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Copyright © 2016</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by the Virginia Department of Education</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P.O. Box 2120</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Richmond, Virginia 23218-2120</w:t>
      </w:r>
    </w:p>
    <w:p w:rsidR="00034E60" w:rsidRPr="00181DFC" w:rsidRDefault="00034E60" w:rsidP="00034E60">
      <w:pPr>
        <w:rPr>
          <w:rStyle w:val="Hyperlink"/>
          <w:rFonts w:asciiTheme="minorHAnsi" w:hAnsiTheme="minorHAnsi" w:cstheme="minorHAnsi"/>
          <w:sz w:val="22"/>
          <w:szCs w:val="22"/>
        </w:rPr>
      </w:pPr>
      <w:r w:rsidRPr="00181DFC">
        <w:rPr>
          <w:rFonts w:asciiTheme="minorHAnsi" w:hAnsiTheme="minorHAnsi" w:cstheme="minorHAnsi"/>
          <w:color w:val="0000FF"/>
          <w:sz w:val="22"/>
          <w:szCs w:val="22"/>
        </w:rPr>
        <w:fldChar w:fldCharType="begin"/>
      </w:r>
      <w:r w:rsidRPr="00181DFC">
        <w:rPr>
          <w:rFonts w:asciiTheme="minorHAnsi" w:hAnsiTheme="minorHAnsi" w:cstheme="minorHAnsi"/>
          <w:color w:val="0000FF"/>
          <w:sz w:val="22"/>
          <w:szCs w:val="22"/>
        </w:rPr>
        <w:instrText xml:space="preserve"> HYPERLINK "http://doe.virginia.gov/" </w:instrText>
      </w:r>
      <w:r w:rsidRPr="00181DFC">
        <w:rPr>
          <w:rFonts w:asciiTheme="minorHAnsi" w:hAnsiTheme="minorHAnsi" w:cstheme="minorHAnsi"/>
          <w:color w:val="0000FF"/>
          <w:sz w:val="22"/>
          <w:szCs w:val="22"/>
        </w:rPr>
        <w:fldChar w:fldCharType="separate"/>
      </w:r>
      <w:r w:rsidRPr="00181DFC">
        <w:rPr>
          <w:rStyle w:val="Hyperlink"/>
          <w:rFonts w:asciiTheme="minorHAnsi" w:hAnsiTheme="minorHAnsi" w:cstheme="minorHAnsi"/>
          <w:sz w:val="22"/>
          <w:szCs w:val="22"/>
        </w:rPr>
        <w:t>http://www.doe.virginia.gov</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color w:val="0000FF"/>
          <w:sz w:val="22"/>
          <w:szCs w:val="22"/>
        </w:rPr>
        <w:fldChar w:fldCharType="end"/>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All rights reserved. Reproduction of these materials for instructional purposes in public school classrooms in Virginia is permitted.</w:t>
      </w:r>
    </w:p>
    <w:p w:rsidR="00034E60" w:rsidRPr="00181DFC" w:rsidRDefault="00034E60" w:rsidP="00034E60">
      <w:pPr>
        <w:rPr>
          <w:rFonts w:asciiTheme="minorHAnsi" w:hAnsiTheme="minorHAnsi" w:cstheme="minorHAnsi"/>
          <w:sz w:val="22"/>
          <w:szCs w:val="22"/>
        </w:rPr>
      </w:pPr>
    </w:p>
    <w:p w:rsidR="00034E60" w:rsidRPr="00181DFC" w:rsidRDefault="00034E60" w:rsidP="00034E60">
      <w:pPr>
        <w:rPr>
          <w:rFonts w:asciiTheme="minorHAnsi" w:hAnsiTheme="minorHAnsi" w:cstheme="minorHAnsi"/>
          <w:b/>
          <w:sz w:val="22"/>
          <w:szCs w:val="22"/>
        </w:rPr>
      </w:pPr>
      <w:r w:rsidRPr="00181DFC">
        <w:rPr>
          <w:rFonts w:asciiTheme="minorHAnsi" w:hAnsiTheme="minorHAnsi" w:cstheme="minorHAnsi"/>
          <w:b/>
          <w:sz w:val="22"/>
          <w:szCs w:val="22"/>
        </w:rPr>
        <w:t>Superintendent of Public Instruction</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Steven R. Staples</w:t>
      </w:r>
    </w:p>
    <w:p w:rsidR="00034E60" w:rsidRPr="00181DFC" w:rsidRDefault="00034E60" w:rsidP="00034E60">
      <w:pPr>
        <w:tabs>
          <w:tab w:val="left" w:pos="1275"/>
        </w:tabs>
        <w:rPr>
          <w:rFonts w:asciiTheme="minorHAnsi" w:hAnsiTheme="minorHAnsi" w:cstheme="minorHAnsi"/>
          <w:sz w:val="22"/>
          <w:szCs w:val="22"/>
        </w:rPr>
      </w:pPr>
    </w:p>
    <w:p w:rsidR="00034E60" w:rsidRPr="00181DFC" w:rsidRDefault="00034E60" w:rsidP="00034E60">
      <w:pPr>
        <w:rPr>
          <w:rFonts w:asciiTheme="minorHAnsi" w:hAnsiTheme="minorHAnsi" w:cstheme="minorHAnsi"/>
          <w:b/>
          <w:sz w:val="22"/>
          <w:szCs w:val="22"/>
        </w:rPr>
      </w:pPr>
      <w:r w:rsidRPr="00181DFC">
        <w:rPr>
          <w:rFonts w:asciiTheme="minorHAnsi" w:hAnsiTheme="minorHAnsi" w:cstheme="minorHAnsi"/>
          <w:b/>
          <w:sz w:val="22"/>
          <w:szCs w:val="22"/>
        </w:rPr>
        <w:t>Chief Academic Officer/Assistant Superintendent</w:t>
      </w:r>
      <w:r w:rsidRPr="00181DFC">
        <w:rPr>
          <w:rFonts w:asciiTheme="minorHAnsi" w:hAnsiTheme="minorHAnsi" w:cstheme="minorHAnsi"/>
          <w:sz w:val="22"/>
          <w:szCs w:val="22"/>
        </w:rPr>
        <w:t xml:space="preserve"> </w:t>
      </w:r>
      <w:r w:rsidRPr="00181DFC">
        <w:rPr>
          <w:rFonts w:asciiTheme="minorHAnsi" w:hAnsiTheme="minorHAnsi" w:cstheme="minorHAnsi"/>
          <w:b/>
          <w:sz w:val="22"/>
          <w:szCs w:val="22"/>
        </w:rPr>
        <w:t>for Instruction</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Steven M. Constantino</w:t>
      </w:r>
    </w:p>
    <w:p w:rsidR="00034E60" w:rsidRPr="00181DFC" w:rsidRDefault="00034E60" w:rsidP="00034E60">
      <w:pPr>
        <w:rPr>
          <w:rFonts w:asciiTheme="minorHAnsi" w:hAnsiTheme="minorHAnsi" w:cstheme="minorHAnsi"/>
          <w:sz w:val="22"/>
          <w:szCs w:val="22"/>
        </w:rPr>
      </w:pPr>
    </w:p>
    <w:p w:rsidR="00034E60" w:rsidRPr="00181DFC" w:rsidRDefault="00034E60" w:rsidP="00034E60">
      <w:pPr>
        <w:rPr>
          <w:rFonts w:asciiTheme="minorHAnsi" w:hAnsiTheme="minorHAnsi" w:cstheme="minorHAnsi"/>
          <w:b/>
          <w:sz w:val="22"/>
          <w:szCs w:val="22"/>
        </w:rPr>
      </w:pPr>
      <w:r w:rsidRPr="00181DFC">
        <w:rPr>
          <w:rFonts w:asciiTheme="minorHAnsi" w:hAnsiTheme="minorHAnsi" w:cstheme="minorHAnsi"/>
          <w:b/>
          <w:sz w:val="22"/>
          <w:szCs w:val="22"/>
        </w:rPr>
        <w:t>Office of Mathematics and Governor’s Schools</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Debra Delozier, Mathematics Specialist</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Tina Mazzacane, Mathematics and Science Specialist</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Christa Southall, Mathematics Specialist</w:t>
      </w:r>
    </w:p>
    <w:p w:rsidR="00034E60" w:rsidRPr="00181DFC" w:rsidRDefault="00034E60" w:rsidP="00034E60">
      <w:pPr>
        <w:rPr>
          <w:rFonts w:asciiTheme="minorHAnsi" w:hAnsiTheme="minorHAnsi" w:cstheme="minorHAnsi"/>
          <w:b/>
          <w:sz w:val="22"/>
          <w:szCs w:val="22"/>
        </w:rPr>
      </w:pPr>
    </w:p>
    <w:p w:rsidR="00034E60" w:rsidRPr="00181DFC" w:rsidRDefault="00034E60" w:rsidP="00034E60">
      <w:pPr>
        <w:rPr>
          <w:rFonts w:asciiTheme="minorHAnsi" w:hAnsiTheme="minorHAnsi" w:cstheme="minorHAnsi"/>
          <w:b/>
          <w:sz w:val="22"/>
          <w:szCs w:val="22"/>
        </w:rPr>
      </w:pPr>
      <w:r w:rsidRPr="00181DFC">
        <w:rPr>
          <w:rFonts w:asciiTheme="minorHAnsi" w:hAnsiTheme="minorHAnsi" w:cstheme="minorHAnsi"/>
          <w:b/>
          <w:sz w:val="22"/>
          <w:szCs w:val="22"/>
        </w:rPr>
        <w:t>Acknowledgements</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 xml:space="preserve">The Virginia Department of Education wishes to express sincere thanks to Michael Bolling, who assisted in the development of the 2016 </w:t>
      </w:r>
      <w:r w:rsidRPr="00181DFC">
        <w:rPr>
          <w:rFonts w:asciiTheme="minorHAnsi" w:hAnsiTheme="minorHAnsi" w:cstheme="minorHAnsi"/>
          <w:i/>
          <w:sz w:val="22"/>
          <w:szCs w:val="22"/>
        </w:rPr>
        <w:t xml:space="preserve">Mathematics Standards of Learning </w:t>
      </w:r>
      <w:r w:rsidRPr="00181DFC">
        <w:rPr>
          <w:rFonts w:asciiTheme="minorHAnsi" w:hAnsiTheme="minorHAnsi" w:cstheme="minorHAnsi"/>
          <w:sz w:val="22"/>
          <w:szCs w:val="22"/>
        </w:rPr>
        <w:t xml:space="preserve">and 2016 </w:t>
      </w:r>
      <w:r w:rsidRPr="00181DFC">
        <w:rPr>
          <w:rFonts w:asciiTheme="minorHAnsi" w:hAnsiTheme="minorHAnsi" w:cstheme="minorHAnsi"/>
          <w:i/>
          <w:sz w:val="22"/>
          <w:szCs w:val="22"/>
        </w:rPr>
        <w:t>Mathematics Standards of Learning Curriculum Framework</w:t>
      </w:r>
      <w:r w:rsidRPr="00181DFC">
        <w:rPr>
          <w:rFonts w:asciiTheme="minorHAnsi" w:hAnsiTheme="minorHAnsi" w:cstheme="minorHAnsi"/>
          <w:sz w:val="22"/>
          <w:szCs w:val="22"/>
        </w:rPr>
        <w:t>.</w:t>
      </w:r>
    </w:p>
    <w:p w:rsidR="00034E60" w:rsidRPr="00181DFC" w:rsidRDefault="00034E60" w:rsidP="00034E60">
      <w:pPr>
        <w:rPr>
          <w:rFonts w:asciiTheme="minorHAnsi" w:hAnsiTheme="minorHAnsi" w:cstheme="minorHAnsi"/>
          <w:sz w:val="22"/>
          <w:szCs w:val="22"/>
        </w:rPr>
      </w:pPr>
    </w:p>
    <w:p w:rsidR="00034E60" w:rsidRPr="00181DFC" w:rsidRDefault="00034E60" w:rsidP="00034E60">
      <w:pPr>
        <w:keepNext/>
        <w:rPr>
          <w:rFonts w:asciiTheme="minorHAnsi" w:hAnsiTheme="minorHAnsi" w:cstheme="minorHAnsi"/>
          <w:b/>
          <w:bCs/>
          <w:sz w:val="22"/>
          <w:szCs w:val="22"/>
        </w:rPr>
      </w:pPr>
      <w:r w:rsidRPr="00181DFC">
        <w:rPr>
          <w:rFonts w:asciiTheme="minorHAnsi" w:hAnsiTheme="minorHAnsi" w:cstheme="minorHAnsi"/>
          <w:b/>
          <w:bCs/>
          <w:sz w:val="22"/>
          <w:szCs w:val="22"/>
        </w:rPr>
        <w:t>NOTICE</w:t>
      </w:r>
    </w:p>
    <w:p w:rsidR="00034E60" w:rsidRPr="00181DFC" w:rsidRDefault="00034E60" w:rsidP="00034E60">
      <w:pPr>
        <w:rPr>
          <w:rFonts w:asciiTheme="minorHAnsi" w:hAnsiTheme="minorHAnsi" w:cstheme="minorHAnsi"/>
          <w:sz w:val="22"/>
          <w:szCs w:val="22"/>
        </w:rPr>
      </w:pPr>
      <w:r w:rsidRPr="00181DFC">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034E60" w:rsidRPr="00181DFC" w:rsidRDefault="00034E60" w:rsidP="00034E60">
      <w:pPr>
        <w:rPr>
          <w:rFonts w:asciiTheme="minorHAnsi" w:hAnsiTheme="minorHAnsi" w:cstheme="minorHAnsi"/>
          <w:sz w:val="22"/>
          <w:szCs w:val="22"/>
          <w:u w:val="single"/>
        </w:rPr>
      </w:pPr>
    </w:p>
    <w:p w:rsidR="00034E60" w:rsidRPr="00034E60" w:rsidRDefault="00034E60" w:rsidP="00034E60">
      <w:pPr>
        <w:pStyle w:val="Heading2"/>
      </w:pPr>
      <w:r w:rsidRPr="00034E60">
        <w:t>Virginia 2016 Mathematics Standards of Learning Curriculum Framework Introduction</w:t>
      </w:r>
    </w:p>
    <w:p w:rsidR="00034E60" w:rsidRPr="00181DFC" w:rsidRDefault="00034E60" w:rsidP="00034E60">
      <w:pPr>
        <w:jc w:val="both"/>
        <w:rPr>
          <w:rFonts w:asciiTheme="minorHAnsi" w:hAnsiTheme="minorHAnsi" w:cstheme="minorHAnsi"/>
          <w:sz w:val="22"/>
          <w:szCs w:val="22"/>
        </w:rPr>
      </w:pPr>
    </w:p>
    <w:p w:rsidR="00034E60" w:rsidRPr="00181DFC" w:rsidRDefault="00034E60" w:rsidP="00034E60">
      <w:pPr>
        <w:jc w:val="both"/>
        <w:rPr>
          <w:rFonts w:asciiTheme="minorHAnsi" w:hAnsiTheme="minorHAnsi" w:cstheme="minorHAnsi"/>
          <w:strike/>
          <w:sz w:val="22"/>
          <w:szCs w:val="22"/>
        </w:rPr>
      </w:pPr>
      <w:r w:rsidRPr="00181DFC">
        <w:rPr>
          <w:rFonts w:asciiTheme="minorHAnsi" w:hAnsiTheme="minorHAnsi" w:cstheme="minorHAnsi"/>
          <w:sz w:val="22"/>
          <w:szCs w:val="22"/>
        </w:rPr>
        <w:t xml:space="preserve">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 companion document to 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amplifies the </w:t>
      </w:r>
      <w:r w:rsidRPr="00181DFC">
        <w:rPr>
          <w:rFonts w:asciiTheme="minorHAnsi" w:hAnsiTheme="minorHAnsi" w:cstheme="minorHAnsi"/>
          <w:i/>
          <w:sz w:val="22"/>
          <w:szCs w:val="22"/>
        </w:rPr>
        <w:t xml:space="preserve">Mathematics Standards of Learning </w:t>
      </w:r>
      <w:r w:rsidRPr="00181DFC">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into a broader, locally designed curriculum.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034E60" w:rsidRPr="00181DFC" w:rsidRDefault="00034E60" w:rsidP="00034E60">
      <w:pPr>
        <w:spacing w:before="120"/>
        <w:jc w:val="both"/>
        <w:rPr>
          <w:rFonts w:asciiTheme="minorHAnsi" w:hAnsiTheme="minorHAnsi" w:cstheme="minorHAnsi"/>
          <w:sz w:val="22"/>
          <w:szCs w:val="22"/>
        </w:rPr>
      </w:pPr>
      <w:r w:rsidRPr="00181DFC">
        <w:rPr>
          <w:rFonts w:asciiTheme="minorHAnsi" w:hAnsiTheme="minorHAnsi" w:cstheme="minorHAnsi"/>
          <w:sz w:val="22"/>
          <w:szCs w:val="22"/>
        </w:rPr>
        <w:lastRenderedPageBreak/>
        <w:t xml:space="preserve">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181DFC">
        <w:rPr>
          <w:rFonts w:asciiTheme="minorHAnsi" w:hAnsiTheme="minorHAnsi" w:cstheme="minorHAnsi"/>
          <w:color w:val="000000"/>
          <w:sz w:val="22"/>
          <w:szCs w:val="22"/>
        </w:rPr>
        <w:t xml:space="preserve"> </w:t>
      </w:r>
      <w:r w:rsidRPr="00181DFC">
        <w:rPr>
          <w:rFonts w:asciiTheme="minorHAnsi" w:hAnsiTheme="minorHAnsi" w:cstheme="minorHAnsi"/>
          <w:sz w:val="22"/>
          <w:szCs w:val="22"/>
        </w:rPr>
        <w:t xml:space="preserve">Assessment items may not and should not be a verbatim reflection of the information presented in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w:t>
      </w:r>
    </w:p>
    <w:p w:rsidR="00034E60" w:rsidRPr="00181DFC" w:rsidRDefault="00034E60" w:rsidP="00034E60">
      <w:pPr>
        <w:spacing w:before="120"/>
        <w:jc w:val="both"/>
        <w:rPr>
          <w:rFonts w:asciiTheme="minorHAnsi" w:hAnsiTheme="minorHAnsi" w:cstheme="minorHAnsi"/>
          <w:sz w:val="22"/>
          <w:szCs w:val="22"/>
        </w:rPr>
      </w:pPr>
      <w:r w:rsidRPr="00181DFC">
        <w:rPr>
          <w:rFonts w:asciiTheme="minorHAnsi" w:hAnsiTheme="minorHAnsi" w:cstheme="minorHAnsi"/>
          <w:color w:val="000000"/>
          <w:sz w:val="22"/>
          <w:szCs w:val="22"/>
        </w:rPr>
        <w:t xml:space="preserve">Each topic in 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color w:val="000000"/>
          <w:sz w:val="22"/>
          <w:szCs w:val="22"/>
        </w:rPr>
        <w:t xml:space="preserve"> </w:t>
      </w:r>
      <w:r w:rsidRPr="00181DFC">
        <w:rPr>
          <w:rFonts w:asciiTheme="minorHAnsi" w:hAnsiTheme="minorHAnsi" w:cstheme="minorHAnsi"/>
          <w:i/>
          <w:color w:val="000000"/>
          <w:sz w:val="22"/>
          <w:szCs w:val="22"/>
        </w:rPr>
        <w:t>Curriculum Framework</w:t>
      </w:r>
      <w:r w:rsidRPr="00181DFC">
        <w:rPr>
          <w:rFonts w:asciiTheme="minorHAnsi" w:hAnsiTheme="minorHAnsi" w:cstheme="minorHAnsi"/>
          <w:color w:val="000000"/>
          <w:sz w:val="22"/>
          <w:szCs w:val="22"/>
        </w:rPr>
        <w:t xml:space="preserve"> is developed around the Standards of Learning. </w:t>
      </w:r>
      <w:r w:rsidRPr="00181DFC">
        <w:rPr>
          <w:rFonts w:asciiTheme="minorHAnsi" w:hAnsiTheme="minorHAnsi" w:cstheme="minorHAnsi"/>
          <w:sz w:val="22"/>
          <w:szCs w:val="22"/>
        </w:rPr>
        <w:t xml:space="preserve">The format of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034E60" w:rsidRPr="00181DFC" w:rsidRDefault="00034E60" w:rsidP="00034E60">
      <w:pPr>
        <w:spacing w:before="120"/>
        <w:jc w:val="both"/>
        <w:rPr>
          <w:rFonts w:asciiTheme="minorHAnsi" w:hAnsiTheme="minorHAnsi" w:cstheme="minorHAnsi"/>
          <w:i/>
          <w:sz w:val="22"/>
          <w:szCs w:val="22"/>
        </w:rPr>
      </w:pPr>
      <w:r w:rsidRPr="00181DFC">
        <w:rPr>
          <w:rFonts w:asciiTheme="minorHAnsi" w:hAnsiTheme="minorHAnsi" w:cstheme="minorHAnsi"/>
          <w:i/>
          <w:sz w:val="22"/>
          <w:szCs w:val="22"/>
        </w:rPr>
        <w:t>Understanding the Standard</w:t>
      </w:r>
    </w:p>
    <w:p w:rsidR="00034E60" w:rsidRPr="00181DFC" w:rsidRDefault="00034E60" w:rsidP="00034E60">
      <w:pPr>
        <w:jc w:val="both"/>
        <w:rPr>
          <w:rFonts w:asciiTheme="minorHAnsi" w:hAnsiTheme="minorHAnsi" w:cstheme="minorHAnsi"/>
          <w:sz w:val="22"/>
          <w:szCs w:val="22"/>
        </w:rPr>
      </w:pPr>
      <w:r w:rsidRPr="00181DFC">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034E60" w:rsidRPr="00181DFC" w:rsidRDefault="00034E60" w:rsidP="00034E60">
      <w:pPr>
        <w:spacing w:before="120"/>
        <w:jc w:val="both"/>
        <w:rPr>
          <w:rFonts w:asciiTheme="minorHAnsi" w:hAnsiTheme="minorHAnsi" w:cstheme="minorHAnsi"/>
          <w:i/>
          <w:sz w:val="22"/>
          <w:szCs w:val="22"/>
        </w:rPr>
      </w:pPr>
      <w:r w:rsidRPr="00181DFC">
        <w:rPr>
          <w:rFonts w:asciiTheme="minorHAnsi" w:hAnsiTheme="minorHAnsi" w:cstheme="minorHAnsi"/>
          <w:i/>
          <w:sz w:val="22"/>
          <w:szCs w:val="22"/>
        </w:rPr>
        <w:t>Essential Knowledge and Skills</w:t>
      </w:r>
    </w:p>
    <w:p w:rsidR="00034E60" w:rsidRPr="00181DFC" w:rsidRDefault="00034E60" w:rsidP="00034E60">
      <w:pPr>
        <w:jc w:val="both"/>
        <w:rPr>
          <w:rFonts w:asciiTheme="minorHAnsi" w:hAnsiTheme="minorHAnsi" w:cstheme="minorHAnsi"/>
          <w:sz w:val="22"/>
          <w:szCs w:val="22"/>
        </w:rPr>
      </w:pPr>
      <w:r w:rsidRPr="00181DFC">
        <w:rPr>
          <w:rFonts w:asciiTheme="minorHAnsi" w:hAnsiTheme="minorHAnsi" w:cstheme="minorHAnsi"/>
          <w:color w:val="000000"/>
          <w:sz w:val="22"/>
          <w:szCs w:val="22"/>
        </w:rPr>
        <w:t xml:space="preserve">This section provides a detailed expansion of the mathematics knowledge and skills that </w:t>
      </w:r>
      <w:r w:rsidRPr="00181DFC">
        <w:rPr>
          <w:rFonts w:asciiTheme="minorHAnsi" w:hAnsiTheme="minorHAnsi" w:cstheme="minorHAnsi"/>
          <w:sz w:val="22"/>
          <w:szCs w:val="22"/>
        </w:rPr>
        <w:t xml:space="preserve">each student should know and be able to demonstrate. This is not meant to be an exhaustive list of student expectations. </w:t>
      </w:r>
    </w:p>
    <w:p w:rsidR="00034E60" w:rsidRPr="00181DFC" w:rsidRDefault="00034E60" w:rsidP="00034E60">
      <w:pPr>
        <w:jc w:val="both"/>
        <w:rPr>
          <w:rFonts w:asciiTheme="minorHAnsi" w:hAnsiTheme="minorHAnsi" w:cstheme="minorHAnsi"/>
          <w:sz w:val="22"/>
          <w:szCs w:val="22"/>
        </w:rPr>
      </w:pPr>
    </w:p>
    <w:p w:rsidR="00034E60" w:rsidRPr="00181DFC" w:rsidRDefault="00034E60" w:rsidP="00034E60">
      <w:pPr>
        <w:pStyle w:val="Heading2"/>
      </w:pPr>
      <w:r w:rsidRPr="00181DFC">
        <w:t>Mathematical Process Goals for Students</w:t>
      </w:r>
    </w:p>
    <w:p w:rsidR="00034E60" w:rsidRPr="00181DFC" w:rsidRDefault="00034E60" w:rsidP="00034E60">
      <w:pPr>
        <w:jc w:val="both"/>
        <w:rPr>
          <w:rFonts w:asciiTheme="minorHAnsi" w:hAnsiTheme="minorHAnsi" w:cstheme="minorHAnsi"/>
          <w:sz w:val="22"/>
          <w:szCs w:val="22"/>
        </w:rPr>
      </w:pPr>
      <w:r w:rsidRPr="00181DFC">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34E60" w:rsidRPr="00034E60" w:rsidRDefault="00034E60" w:rsidP="001A78FD">
      <w:pPr>
        <w:pStyle w:val="Heading3"/>
      </w:pPr>
      <w:r w:rsidRPr="00034E60">
        <w:t>Mathematical Problem Solving</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34E60" w:rsidRPr="00181DFC" w:rsidRDefault="00034E60" w:rsidP="001A78FD">
      <w:pPr>
        <w:pStyle w:val="Heading3"/>
      </w:pPr>
      <w:r w:rsidRPr="00181DFC">
        <w:t>Mathematical Communication</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34E60" w:rsidRPr="00181DFC" w:rsidRDefault="00034E60" w:rsidP="001A78FD">
      <w:pPr>
        <w:pStyle w:val="Heading3"/>
      </w:pPr>
      <w:r w:rsidRPr="00181DFC">
        <w:t>Mathematical Reasoning</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34E60" w:rsidRPr="00181DFC" w:rsidRDefault="00034E60" w:rsidP="001A78FD">
      <w:pPr>
        <w:pStyle w:val="Heading3"/>
      </w:pPr>
      <w:r w:rsidRPr="00181DFC">
        <w:t>Mathematical Connections</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lastRenderedPageBreak/>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34E60" w:rsidRPr="00181DFC" w:rsidRDefault="00034E60" w:rsidP="001A78FD">
      <w:pPr>
        <w:pStyle w:val="Heading3"/>
      </w:pPr>
      <w:r w:rsidRPr="00181DFC">
        <w:t>Mathematical Representations</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34E60" w:rsidRPr="00181DFC" w:rsidRDefault="00034E60" w:rsidP="00034E60">
      <w:pPr>
        <w:pStyle w:val="Heading2"/>
      </w:pPr>
      <w:r w:rsidRPr="00181DFC">
        <w:t>Instructional Technology</w:t>
      </w:r>
    </w:p>
    <w:p w:rsidR="00034E60" w:rsidRPr="00181DFC" w:rsidRDefault="00034E60" w:rsidP="00034E60">
      <w:pPr>
        <w:jc w:val="both"/>
        <w:rPr>
          <w:rFonts w:asciiTheme="minorHAnsi" w:hAnsiTheme="minorHAnsi" w:cstheme="minorHAnsi"/>
          <w:sz w:val="22"/>
          <w:szCs w:val="22"/>
        </w:rPr>
      </w:pPr>
      <w:r w:rsidRPr="00181DFC">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34E60" w:rsidRPr="00181DFC" w:rsidRDefault="00034E60" w:rsidP="00034E60">
      <w:pPr>
        <w:spacing w:before="120"/>
        <w:jc w:val="both"/>
        <w:rPr>
          <w:rFonts w:asciiTheme="minorHAnsi" w:hAnsiTheme="minorHAnsi" w:cstheme="minorHAnsi"/>
          <w:sz w:val="22"/>
          <w:szCs w:val="22"/>
        </w:rPr>
      </w:pPr>
      <w:r w:rsidRPr="00181DFC">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034E60" w:rsidRPr="00181DFC" w:rsidRDefault="00034E60" w:rsidP="00034E60">
      <w:pPr>
        <w:pStyle w:val="Heading2"/>
      </w:pPr>
      <w:r w:rsidRPr="00181DFC">
        <w:t>Computational Fluency</w:t>
      </w:r>
    </w:p>
    <w:p w:rsidR="00034E60" w:rsidRPr="00181DFC" w:rsidRDefault="00034E60" w:rsidP="00034E60">
      <w:pPr>
        <w:spacing w:before="15" w:after="150"/>
        <w:jc w:val="both"/>
        <w:rPr>
          <w:rFonts w:asciiTheme="minorHAnsi" w:hAnsiTheme="minorHAnsi" w:cstheme="minorHAnsi"/>
          <w:sz w:val="22"/>
          <w:szCs w:val="22"/>
        </w:rPr>
      </w:pPr>
      <w:r w:rsidRPr="00181DFC">
        <w:rPr>
          <w:rFonts w:asciiTheme="minorHAnsi" w:hAnsiTheme="minorHAnsi" w:cstheme="minorHAnsi"/>
          <w:color w:val="000000"/>
          <w:sz w:val="22"/>
          <w:szCs w:val="22"/>
        </w:rPr>
        <w:t>M</w:t>
      </w:r>
      <w:r w:rsidRPr="00181DFC">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34E60" w:rsidRPr="00181DFC" w:rsidRDefault="00034E60" w:rsidP="00034E60">
      <w:pPr>
        <w:spacing w:before="15" w:after="150"/>
        <w:jc w:val="both"/>
        <w:rPr>
          <w:rFonts w:asciiTheme="minorHAnsi" w:hAnsiTheme="minorHAnsi" w:cstheme="minorHAnsi"/>
          <w:sz w:val="22"/>
          <w:szCs w:val="22"/>
        </w:rPr>
      </w:pPr>
      <w:r w:rsidRPr="00181DFC">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34E60" w:rsidRPr="00181DFC" w:rsidRDefault="00034E60" w:rsidP="00034E60">
      <w:pPr>
        <w:spacing w:before="120"/>
        <w:jc w:val="both"/>
        <w:rPr>
          <w:rFonts w:asciiTheme="minorHAnsi" w:hAnsiTheme="minorHAnsi" w:cstheme="minorHAnsi"/>
          <w:sz w:val="22"/>
          <w:szCs w:val="22"/>
        </w:rPr>
      </w:pPr>
      <w:r w:rsidRPr="00181DFC">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034E60" w:rsidRPr="00181DFC" w:rsidRDefault="00034E60" w:rsidP="00034E60">
      <w:pPr>
        <w:pStyle w:val="Heading2"/>
      </w:pPr>
      <w:r w:rsidRPr="00181DFC">
        <w:t>Algebra Readiness</w:t>
      </w:r>
    </w:p>
    <w:p w:rsidR="00034E60" w:rsidRPr="00181DFC" w:rsidRDefault="00034E60" w:rsidP="00034E60">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w:t>
      </w:r>
      <w:r w:rsidRPr="00181DFC">
        <w:rPr>
          <w:rFonts w:asciiTheme="minorHAnsi" w:hAnsiTheme="minorHAnsi" w:cstheme="minorHAnsi"/>
          <w:sz w:val="22"/>
          <w:szCs w:val="22"/>
        </w:rPr>
        <w:lastRenderedPageBreak/>
        <w:t xml:space="preserve">and representing mathematical relationships using tables, symbols, and graphs.  The K-8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034E60" w:rsidRPr="00181DFC" w:rsidRDefault="00034E60" w:rsidP="00034E60">
      <w:pPr>
        <w:pStyle w:val="Heading2"/>
      </w:pPr>
      <w:r w:rsidRPr="00181DFC">
        <w:t>Equity</w:t>
      </w:r>
    </w:p>
    <w:p w:rsidR="00034E60" w:rsidRPr="00181DFC" w:rsidRDefault="00034E60" w:rsidP="00034E60">
      <w:pPr>
        <w:spacing w:before="120" w:after="120"/>
        <w:ind w:left="720" w:right="720"/>
        <w:rPr>
          <w:rFonts w:asciiTheme="minorHAnsi" w:hAnsiTheme="minorHAnsi" w:cstheme="minorHAnsi"/>
          <w:sz w:val="22"/>
          <w:szCs w:val="22"/>
          <w:shd w:val="clear" w:color="auto" w:fill="FFFFFF"/>
        </w:rPr>
      </w:pPr>
      <w:r w:rsidRPr="00181DFC">
        <w:rPr>
          <w:rFonts w:asciiTheme="minorHAnsi" w:hAnsiTheme="minorHAnsi" w:cstheme="minorHAnsi"/>
          <w:b/>
          <w:bCs/>
          <w:sz w:val="22"/>
          <w:szCs w:val="22"/>
        </w:rPr>
        <w:t>“</w:t>
      </w:r>
      <w:r w:rsidRPr="00181DFC">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034E60" w:rsidRPr="00181DFC" w:rsidRDefault="00034E60" w:rsidP="00034E60">
      <w:pPr>
        <w:spacing w:before="120" w:after="120"/>
        <w:ind w:left="720" w:right="720"/>
        <w:rPr>
          <w:rFonts w:asciiTheme="minorHAnsi" w:hAnsiTheme="minorHAnsi" w:cstheme="minorHAnsi"/>
          <w:sz w:val="22"/>
          <w:szCs w:val="22"/>
          <w:shd w:val="clear" w:color="auto" w:fill="FFFFFF"/>
        </w:rPr>
      </w:pPr>
      <w:r w:rsidRPr="00181DFC">
        <w:rPr>
          <w:rFonts w:asciiTheme="minorHAnsi" w:hAnsiTheme="minorHAnsi" w:cstheme="minorHAnsi"/>
          <w:sz w:val="22"/>
          <w:szCs w:val="22"/>
          <w:shd w:val="clear" w:color="auto" w:fill="FFFFFF"/>
        </w:rPr>
        <w:t xml:space="preserve"> – National Council of Teachers of Mathematics</w:t>
      </w:r>
    </w:p>
    <w:p w:rsidR="00034E60" w:rsidRPr="00181DFC" w:rsidRDefault="00034E60" w:rsidP="00034E60">
      <w:pPr>
        <w:spacing w:before="120"/>
        <w:jc w:val="both"/>
        <w:rPr>
          <w:rFonts w:asciiTheme="minorHAnsi" w:hAnsiTheme="minorHAnsi" w:cstheme="minorHAnsi"/>
          <w:bCs/>
          <w:color w:val="000000"/>
          <w:sz w:val="22"/>
          <w:szCs w:val="22"/>
        </w:rPr>
      </w:pPr>
      <w:r w:rsidRPr="00181DFC">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34E60" w:rsidRPr="00181DFC" w:rsidRDefault="00034E60" w:rsidP="00034E60">
      <w:pPr>
        <w:spacing w:before="120"/>
        <w:jc w:val="both"/>
        <w:rPr>
          <w:rFonts w:asciiTheme="minorHAnsi" w:eastAsiaTheme="minorHAnsi" w:hAnsiTheme="minorHAnsi" w:cstheme="minorHAnsi"/>
          <w:sz w:val="22"/>
          <w:szCs w:val="22"/>
        </w:rPr>
      </w:pPr>
      <w:r w:rsidRPr="00181DFC">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034E60" w:rsidRPr="00181DFC" w:rsidRDefault="00034E60" w:rsidP="00034E60">
      <w:pPr>
        <w:spacing w:before="120" w:after="120"/>
        <w:jc w:val="both"/>
        <w:rPr>
          <w:rFonts w:asciiTheme="minorHAnsi" w:hAnsiTheme="minorHAnsi" w:cstheme="minorHAnsi"/>
          <w:sz w:val="22"/>
          <w:szCs w:val="22"/>
        </w:rPr>
      </w:pPr>
    </w:p>
    <w:p w:rsidR="00AB7F3D" w:rsidRDefault="00AB7F3D" w:rsidP="00AB0869"/>
    <w:p w:rsidR="00034E60" w:rsidRPr="00034E60" w:rsidRDefault="00034E60" w:rsidP="001A78FD">
      <w:pPr>
        <w:pStyle w:val="Heading3"/>
      </w:pPr>
      <w:r w:rsidRPr="00034E60">
        <w:t>G.1</w:t>
      </w:r>
      <w:r w:rsidRPr="00034E60">
        <w:tab/>
        <w:t>The student will use deductive reasoning to construct and judge the validity of a logical argument consisting of a set of premises and a conclusion. This will include</w:t>
      </w:r>
    </w:p>
    <w:p w:rsidR="00034E60" w:rsidRPr="00034E60" w:rsidRDefault="00034E60" w:rsidP="001A78FD">
      <w:pPr>
        <w:pStyle w:val="Heading3"/>
      </w:pPr>
      <w:r w:rsidRPr="00034E60">
        <w:t>a)</w:t>
      </w:r>
      <w:r w:rsidRPr="00034E60">
        <w:tab/>
        <w:t>identifying the converse, inverse, and contrapositive of a conditional statement;</w:t>
      </w:r>
    </w:p>
    <w:p w:rsidR="00034E60" w:rsidRPr="00034E60" w:rsidRDefault="00034E60" w:rsidP="001A78FD">
      <w:pPr>
        <w:pStyle w:val="Heading3"/>
      </w:pPr>
      <w:r w:rsidRPr="00034E60">
        <w:t>b)</w:t>
      </w:r>
      <w:r w:rsidRPr="00034E60">
        <w:tab/>
        <w:t>translating a short verbal argument into symbolic form; and</w:t>
      </w:r>
    </w:p>
    <w:p w:rsidR="00034E60" w:rsidRPr="00034E60" w:rsidRDefault="00034E60" w:rsidP="001A78FD">
      <w:pPr>
        <w:pStyle w:val="Heading3"/>
      </w:pPr>
      <w:r w:rsidRPr="00034E60">
        <w:t>c)</w:t>
      </w:r>
      <w:r w:rsidRPr="00034E60">
        <w:tab/>
        <w:t xml:space="preserve">determining the validity of a logical argument. </w:t>
      </w:r>
    </w:p>
    <w:p w:rsidR="00034E60" w:rsidRDefault="00034E60" w:rsidP="00034E60"/>
    <w:p w:rsidR="00034E60" w:rsidRPr="00034E60" w:rsidRDefault="00034E60" w:rsidP="001A78FD">
      <w:pPr>
        <w:pStyle w:val="Heading4"/>
      </w:pPr>
      <w:r w:rsidRPr="00034E60">
        <w:t>Understanding the Standard</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Inductive reasoning, deductive reasoning, and proof are critical in establishing general claims.</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Deductive reasoning is the method that uses logic to draw conclusions based on definitions, postulates, and theorems.  </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Valid forms of deductive reasoning include the law of syllogism, the law of contrapositive, the law of detachment, and the identification of a counterexample.  </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Symbolic notation is used to represent logical arguments, including the use of </w:t>
      </w:r>
      <m:oMath>
        <m:r>
          <w:rPr>
            <w:rFonts w:ascii="Cambria Math" w:hAnsi="Cambria Math"/>
            <w:sz w:val="22"/>
            <w:szCs w:val="22"/>
          </w:rPr>
          <m:t>→</m:t>
        </m:r>
      </m:oMath>
      <w:r w:rsidRPr="00A52ECC">
        <w:rPr>
          <w:rFonts w:asciiTheme="minorHAnsi" w:hAnsiTheme="minorHAnsi"/>
          <w:sz w:val="22"/>
          <w:szCs w:val="22"/>
        </w:rPr>
        <w:t xml:space="preserve">, </w:t>
      </w:r>
      <m:oMath>
        <m:r>
          <w:rPr>
            <w:rFonts w:ascii="Cambria Math" w:hAnsi="Cambria Math"/>
            <w:sz w:val="22"/>
            <w:szCs w:val="22"/>
          </w:rPr>
          <m:t>↔</m:t>
        </m:r>
      </m:oMath>
      <w:r w:rsidRPr="00A52ECC">
        <w:rPr>
          <w:rFonts w:asciiTheme="minorHAnsi" w:hAnsiTheme="minorHAnsi"/>
          <w:sz w:val="22"/>
          <w:szCs w:val="22"/>
        </w:rPr>
        <w:t xml:space="preserve">, </w:t>
      </w:r>
      <m:oMath>
        <m:r>
          <w:rPr>
            <w:rFonts w:ascii="Cambria Math" w:hAnsi="Cambria Math"/>
            <w:sz w:val="22"/>
            <w:szCs w:val="22"/>
          </w:rPr>
          <m:t>~</m:t>
        </m:r>
      </m:oMath>
      <w:r w:rsidRPr="00A52ECC">
        <w:rPr>
          <w:rFonts w:asciiTheme="minorHAnsi" w:hAnsiTheme="minorHAnsi"/>
          <w:sz w:val="22"/>
          <w:szCs w:val="22"/>
        </w:rPr>
        <w:t xml:space="preserve">, </w:t>
      </w:r>
      <m:oMath>
        <m:r>
          <w:rPr>
            <w:rFonts w:ascii="Cambria Math" w:hAnsi="Cambria Math"/>
            <w:sz w:val="22"/>
            <w:szCs w:val="22"/>
          </w:rPr>
          <m:t>∴</m:t>
        </m:r>
      </m:oMath>
      <w:r w:rsidRPr="00A52ECC">
        <w:rPr>
          <w:rFonts w:asciiTheme="minorHAnsi" w:hAnsiTheme="minorHAnsi"/>
          <w:sz w:val="22"/>
          <w:szCs w:val="22"/>
        </w:rPr>
        <w:t xml:space="preserve">, </w:t>
      </w:r>
      <w:r w:rsidRPr="00A52ECC">
        <w:rPr>
          <w:rFonts w:asciiTheme="minorHAnsi" w:hAnsiTheme="minorHAnsi"/>
          <w:sz w:val="22"/>
          <w:szCs w:val="22"/>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9pt" o:ole="">
            <v:imagedata r:id="rId8" o:title=""/>
          </v:shape>
          <o:OLEObject Type="Embed" ProgID="Equation.DSMT4" ShapeID="_x0000_i1049" DrawAspect="Content" ObjectID="_1605354768" r:id="rId9"/>
        </w:object>
      </w:r>
      <w:r w:rsidRPr="00A52ECC">
        <w:rPr>
          <w:rFonts w:asciiTheme="minorHAnsi" w:hAnsiTheme="minorHAnsi"/>
          <w:sz w:val="22"/>
          <w:szCs w:val="22"/>
        </w:rPr>
        <w:t xml:space="preserve">, and </w:t>
      </w:r>
      <w:r w:rsidRPr="00A52ECC">
        <w:rPr>
          <w:rFonts w:asciiTheme="minorHAnsi" w:hAnsiTheme="minorHAnsi"/>
          <w:sz w:val="22"/>
          <w:szCs w:val="22"/>
        </w:rPr>
        <w:object w:dxaOrig="220" w:dyaOrig="200">
          <v:shape id="_x0000_i1050" type="#_x0000_t75" alt="symbolic notation" style="width:11.25pt;height:9pt" o:ole="">
            <v:imagedata r:id="rId10" o:title=""/>
          </v:shape>
          <o:OLEObject Type="Embed" ProgID="Equation.DSMT4" ShapeID="_x0000_i1050" DrawAspect="Content" ObjectID="_1605354769" r:id="rId11"/>
        </w:object>
      </w:r>
      <w:r w:rsidRPr="00A52ECC">
        <w:rPr>
          <w:rFonts w:asciiTheme="minorHAnsi" w:hAnsiTheme="minorHAnsi"/>
          <w:sz w:val="22"/>
          <w:szCs w:val="22"/>
        </w:rPr>
        <w:t>.</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The law of syllogism states that if </w:t>
      </w:r>
      <w:r w:rsidRPr="00A52ECC">
        <w:rPr>
          <w:rFonts w:asciiTheme="minorHAnsi" w:hAnsiTheme="minorHAnsi"/>
          <w:i/>
          <w:sz w:val="22"/>
          <w:szCs w:val="22"/>
        </w:rPr>
        <w:t>p</w:t>
      </w:r>
      <m:oMath>
        <m:r>
          <w:rPr>
            <w:rFonts w:ascii="Cambria Math" w:hAnsi="Cambria Math"/>
            <w:sz w:val="22"/>
            <w:szCs w:val="22"/>
          </w:rPr>
          <m:t xml:space="preserve"> →</m:t>
        </m:r>
      </m:oMath>
      <w:r w:rsidRPr="00A52ECC">
        <w:rPr>
          <w:rFonts w:asciiTheme="minorHAnsi" w:hAnsiTheme="minorHAnsi"/>
          <w:i/>
          <w:sz w:val="22"/>
          <w:szCs w:val="22"/>
        </w:rPr>
        <w:t xml:space="preserve"> q</w:t>
      </w:r>
      <w:r w:rsidRPr="00A52ECC">
        <w:rPr>
          <w:rFonts w:asciiTheme="minorHAnsi" w:hAnsiTheme="minorHAnsi"/>
          <w:sz w:val="22"/>
          <w:szCs w:val="22"/>
        </w:rPr>
        <w:t xml:space="preserve"> is true and </w:t>
      </w:r>
      <w:r w:rsidRPr="00A52ECC">
        <w:rPr>
          <w:rFonts w:asciiTheme="minorHAnsi" w:hAnsiTheme="minorHAnsi"/>
          <w:i/>
          <w:sz w:val="22"/>
          <w:szCs w:val="22"/>
        </w:rPr>
        <w:t xml:space="preserve">q </w:t>
      </w:r>
      <m:oMath>
        <m:r>
          <w:rPr>
            <w:rFonts w:ascii="Cambria Math" w:hAnsi="Cambria Math"/>
            <w:sz w:val="22"/>
            <w:szCs w:val="22"/>
          </w:rPr>
          <m:t>→</m:t>
        </m:r>
      </m:oMath>
      <w:r w:rsidRPr="00A52ECC">
        <w:rPr>
          <w:rFonts w:asciiTheme="minorHAnsi" w:hAnsiTheme="minorHAnsi"/>
          <w:i/>
          <w:sz w:val="22"/>
          <w:szCs w:val="22"/>
        </w:rPr>
        <w:t xml:space="preserve"> r</w:t>
      </w:r>
      <w:r w:rsidRPr="00A52ECC">
        <w:rPr>
          <w:rFonts w:asciiTheme="minorHAnsi" w:hAnsiTheme="minorHAnsi"/>
          <w:sz w:val="22"/>
          <w:szCs w:val="22"/>
        </w:rPr>
        <w:t xml:space="preserve"> is true, then </w:t>
      </w:r>
      <w:r>
        <w:rPr>
          <w:rFonts w:asciiTheme="minorHAnsi" w:hAnsiTheme="minorHAnsi"/>
          <w:sz w:val="22"/>
          <w:szCs w:val="22"/>
        </w:rPr>
        <w:br/>
      </w:r>
      <w:r w:rsidRPr="00A52ECC">
        <w:rPr>
          <w:rFonts w:asciiTheme="minorHAnsi" w:hAnsiTheme="minorHAnsi"/>
          <w:i/>
          <w:sz w:val="22"/>
          <w:szCs w:val="22"/>
        </w:rPr>
        <w:t xml:space="preserve">p </w:t>
      </w:r>
      <m:oMath>
        <m:r>
          <w:rPr>
            <w:rFonts w:ascii="Cambria Math" w:hAnsi="Cambria Math"/>
            <w:sz w:val="22"/>
            <w:szCs w:val="22"/>
          </w:rPr>
          <m:t xml:space="preserve">→ </m:t>
        </m:r>
      </m:oMath>
      <w:r w:rsidRPr="00A52ECC">
        <w:rPr>
          <w:rFonts w:asciiTheme="minorHAnsi" w:hAnsiTheme="minorHAnsi"/>
          <w:i/>
          <w:sz w:val="22"/>
          <w:szCs w:val="22"/>
        </w:rPr>
        <w:t>r</w:t>
      </w:r>
      <w:r w:rsidRPr="00A52ECC">
        <w:rPr>
          <w:rFonts w:asciiTheme="minorHAnsi" w:hAnsiTheme="minorHAnsi"/>
          <w:sz w:val="22"/>
          <w:szCs w:val="22"/>
        </w:rPr>
        <w:t xml:space="preserve"> is true.</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The law of contrapositive states that if </w:t>
      </w:r>
      <w:r w:rsidRPr="00A52ECC">
        <w:rPr>
          <w:rFonts w:asciiTheme="minorHAnsi" w:hAnsiTheme="minorHAnsi"/>
          <w:i/>
          <w:sz w:val="22"/>
          <w:szCs w:val="22"/>
        </w:rPr>
        <w:t>p</w:t>
      </w:r>
      <m:oMath>
        <m:r>
          <w:rPr>
            <w:rFonts w:ascii="Cambria Math" w:hAnsi="Cambria Math"/>
            <w:sz w:val="22"/>
            <w:szCs w:val="22"/>
          </w:rPr>
          <m:t xml:space="preserve"> →</m:t>
        </m:r>
      </m:oMath>
      <w:r w:rsidRPr="00A52ECC">
        <w:rPr>
          <w:rFonts w:asciiTheme="minorHAnsi" w:hAnsiTheme="minorHAnsi"/>
          <w:i/>
          <w:sz w:val="22"/>
          <w:szCs w:val="22"/>
        </w:rPr>
        <w:t xml:space="preserve"> q</w:t>
      </w:r>
      <w:r w:rsidRPr="00A52ECC">
        <w:rPr>
          <w:rFonts w:asciiTheme="minorHAnsi" w:hAnsiTheme="minorHAnsi"/>
          <w:sz w:val="22"/>
          <w:szCs w:val="22"/>
        </w:rPr>
        <w:t xml:space="preserve"> is true and </w:t>
      </w:r>
      <m:oMath>
        <m:r>
          <w:rPr>
            <w:rFonts w:ascii="Cambria Math" w:hAnsi="Cambria Math"/>
            <w:sz w:val="22"/>
            <w:szCs w:val="22"/>
          </w:rPr>
          <m:t>~</m:t>
        </m:r>
      </m:oMath>
      <w:r w:rsidRPr="00A52ECC">
        <w:rPr>
          <w:rFonts w:asciiTheme="minorHAnsi" w:hAnsiTheme="minorHAnsi"/>
          <w:i/>
          <w:sz w:val="22"/>
          <w:szCs w:val="22"/>
        </w:rPr>
        <w:t>q</w:t>
      </w:r>
      <w:r w:rsidRPr="00A52ECC">
        <w:rPr>
          <w:rFonts w:asciiTheme="minorHAnsi" w:hAnsiTheme="minorHAnsi"/>
          <w:sz w:val="22"/>
          <w:szCs w:val="22"/>
        </w:rPr>
        <w:t xml:space="preserve"> is true, then </w:t>
      </w:r>
      <m:oMath>
        <m:r>
          <w:rPr>
            <w:rFonts w:ascii="Cambria Math" w:hAnsi="Cambria Math"/>
            <w:sz w:val="22"/>
            <w:szCs w:val="22"/>
          </w:rPr>
          <m:t>~</m:t>
        </m:r>
      </m:oMath>
      <w:r w:rsidRPr="00A52ECC">
        <w:rPr>
          <w:rFonts w:asciiTheme="minorHAnsi" w:hAnsiTheme="minorHAnsi"/>
          <w:i/>
          <w:sz w:val="22"/>
          <w:szCs w:val="22"/>
        </w:rPr>
        <w:t>p</w:t>
      </w:r>
      <w:r w:rsidRPr="00A52ECC">
        <w:rPr>
          <w:rFonts w:asciiTheme="minorHAnsi" w:hAnsiTheme="minorHAnsi"/>
          <w:sz w:val="22"/>
          <w:szCs w:val="22"/>
        </w:rPr>
        <w:t xml:space="preserve"> is true.</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lastRenderedPageBreak/>
        <w:t xml:space="preserve">The law of detachment states that if </w:t>
      </w:r>
      <w:r w:rsidRPr="00A52ECC">
        <w:rPr>
          <w:rFonts w:asciiTheme="minorHAnsi" w:hAnsiTheme="minorHAnsi"/>
          <w:i/>
          <w:sz w:val="22"/>
          <w:szCs w:val="22"/>
        </w:rPr>
        <w:t>p</w:t>
      </w:r>
      <m:oMath>
        <m:r>
          <w:rPr>
            <w:rFonts w:ascii="Cambria Math" w:hAnsi="Cambria Math"/>
            <w:sz w:val="22"/>
            <w:szCs w:val="22"/>
          </w:rPr>
          <m:t xml:space="preserve"> →</m:t>
        </m:r>
      </m:oMath>
      <w:r w:rsidRPr="00A52ECC">
        <w:rPr>
          <w:rFonts w:asciiTheme="minorHAnsi" w:hAnsiTheme="minorHAnsi"/>
          <w:i/>
          <w:sz w:val="22"/>
          <w:szCs w:val="22"/>
        </w:rPr>
        <w:t xml:space="preserve"> q</w:t>
      </w:r>
      <w:r w:rsidRPr="00A52ECC">
        <w:rPr>
          <w:rFonts w:asciiTheme="minorHAnsi" w:hAnsiTheme="minorHAnsi"/>
          <w:sz w:val="22"/>
          <w:szCs w:val="22"/>
        </w:rPr>
        <w:t xml:space="preserve"> is true and </w:t>
      </w:r>
      <w:r w:rsidRPr="00A52ECC">
        <w:rPr>
          <w:rFonts w:asciiTheme="minorHAnsi" w:hAnsiTheme="minorHAnsi"/>
          <w:i/>
          <w:sz w:val="22"/>
          <w:szCs w:val="22"/>
        </w:rPr>
        <w:t>p</w:t>
      </w:r>
      <w:r w:rsidRPr="00A52ECC">
        <w:rPr>
          <w:rFonts w:asciiTheme="minorHAnsi" w:hAnsiTheme="minorHAnsi"/>
          <w:sz w:val="22"/>
          <w:szCs w:val="22"/>
        </w:rPr>
        <w:t xml:space="preserve"> is true, then </w:t>
      </w:r>
      <w:r>
        <w:rPr>
          <w:rFonts w:asciiTheme="minorHAnsi" w:hAnsiTheme="minorHAnsi"/>
          <w:sz w:val="22"/>
          <w:szCs w:val="22"/>
        </w:rPr>
        <w:br/>
      </w:r>
      <w:r w:rsidRPr="00A52ECC">
        <w:rPr>
          <w:rFonts w:asciiTheme="minorHAnsi" w:hAnsiTheme="minorHAnsi"/>
          <w:i/>
          <w:sz w:val="22"/>
          <w:szCs w:val="22"/>
        </w:rPr>
        <w:t>q</w:t>
      </w:r>
      <w:r w:rsidRPr="00A52ECC">
        <w:rPr>
          <w:rFonts w:asciiTheme="minorHAnsi" w:hAnsiTheme="minorHAnsi"/>
          <w:sz w:val="22"/>
          <w:szCs w:val="22"/>
        </w:rPr>
        <w:t xml:space="preserve"> is true. </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 xml:space="preserve">A counterexample is used to show an argument is false.  </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Inductive reasoning is the method of drawing conclusions from a limited set of observations.</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Proof is a justification that is logically valid and based on initial assumptions, definitions, postulates, theorems, and/or properties.</w:t>
      </w:r>
    </w:p>
    <w:p w:rsidR="00034E60" w:rsidRPr="00A52ECC" w:rsidRDefault="00034E60" w:rsidP="00034E60">
      <w:pPr>
        <w:pStyle w:val="ColumnBullet"/>
        <w:spacing w:before="120" w:after="120"/>
        <w:rPr>
          <w:rFonts w:asciiTheme="minorHAnsi" w:hAnsiTheme="minorHAnsi"/>
          <w:sz w:val="22"/>
          <w:szCs w:val="22"/>
        </w:rPr>
      </w:pPr>
      <w:r w:rsidRPr="00A52ECC">
        <w:rPr>
          <w:rFonts w:asciiTheme="minorHAnsi" w:hAnsiTheme="minorHAnsi"/>
          <w:sz w:val="22"/>
          <w:szCs w:val="22"/>
        </w:rPr>
        <w:t>Logical arguments consist of a set of premises or hypotheses and a conclusion.</w:t>
      </w:r>
    </w:p>
    <w:p w:rsidR="00034E60" w:rsidRPr="00A52ECC" w:rsidRDefault="00034E60" w:rsidP="00034E60">
      <w:pPr>
        <w:pStyle w:val="ColumnBullet"/>
        <w:spacing w:before="240" w:after="120"/>
        <w:rPr>
          <w:rFonts w:asciiTheme="minorHAnsi" w:hAnsiTheme="minorHAnsi"/>
          <w:sz w:val="22"/>
          <w:szCs w:val="22"/>
        </w:rPr>
      </w:pPr>
      <w:r w:rsidRPr="00A52ECC">
        <w:rPr>
          <w:rFonts w:asciiTheme="minorHAnsi" w:hAnsiTheme="minorHAnsi"/>
          <w:sz w:val="22"/>
          <w:szCs w:val="22"/>
        </w:rPr>
        <w:t>When a conditional (</w:t>
      </w:r>
      <w:r w:rsidRPr="00A52ECC">
        <w:rPr>
          <w:rFonts w:asciiTheme="minorHAnsi" w:hAnsiTheme="minorHAnsi"/>
          <w:i/>
          <w:sz w:val="22"/>
          <w:szCs w:val="22"/>
        </w:rPr>
        <w:t>p</w:t>
      </w:r>
      <m:oMath>
        <m:r>
          <w:rPr>
            <w:rFonts w:ascii="Cambria Math" w:hAnsi="Cambria Math"/>
            <w:sz w:val="22"/>
            <w:szCs w:val="22"/>
          </w:rPr>
          <m:t xml:space="preserve"> →</m:t>
        </m:r>
      </m:oMath>
      <w:r w:rsidRPr="00A52ECC">
        <w:rPr>
          <w:rFonts w:asciiTheme="minorHAnsi" w:hAnsiTheme="minorHAnsi"/>
          <w:i/>
          <w:sz w:val="22"/>
          <w:szCs w:val="22"/>
        </w:rPr>
        <w:t xml:space="preserve"> q</w:t>
      </w:r>
      <w:r w:rsidRPr="00A52ECC">
        <w:rPr>
          <w:rFonts w:asciiTheme="minorHAnsi" w:hAnsiTheme="minorHAnsi"/>
          <w:sz w:val="22"/>
          <w:szCs w:val="22"/>
        </w:rPr>
        <w:t>) and its converse (</w:t>
      </w:r>
      <w:r w:rsidRPr="00A52ECC">
        <w:rPr>
          <w:rFonts w:asciiTheme="minorHAnsi" w:hAnsiTheme="minorHAnsi"/>
          <w:i/>
          <w:sz w:val="22"/>
          <w:szCs w:val="22"/>
        </w:rPr>
        <w:t>q</w:t>
      </w:r>
      <m:oMath>
        <m:r>
          <w:rPr>
            <w:rFonts w:ascii="Cambria Math" w:hAnsi="Cambria Math"/>
            <w:sz w:val="22"/>
            <w:szCs w:val="22"/>
          </w:rPr>
          <m:t xml:space="preserve"> →</m:t>
        </m:r>
      </m:oMath>
      <w:r w:rsidRPr="00A52ECC">
        <w:rPr>
          <w:rFonts w:asciiTheme="minorHAnsi" w:hAnsiTheme="minorHAnsi"/>
          <w:i/>
          <w:sz w:val="22"/>
          <w:szCs w:val="22"/>
        </w:rPr>
        <w:t xml:space="preserve"> p</w:t>
      </w:r>
      <w:r w:rsidRPr="00A52ECC">
        <w:rPr>
          <w:rFonts w:asciiTheme="minorHAnsi" w:hAnsiTheme="minorHAnsi"/>
          <w:sz w:val="22"/>
          <w:szCs w:val="22"/>
        </w:rPr>
        <w:t xml:space="preserve">) are true, the statements can be written as a biconditional, </w:t>
      </w:r>
      <w:r w:rsidRPr="00A52ECC">
        <w:rPr>
          <w:rFonts w:asciiTheme="minorHAnsi" w:hAnsiTheme="minorHAnsi"/>
          <w:i/>
          <w:sz w:val="22"/>
          <w:szCs w:val="22"/>
        </w:rPr>
        <w:t>p</w:t>
      </w:r>
      <w:r w:rsidRPr="00A52ECC">
        <w:rPr>
          <w:rFonts w:asciiTheme="minorHAnsi" w:hAnsiTheme="minorHAnsi"/>
          <w:sz w:val="22"/>
          <w:szCs w:val="22"/>
        </w:rPr>
        <w:t xml:space="preserve"> </w:t>
      </w:r>
      <w:r w:rsidRPr="00A52ECC">
        <w:rPr>
          <w:rFonts w:asciiTheme="minorHAnsi" w:hAnsiTheme="minorHAnsi"/>
          <w:i/>
          <w:sz w:val="22"/>
          <w:szCs w:val="22"/>
        </w:rPr>
        <w:t>iff</w:t>
      </w:r>
      <w:r w:rsidRPr="00A52ECC">
        <w:rPr>
          <w:rFonts w:asciiTheme="minorHAnsi" w:hAnsiTheme="minorHAnsi"/>
          <w:sz w:val="22"/>
          <w:szCs w:val="22"/>
        </w:rPr>
        <w:t xml:space="preserve"> </w:t>
      </w:r>
      <w:r w:rsidRPr="00A52ECC">
        <w:rPr>
          <w:rFonts w:asciiTheme="minorHAnsi" w:hAnsiTheme="minorHAnsi"/>
          <w:i/>
          <w:sz w:val="22"/>
          <w:szCs w:val="22"/>
        </w:rPr>
        <w:t>q</w:t>
      </w:r>
      <w:r w:rsidRPr="00A52ECC">
        <w:rPr>
          <w:rFonts w:asciiTheme="minorHAnsi" w:hAnsiTheme="minorHAnsi"/>
          <w:sz w:val="22"/>
          <w:szCs w:val="22"/>
        </w:rPr>
        <w:t>; or</w:t>
      </w:r>
      <w:r w:rsidRPr="00A52ECC">
        <w:rPr>
          <w:rFonts w:asciiTheme="minorHAnsi" w:hAnsiTheme="minorHAnsi"/>
          <w:i/>
          <w:sz w:val="22"/>
          <w:szCs w:val="22"/>
        </w:rPr>
        <w:t xml:space="preserve"> p if and only if q</w:t>
      </w:r>
      <w:r w:rsidRPr="00A52ECC">
        <w:rPr>
          <w:rFonts w:asciiTheme="minorHAnsi" w:hAnsiTheme="minorHAnsi"/>
          <w:sz w:val="22"/>
          <w:szCs w:val="22"/>
        </w:rPr>
        <w:t>;</w:t>
      </w:r>
      <w:r w:rsidRPr="00A52ECC">
        <w:rPr>
          <w:rFonts w:asciiTheme="minorHAnsi" w:hAnsiTheme="minorHAnsi"/>
          <w:i/>
          <w:sz w:val="22"/>
          <w:szCs w:val="22"/>
        </w:rPr>
        <w:t xml:space="preserve"> </w:t>
      </w:r>
      <w:r w:rsidRPr="00A52ECC">
        <w:rPr>
          <w:rFonts w:asciiTheme="minorHAnsi" w:hAnsiTheme="minorHAnsi"/>
          <w:sz w:val="22"/>
          <w:szCs w:val="22"/>
        </w:rPr>
        <w:t>or</w:t>
      </w:r>
      <w:r w:rsidRPr="00A52ECC">
        <w:rPr>
          <w:rFonts w:asciiTheme="minorHAnsi" w:hAnsiTheme="minorHAnsi"/>
          <w:i/>
          <w:sz w:val="22"/>
          <w:szCs w:val="22"/>
        </w:rPr>
        <w:t xml:space="preserve"> p </w:t>
      </w:r>
      <m:oMath>
        <m:r>
          <w:rPr>
            <w:rFonts w:ascii="Cambria Math" w:hAnsi="Cambria Math"/>
            <w:sz w:val="22"/>
            <w:szCs w:val="22"/>
          </w:rPr>
          <m:t>↔</m:t>
        </m:r>
      </m:oMath>
      <w:r w:rsidRPr="00A52ECC">
        <w:rPr>
          <w:rFonts w:asciiTheme="minorHAnsi" w:hAnsiTheme="minorHAnsi"/>
          <w:i/>
          <w:sz w:val="22"/>
          <w:szCs w:val="22"/>
        </w:rPr>
        <w:t xml:space="preserve"> q</w:t>
      </w:r>
      <w:r w:rsidRPr="00A52ECC">
        <w:rPr>
          <w:rFonts w:asciiTheme="minorHAnsi" w:hAnsiTheme="minorHAnsi"/>
          <w:sz w:val="22"/>
          <w:szCs w:val="22"/>
        </w:rPr>
        <w:t>.</w:t>
      </w:r>
    </w:p>
    <w:p w:rsidR="00034E60" w:rsidRPr="00A52ECC" w:rsidRDefault="00034E60" w:rsidP="00034E60">
      <w:pPr>
        <w:pStyle w:val="ColumnBullet"/>
        <w:spacing w:after="120"/>
        <w:rPr>
          <w:rFonts w:asciiTheme="minorHAnsi" w:hAnsiTheme="minorHAnsi"/>
          <w:sz w:val="22"/>
          <w:szCs w:val="22"/>
        </w:rPr>
      </w:pPr>
      <w:r w:rsidRPr="00A52ECC">
        <w:rPr>
          <w:rFonts w:asciiTheme="minorHAnsi" w:hAnsiTheme="minorHAnsi"/>
          <w:sz w:val="22"/>
          <w:szCs w:val="22"/>
        </w:rPr>
        <w:t xml:space="preserve">Logical arguments that are valid may not be true.  Truth and validity are not synonymous. </w:t>
      </w:r>
    </w:p>
    <w:p w:rsidR="00034E60" w:rsidRPr="00034E60" w:rsidRDefault="00034E60" w:rsidP="005C53F5">
      <w:pPr>
        <w:pStyle w:val="ColumnBullet"/>
        <w:spacing w:after="120"/>
      </w:pPr>
      <w:r w:rsidRPr="00034E60">
        <w:rPr>
          <w:rFonts w:asciiTheme="minorHAnsi" w:hAnsiTheme="minorHAnsi"/>
          <w:sz w:val="22"/>
          <w:szCs w:val="22"/>
        </w:rPr>
        <w:t>Exploration of the representation of conditional statements using Venn diagrams may assist in deepening student understanding.</w:t>
      </w:r>
    </w:p>
    <w:p w:rsidR="00034E60" w:rsidRPr="00034E60" w:rsidRDefault="00034E60" w:rsidP="005C53F5">
      <w:pPr>
        <w:pStyle w:val="ColumnBullet"/>
        <w:spacing w:after="120"/>
      </w:pPr>
      <w:r w:rsidRPr="00034E60">
        <w:rPr>
          <w:rFonts w:asciiTheme="minorHAnsi" w:hAnsiTheme="minorHAnsi"/>
          <w:sz w:val="22"/>
          <w:szCs w:val="22"/>
        </w:rPr>
        <w:t>Formal proofs utilize symbols of formal logic to determine validity of a logical argument.</w:t>
      </w:r>
    </w:p>
    <w:p w:rsidR="00034E60" w:rsidRDefault="00034E60" w:rsidP="001A78FD">
      <w:pPr>
        <w:pStyle w:val="Heading4"/>
      </w:pPr>
      <w:r>
        <w:t>Essential Knowledge and Skills</w:t>
      </w:r>
    </w:p>
    <w:p w:rsidR="00034E60" w:rsidRPr="00A52ECC" w:rsidRDefault="00034E60" w:rsidP="00034E60">
      <w:pPr>
        <w:pStyle w:val="BodyTextIndent2"/>
        <w:rPr>
          <w:rFonts w:asciiTheme="minorHAnsi" w:hAnsiTheme="minorHAnsi"/>
          <w:sz w:val="22"/>
          <w:szCs w:val="22"/>
        </w:rPr>
      </w:pPr>
      <w:r w:rsidRPr="00A52ECC">
        <w:rPr>
          <w:rFonts w:asciiTheme="minorHAnsi" w:hAnsiTheme="minorHAnsi"/>
          <w:sz w:val="22"/>
          <w:szCs w:val="22"/>
        </w:rPr>
        <w:t>The student will use problem solving, mathematical communication, mathematical reasoning, connections, and representations to</w:t>
      </w:r>
    </w:p>
    <w:p w:rsidR="00034E60" w:rsidRPr="00A52ECC" w:rsidRDefault="00034E60" w:rsidP="00034E60">
      <w:pPr>
        <w:pStyle w:val="ColumnBullet"/>
        <w:tabs>
          <w:tab w:val="clear" w:pos="360"/>
          <w:tab w:val="num" w:pos="433"/>
        </w:tabs>
        <w:spacing w:before="120" w:after="120"/>
        <w:ind w:left="433"/>
        <w:rPr>
          <w:rFonts w:asciiTheme="minorHAnsi" w:hAnsiTheme="minorHAnsi"/>
          <w:sz w:val="22"/>
          <w:szCs w:val="22"/>
        </w:rPr>
      </w:pPr>
      <w:r w:rsidRPr="00A52ECC">
        <w:rPr>
          <w:rFonts w:asciiTheme="minorHAnsi" w:hAnsiTheme="minorHAnsi"/>
          <w:sz w:val="22"/>
          <w:szCs w:val="22"/>
        </w:rPr>
        <w:t>Identify the converse, inverse, and contrapositive of a conditional statement. (a)</w:t>
      </w:r>
    </w:p>
    <w:p w:rsidR="00034E60" w:rsidRPr="00A52ECC" w:rsidRDefault="00034E60" w:rsidP="00034E60">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Translate verbal arguments into symbolic form using the symbols of formal logic.</w:t>
      </w:r>
      <w:r>
        <w:rPr>
          <w:rFonts w:asciiTheme="minorHAnsi" w:hAnsiTheme="minorHAnsi"/>
          <w:sz w:val="22"/>
          <w:szCs w:val="22"/>
        </w:rPr>
        <w:t xml:space="preserve"> </w:t>
      </w:r>
      <w:r w:rsidRPr="00A52ECC">
        <w:rPr>
          <w:rFonts w:asciiTheme="minorHAnsi" w:hAnsiTheme="minorHAnsi"/>
          <w:sz w:val="22"/>
          <w:szCs w:val="22"/>
        </w:rPr>
        <w:t xml:space="preserve">(b) </w:t>
      </w:r>
    </w:p>
    <w:p w:rsidR="00034E60" w:rsidRPr="00A52ECC" w:rsidRDefault="00034E60" w:rsidP="00034E60">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 xml:space="preserve">Determine the validity of a logical argument using valid forms of deductive reasoning. (c) </w:t>
      </w:r>
    </w:p>
    <w:p w:rsidR="00034E60" w:rsidRPr="00A52ECC" w:rsidRDefault="00034E60" w:rsidP="00034E60">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Determine that an argument is false using a counterexample. (c)</w:t>
      </w:r>
    </w:p>
    <w:p w:rsidR="00034E60" w:rsidRDefault="00034E60" w:rsidP="00034E60"/>
    <w:p w:rsidR="00034E60" w:rsidRPr="00034E60" w:rsidRDefault="00034E60" w:rsidP="001A78FD">
      <w:pPr>
        <w:pStyle w:val="Heading3"/>
      </w:pPr>
      <w:r w:rsidRPr="00034E60">
        <w:t>G.2</w:t>
      </w:r>
      <w:r w:rsidRPr="00034E60">
        <w:tab/>
        <w:t>The student will use the relationships between angles formed by two lines intersected by a transversal to</w:t>
      </w:r>
    </w:p>
    <w:p w:rsidR="00034E60" w:rsidRPr="00034E60" w:rsidRDefault="00034E60" w:rsidP="001A78FD">
      <w:pPr>
        <w:pStyle w:val="Heading3"/>
      </w:pPr>
      <w:r w:rsidRPr="00034E60">
        <w:t>a)</w:t>
      </w:r>
      <w:r w:rsidRPr="00034E60">
        <w:tab/>
        <w:t>prove two or more lines are parallel; and</w:t>
      </w:r>
    </w:p>
    <w:p w:rsidR="00034E60" w:rsidRPr="00034E60" w:rsidRDefault="00034E60" w:rsidP="001A78FD">
      <w:pPr>
        <w:pStyle w:val="Heading3"/>
      </w:pPr>
      <w:r w:rsidRPr="00034E60">
        <w:t>b)</w:t>
      </w:r>
      <w:r w:rsidRPr="00034E60">
        <w:tab/>
        <w:t>solve problems, including practical problems, involving angles formed when parallel lines are intersected by a transversal.</w:t>
      </w:r>
    </w:p>
    <w:p w:rsidR="00034E60" w:rsidRDefault="00034E60" w:rsidP="001A78FD">
      <w:pPr>
        <w:pStyle w:val="Heading4"/>
      </w:pPr>
      <w:r>
        <w:t>Understanding the Standard</w:t>
      </w:r>
    </w:p>
    <w:p w:rsidR="00034E60" w:rsidRPr="002C191F" w:rsidRDefault="00034E60" w:rsidP="00034E60">
      <w:pPr>
        <w:pStyle w:val="ColumnBullet"/>
        <w:spacing w:before="120" w:after="120"/>
        <w:rPr>
          <w:rFonts w:asciiTheme="minorHAnsi" w:hAnsiTheme="minorHAnsi"/>
          <w:sz w:val="22"/>
          <w:szCs w:val="22"/>
        </w:rPr>
      </w:pPr>
      <w:r w:rsidRPr="002C191F">
        <w:rPr>
          <w:rFonts w:asciiTheme="minorHAnsi" w:hAnsiTheme="minorHAnsi"/>
          <w:sz w:val="22"/>
          <w:szCs w:val="22"/>
        </w:rPr>
        <w:t>Deductive or inductive reasoning is used in mathematical proofs.  In this course, deductive reasoning and logic are used in direct proofs. Direct proofs are presented in different formats (typically two-column or paragraph) and employ definitions, postulates, theorems, and algebraic justifications including coordinate methods.</w:t>
      </w:r>
    </w:p>
    <w:p w:rsidR="00034E60" w:rsidRPr="002C191F" w:rsidRDefault="00034E60" w:rsidP="00034E60">
      <w:pPr>
        <w:pStyle w:val="ColumnBullet"/>
        <w:spacing w:after="120"/>
        <w:rPr>
          <w:rFonts w:asciiTheme="minorHAnsi" w:hAnsiTheme="minorHAnsi"/>
          <w:sz w:val="22"/>
          <w:szCs w:val="22"/>
        </w:rPr>
      </w:pPr>
      <w:r w:rsidRPr="002C191F">
        <w:rPr>
          <w:rFonts w:asciiTheme="minorHAnsi" w:hAnsiTheme="minorHAnsi"/>
          <w:sz w:val="22"/>
          <w:szCs w:val="22"/>
        </w:rPr>
        <w:t>Parallel lines intersected by a transversal form angles with specific relationships.</w:t>
      </w:r>
    </w:p>
    <w:p w:rsidR="00034E60" w:rsidRPr="002C191F" w:rsidRDefault="00034E60" w:rsidP="00034E60">
      <w:pPr>
        <w:pStyle w:val="ColumnBullet"/>
        <w:spacing w:after="120"/>
        <w:rPr>
          <w:rFonts w:asciiTheme="minorHAnsi" w:hAnsiTheme="minorHAnsi"/>
          <w:sz w:val="22"/>
          <w:szCs w:val="22"/>
        </w:rPr>
      </w:pPr>
      <w:r w:rsidRPr="002C191F">
        <w:rPr>
          <w:rFonts w:asciiTheme="minorHAnsi" w:hAnsiTheme="minorHAnsi"/>
          <w:sz w:val="22"/>
          <w:szCs w:val="22"/>
        </w:rPr>
        <w:t>Some angle relationships may be used when proving two lines intersected by a transversal are parallel.</w:t>
      </w:r>
    </w:p>
    <w:p w:rsidR="00034E60" w:rsidRPr="002C191F" w:rsidRDefault="00034E60" w:rsidP="00034E60">
      <w:pPr>
        <w:pStyle w:val="ColumnBullet"/>
        <w:spacing w:after="0"/>
        <w:rPr>
          <w:rFonts w:asciiTheme="minorHAnsi" w:hAnsiTheme="minorHAnsi"/>
          <w:sz w:val="22"/>
          <w:szCs w:val="22"/>
        </w:rPr>
      </w:pPr>
      <w:r w:rsidRPr="002C191F">
        <w:rPr>
          <w:rFonts w:asciiTheme="minorHAnsi" w:hAnsiTheme="minorHAnsi"/>
          <w:sz w:val="22"/>
          <w:szCs w:val="22"/>
        </w:rPr>
        <w:t>If two parallel lines are intersected by a transversal, then:</w:t>
      </w:r>
    </w:p>
    <w:p w:rsidR="00034E60" w:rsidRPr="002C191F" w:rsidRDefault="00034E60" w:rsidP="002E3351">
      <w:pPr>
        <w:pStyle w:val="ColumnBullet"/>
        <w:numPr>
          <w:ilvl w:val="1"/>
          <w:numId w:val="19"/>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corresponding angles are congruent;</w:t>
      </w:r>
    </w:p>
    <w:p w:rsidR="00034E60" w:rsidRPr="002C191F" w:rsidRDefault="00034E60" w:rsidP="002E3351">
      <w:pPr>
        <w:pStyle w:val="ColumnBullet"/>
        <w:numPr>
          <w:ilvl w:val="1"/>
          <w:numId w:val="19"/>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alternate interior angles are congruent;</w:t>
      </w:r>
    </w:p>
    <w:p w:rsidR="00034E60" w:rsidRPr="002C191F" w:rsidRDefault="00034E60" w:rsidP="002E3351">
      <w:pPr>
        <w:pStyle w:val="ColumnBullet"/>
        <w:numPr>
          <w:ilvl w:val="1"/>
          <w:numId w:val="19"/>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lastRenderedPageBreak/>
        <w:t>alternate exterior angles are congruent;</w:t>
      </w:r>
    </w:p>
    <w:p w:rsidR="00034E60" w:rsidRPr="002C191F" w:rsidRDefault="00034E60" w:rsidP="002E3351">
      <w:pPr>
        <w:pStyle w:val="ColumnBullet"/>
        <w:numPr>
          <w:ilvl w:val="1"/>
          <w:numId w:val="19"/>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same-side (consecutive) interior angles are supplementary; and</w:t>
      </w:r>
    </w:p>
    <w:p w:rsidR="00034E60" w:rsidRPr="002C191F" w:rsidRDefault="00034E60" w:rsidP="002E3351">
      <w:pPr>
        <w:pStyle w:val="ColumnBullet"/>
        <w:numPr>
          <w:ilvl w:val="1"/>
          <w:numId w:val="19"/>
        </w:numPr>
        <w:tabs>
          <w:tab w:val="clear" w:pos="1440"/>
          <w:tab w:val="num" w:pos="810"/>
        </w:tabs>
        <w:spacing w:after="120"/>
        <w:ind w:left="720" w:right="0"/>
        <w:rPr>
          <w:rFonts w:asciiTheme="minorHAnsi" w:hAnsiTheme="minorHAnsi"/>
          <w:sz w:val="22"/>
          <w:szCs w:val="22"/>
        </w:rPr>
      </w:pPr>
      <w:r w:rsidRPr="002C191F">
        <w:rPr>
          <w:rFonts w:asciiTheme="minorHAnsi" w:hAnsiTheme="minorHAnsi"/>
          <w:sz w:val="22"/>
          <w:szCs w:val="22"/>
        </w:rPr>
        <w:t>same-side (consecutive) exterior angles are supplementary.</w:t>
      </w:r>
    </w:p>
    <w:p w:rsidR="001A78FD" w:rsidRPr="001A78FD" w:rsidRDefault="00034E60" w:rsidP="008962DA">
      <w:pPr>
        <w:pStyle w:val="ColumnBullet"/>
        <w:spacing w:after="120"/>
      </w:pPr>
      <w:r w:rsidRPr="001A78FD">
        <w:rPr>
          <w:rFonts w:asciiTheme="minorHAnsi" w:hAnsiTheme="minorHAnsi"/>
          <w:sz w:val="22"/>
          <w:szCs w:val="22"/>
        </w:rPr>
        <w:t>Deductive proofs can be used to show that two or more lines are parallel.</w:t>
      </w:r>
    </w:p>
    <w:p w:rsidR="00034E60" w:rsidRPr="001A78FD" w:rsidRDefault="00034E60" w:rsidP="008962DA">
      <w:pPr>
        <w:pStyle w:val="ColumnBullet"/>
        <w:spacing w:after="120"/>
      </w:pPr>
      <w:r w:rsidRPr="001A78FD">
        <w:rPr>
          <w:rFonts w:asciiTheme="minorHAnsi" w:hAnsiTheme="minorHAnsi"/>
          <w:sz w:val="22"/>
          <w:szCs w:val="22"/>
        </w:rPr>
        <w:t>The construction of the line parallel to a given line through a point not on the line can be justified using the angle relationships formed when two lines are intersected by a transversal.</w:t>
      </w:r>
    </w:p>
    <w:p w:rsidR="001A78FD" w:rsidRDefault="001A78FD" w:rsidP="001A78FD">
      <w:pPr>
        <w:pStyle w:val="Heading4"/>
      </w:pPr>
      <w:r>
        <w:t>Essential Knowledge and Skills</w:t>
      </w:r>
    </w:p>
    <w:p w:rsidR="001A78FD" w:rsidRPr="002C191F" w:rsidRDefault="001A78FD" w:rsidP="001A78FD">
      <w:pPr>
        <w:pStyle w:val="BodyTextIndent2"/>
        <w:spacing w:after="120"/>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Prove two or more lines are parallel given angle measurements expressed numerically or algebraically. (a)</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Prove two lines </w:t>
      </w:r>
      <w:r>
        <w:rPr>
          <w:rFonts w:asciiTheme="minorHAnsi" w:hAnsiTheme="minorHAnsi"/>
          <w:sz w:val="22"/>
          <w:szCs w:val="22"/>
        </w:rPr>
        <w:t xml:space="preserve">are </w:t>
      </w:r>
      <w:r w:rsidRPr="002C191F">
        <w:rPr>
          <w:rFonts w:asciiTheme="minorHAnsi" w:hAnsiTheme="minorHAnsi"/>
          <w:sz w:val="22"/>
          <w:szCs w:val="22"/>
        </w:rPr>
        <w:t>parallel using deductive proofs given relationships between and among angles. (a)</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 (b)</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Solve problems, including practical problems, involving intersecting and parallel lines. (b)</w:t>
      </w:r>
    </w:p>
    <w:p w:rsidR="001A78FD" w:rsidRDefault="001A78FD" w:rsidP="001A78FD">
      <w:pPr>
        <w:pStyle w:val="ColumnBullet"/>
        <w:numPr>
          <w:ilvl w:val="0"/>
          <w:numId w:val="0"/>
        </w:numPr>
        <w:spacing w:after="120"/>
        <w:ind w:left="360" w:hanging="360"/>
      </w:pPr>
    </w:p>
    <w:p w:rsidR="001A78FD" w:rsidRPr="001A78FD" w:rsidRDefault="001A78FD" w:rsidP="001A78FD">
      <w:pPr>
        <w:pStyle w:val="Heading3"/>
      </w:pPr>
      <w:r w:rsidRPr="001A78FD">
        <w:t>G.3</w:t>
      </w:r>
      <w:r w:rsidRPr="001A78FD">
        <w:tab/>
        <w:t>The student will solve problems involving symmetry and transformation. This will include</w:t>
      </w:r>
    </w:p>
    <w:p w:rsidR="001A78FD" w:rsidRPr="001A78FD" w:rsidRDefault="001A78FD" w:rsidP="001A78FD">
      <w:pPr>
        <w:pStyle w:val="Heading3"/>
      </w:pPr>
      <w:r w:rsidRPr="001A78FD">
        <w:t>a)</w:t>
      </w:r>
      <w:r w:rsidRPr="001A78FD">
        <w:tab/>
        <w:t>investigating and using formulas for determining distance, midpoint, and slope;</w:t>
      </w:r>
    </w:p>
    <w:p w:rsidR="001A78FD" w:rsidRPr="001A78FD" w:rsidRDefault="001A78FD" w:rsidP="001A78FD">
      <w:pPr>
        <w:pStyle w:val="Heading3"/>
      </w:pPr>
      <w:r w:rsidRPr="001A78FD">
        <w:t>b)</w:t>
      </w:r>
      <w:r w:rsidRPr="001A78FD">
        <w:tab/>
        <w:t>applying slope to verify and determine whether lines are parallel or perpendicular;</w:t>
      </w:r>
    </w:p>
    <w:p w:rsidR="001A78FD" w:rsidRPr="001A78FD" w:rsidRDefault="001A78FD" w:rsidP="001A78FD">
      <w:pPr>
        <w:pStyle w:val="Heading3"/>
      </w:pPr>
      <w:r w:rsidRPr="001A78FD">
        <w:t>c)</w:t>
      </w:r>
      <w:r w:rsidRPr="001A78FD">
        <w:tab/>
        <w:t>investigating symmetry and determining whether a figure is symmetric with respect to a line or a point; and</w:t>
      </w:r>
    </w:p>
    <w:p w:rsidR="001A78FD" w:rsidRPr="001A78FD" w:rsidRDefault="001A78FD" w:rsidP="001A78FD">
      <w:pPr>
        <w:pStyle w:val="Heading3"/>
      </w:pPr>
      <w:r w:rsidRPr="001A78FD">
        <w:t>d)</w:t>
      </w:r>
      <w:r w:rsidRPr="001A78FD">
        <w:tab/>
        <w:t>determining whether a figure has been translated, reflected, rotated, or dilated, using coordinate methods.</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Symmetry and transformations can be explored with computer software, paper folding, and coordinate methods.</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The distance formula is an application of the Pythagorean Theorem.</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Geometric figures can be represented in the coordinate plane.</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Parallel lines have the same slope.</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The product of the slopes of perpendicular lines is </w:t>
      </w:r>
      <w:r>
        <w:rPr>
          <w:rFonts w:asciiTheme="minorHAnsi" w:hAnsiTheme="minorHAnsi"/>
          <w:sz w:val="22"/>
          <w:szCs w:val="22"/>
        </w:rPr>
        <w:t>−</w:t>
      </w:r>
      <w:r w:rsidRPr="002C191F">
        <w:rPr>
          <w:rFonts w:asciiTheme="minorHAnsi" w:hAnsiTheme="minorHAnsi"/>
          <w:sz w:val="22"/>
          <w:szCs w:val="22"/>
        </w:rPr>
        <w:t>1 unless one of the lines has an undefined slope.</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A transformation of a figure, called a preimage, changes the size, shape, and/or position of the figure to a new figure called the image.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Transformations and combinations of transformations can be used to describe movement of objects in a plane. </w:t>
      </w:r>
    </w:p>
    <w:p w:rsidR="001A78FD" w:rsidRPr="002C191F" w:rsidRDefault="001A78FD" w:rsidP="001A78FD">
      <w:pPr>
        <w:pStyle w:val="ColumnBullet"/>
        <w:spacing w:after="0"/>
        <w:rPr>
          <w:rFonts w:asciiTheme="minorHAnsi" w:hAnsiTheme="minorHAnsi"/>
          <w:sz w:val="22"/>
          <w:szCs w:val="22"/>
        </w:rPr>
      </w:pPr>
      <w:r w:rsidRPr="002C191F">
        <w:rPr>
          <w:rFonts w:asciiTheme="minorHAnsi" w:hAnsiTheme="minorHAnsi"/>
          <w:sz w:val="22"/>
          <w:szCs w:val="22"/>
        </w:rPr>
        <w:t xml:space="preserve">The image of an object or function graph after an </w:t>
      </w:r>
      <w:r>
        <w:rPr>
          <w:rFonts w:asciiTheme="minorHAnsi" w:hAnsiTheme="minorHAnsi"/>
          <w:sz w:val="22"/>
          <w:szCs w:val="22"/>
        </w:rPr>
        <w:t>isometric</w:t>
      </w:r>
      <w:r w:rsidRPr="002C191F">
        <w:rPr>
          <w:rFonts w:asciiTheme="minorHAnsi" w:hAnsiTheme="minorHAnsi"/>
          <w:sz w:val="22"/>
          <w:szCs w:val="22"/>
        </w:rPr>
        <w:t xml:space="preserve"> transformation is congruent to the preimage of the object.  </w:t>
      </w:r>
    </w:p>
    <w:p w:rsidR="001A78FD" w:rsidRPr="002C191F" w:rsidRDefault="001A78FD" w:rsidP="002E3351">
      <w:pPr>
        <w:pStyle w:val="ColumnBullet"/>
        <w:numPr>
          <w:ilvl w:val="0"/>
          <w:numId w:val="30"/>
        </w:numPr>
        <w:spacing w:before="120" w:after="0"/>
        <w:rPr>
          <w:rFonts w:asciiTheme="minorHAnsi" w:hAnsiTheme="minorHAnsi"/>
          <w:sz w:val="22"/>
          <w:szCs w:val="22"/>
        </w:rPr>
      </w:pPr>
      <w:r w:rsidRPr="002C191F">
        <w:rPr>
          <w:rFonts w:asciiTheme="minorHAnsi" w:hAnsiTheme="minorHAnsi"/>
          <w:sz w:val="22"/>
          <w:szCs w:val="22"/>
        </w:rPr>
        <w:lastRenderedPageBreak/>
        <w:t xml:space="preserve">A rotation is an </w:t>
      </w:r>
      <w:r>
        <w:rPr>
          <w:rFonts w:asciiTheme="minorHAnsi" w:hAnsiTheme="minorHAnsi"/>
          <w:sz w:val="22"/>
          <w:szCs w:val="22"/>
        </w:rPr>
        <w:t>isometric</w:t>
      </w:r>
      <w:r w:rsidRPr="002C191F">
        <w:rPr>
          <w:rFonts w:asciiTheme="minorHAnsi" w:hAnsiTheme="minorHAnsi"/>
          <w:sz w:val="22"/>
          <w:szCs w:val="22"/>
        </w:rPr>
        <w:t xml:space="preserve"> transformation in which an image is formed by rotating the preimage about a point called the center of rotation. The center of rotation may or may not be on the preimage.  Rotations may be more than 180</w:t>
      </w:r>
      <w:r w:rsidRPr="002C191F">
        <w:rPr>
          <w:rFonts w:asciiTheme="minorHAnsi" w:hAnsiTheme="minorHAnsi" w:cs="Cambria Math"/>
          <w:sz w:val="22"/>
          <w:szCs w:val="22"/>
        </w:rPr>
        <w:t>⁰</w:t>
      </w:r>
      <w:r w:rsidRPr="002C191F">
        <w:rPr>
          <w:rFonts w:asciiTheme="minorHAnsi" w:hAnsiTheme="minorHAnsi"/>
          <w:sz w:val="22"/>
          <w:szCs w:val="22"/>
        </w:rPr>
        <w:t>.</w:t>
      </w:r>
    </w:p>
    <w:p w:rsidR="001A78FD" w:rsidRDefault="001A78FD" w:rsidP="002E3351">
      <w:pPr>
        <w:pStyle w:val="ColumnBullet"/>
        <w:numPr>
          <w:ilvl w:val="0"/>
          <w:numId w:val="30"/>
        </w:numPr>
        <w:spacing w:after="0"/>
        <w:rPr>
          <w:rFonts w:asciiTheme="minorHAnsi" w:hAnsiTheme="minorHAnsi"/>
          <w:sz w:val="22"/>
          <w:szCs w:val="22"/>
        </w:rPr>
      </w:pPr>
      <w:r w:rsidRPr="002C191F">
        <w:rPr>
          <w:rFonts w:asciiTheme="minorHAnsi" w:hAnsiTheme="minorHAnsi"/>
          <w:sz w:val="22"/>
          <w:szCs w:val="22"/>
        </w:rPr>
        <w:t xml:space="preserve">A reflection is an </w:t>
      </w:r>
      <w:r>
        <w:rPr>
          <w:rFonts w:asciiTheme="minorHAnsi" w:hAnsiTheme="minorHAnsi"/>
          <w:sz w:val="22"/>
          <w:szCs w:val="22"/>
        </w:rPr>
        <w:t>isometric</w:t>
      </w:r>
      <w:r w:rsidRPr="002C191F">
        <w:rPr>
          <w:rFonts w:asciiTheme="minorHAnsi" w:hAnsiTheme="minorHAnsi"/>
          <w:sz w:val="22"/>
          <w:szCs w:val="22"/>
        </w:rPr>
        <w:t xml:space="preserve"> transformation in which an image is formed by reflecting the preimage over a line called the line of reflection. All corresponding points in the image are equidistant from the line of reflection. </w:t>
      </w:r>
    </w:p>
    <w:p w:rsidR="001A78FD" w:rsidRDefault="001A78FD" w:rsidP="001A78FD">
      <w:pPr>
        <w:pStyle w:val="ColumnBullet"/>
        <w:numPr>
          <w:ilvl w:val="0"/>
          <w:numId w:val="0"/>
        </w:numPr>
        <w:spacing w:after="0"/>
        <w:ind w:left="360" w:hanging="360"/>
        <w:rPr>
          <w:rFonts w:asciiTheme="minorHAnsi" w:hAnsiTheme="minorHAnsi"/>
          <w:sz w:val="22"/>
          <w:szCs w:val="22"/>
        </w:rPr>
      </w:pPr>
    </w:p>
    <w:p w:rsidR="001A78FD" w:rsidRPr="002C191F" w:rsidRDefault="001A78FD" w:rsidP="002E3351">
      <w:pPr>
        <w:pStyle w:val="ColumnBullet"/>
        <w:numPr>
          <w:ilvl w:val="0"/>
          <w:numId w:val="30"/>
        </w:numPr>
        <w:spacing w:before="120" w:after="120"/>
        <w:rPr>
          <w:rFonts w:asciiTheme="minorHAnsi" w:hAnsiTheme="minorHAnsi"/>
          <w:sz w:val="22"/>
          <w:szCs w:val="22"/>
        </w:rPr>
      </w:pPr>
      <w:r w:rsidRPr="002C191F">
        <w:rPr>
          <w:rFonts w:asciiTheme="minorHAnsi" w:hAnsiTheme="minorHAnsi"/>
          <w:sz w:val="22"/>
          <w:szCs w:val="22"/>
        </w:rPr>
        <w:t xml:space="preserve">A translation is an </w:t>
      </w:r>
      <w:r>
        <w:rPr>
          <w:rFonts w:asciiTheme="minorHAnsi" w:hAnsiTheme="minorHAnsi"/>
          <w:sz w:val="22"/>
          <w:szCs w:val="22"/>
        </w:rPr>
        <w:t>isometric</w:t>
      </w:r>
      <w:r w:rsidRPr="002C191F">
        <w:rPr>
          <w:rFonts w:asciiTheme="minorHAnsi" w:hAnsiTheme="minorHAnsi"/>
          <w:sz w:val="22"/>
          <w:szCs w:val="22"/>
        </w:rPr>
        <w:t xml:space="preserve"> transformation in which an image is formed by moving every point on the preimage the same distance in the same direction.</w:t>
      </w:r>
    </w:p>
    <w:p w:rsidR="001A78FD" w:rsidRPr="001A78FD" w:rsidRDefault="001A78FD" w:rsidP="002E3351">
      <w:pPr>
        <w:pStyle w:val="ListParagraph"/>
        <w:numPr>
          <w:ilvl w:val="0"/>
          <w:numId w:val="32"/>
        </w:numPr>
      </w:pPr>
      <w:r w:rsidRPr="001A78FD">
        <w:rPr>
          <w:rFonts w:asciiTheme="minorHAnsi" w:hAnsiTheme="minorHAnsi"/>
        </w:rPr>
        <w:t>A dilation is a transformation in which an image is formed by enlarging or reducing the preimage proportionally by a scale factor from the center of dilation. The center of dilation may or may not be on the preimage. The image is similar to the preimage.</w:t>
      </w:r>
    </w:p>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 the coordinates of the midpoint or endpoint of a segment, using the midpoint formula. (a)</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Use a formula to determine the slope of a line. (a)</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Apply the distance formula to determine the length of a line segment when given the coordinates of the endpoints. (a) </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Compare the slopes to determine whether two lines are parallel, perpendicular, or neither. (b) </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Determine whether a figure has point symmetry, line symmetry, both, or neither. (c)</w:t>
      </w:r>
    </w:p>
    <w:p w:rsidR="001A78FD" w:rsidRPr="002C191F" w:rsidRDefault="001A78FD" w:rsidP="001A78FD">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Given an image and preimage, identify the transformation or combination of transformations that has/have occurred.  Transformations include:</w:t>
      </w:r>
    </w:p>
    <w:p w:rsidR="001A78FD" w:rsidRPr="002C191F" w:rsidRDefault="001A78FD" w:rsidP="002E3351">
      <w:pPr>
        <w:pStyle w:val="ColumnBullet"/>
        <w:numPr>
          <w:ilvl w:val="0"/>
          <w:numId w:val="20"/>
        </w:numPr>
        <w:spacing w:before="120" w:after="0"/>
        <w:ind w:left="792"/>
        <w:rPr>
          <w:rFonts w:asciiTheme="minorHAnsi" w:hAnsiTheme="minorHAnsi"/>
          <w:sz w:val="22"/>
          <w:szCs w:val="22"/>
        </w:rPr>
      </w:pPr>
      <w:r w:rsidRPr="002C191F">
        <w:rPr>
          <w:rFonts w:asciiTheme="minorHAnsi" w:hAnsiTheme="minorHAnsi"/>
          <w:sz w:val="22"/>
          <w:szCs w:val="22"/>
        </w:rPr>
        <w:t>a translation;</w:t>
      </w:r>
    </w:p>
    <w:p w:rsidR="001A78FD" w:rsidRPr="002C191F" w:rsidRDefault="001A78FD" w:rsidP="002E3351">
      <w:pPr>
        <w:pStyle w:val="ColumnBullet"/>
        <w:numPr>
          <w:ilvl w:val="0"/>
          <w:numId w:val="20"/>
        </w:numPr>
        <w:spacing w:after="0"/>
        <w:ind w:left="792"/>
        <w:rPr>
          <w:rFonts w:asciiTheme="minorHAnsi" w:hAnsiTheme="minorHAnsi"/>
          <w:sz w:val="22"/>
          <w:szCs w:val="22"/>
        </w:rPr>
      </w:pPr>
      <w:r w:rsidRPr="002C191F">
        <w:rPr>
          <w:rFonts w:asciiTheme="minorHAnsi" w:hAnsiTheme="minorHAnsi"/>
          <w:sz w:val="22"/>
          <w:szCs w:val="22"/>
        </w:rPr>
        <w:t xml:space="preserve">a reflection over any horizontal or vertical line or the lines </w:t>
      </w:r>
      <w:r w:rsidRPr="002C191F">
        <w:rPr>
          <w:rFonts w:asciiTheme="minorHAnsi" w:hAnsiTheme="minorHAnsi"/>
          <w:i/>
          <w:sz w:val="22"/>
          <w:szCs w:val="22"/>
        </w:rPr>
        <w:t>y</w:t>
      </w:r>
      <w:r w:rsidRPr="002C191F">
        <w:rPr>
          <w:rFonts w:asciiTheme="minorHAnsi" w:hAnsiTheme="minorHAnsi"/>
          <w:sz w:val="22"/>
          <w:szCs w:val="22"/>
        </w:rPr>
        <w:t xml:space="preserve"> = </w:t>
      </w:r>
      <w:r w:rsidRPr="002C191F">
        <w:rPr>
          <w:rFonts w:asciiTheme="minorHAnsi" w:hAnsiTheme="minorHAnsi"/>
          <w:i/>
          <w:sz w:val="22"/>
          <w:szCs w:val="22"/>
        </w:rPr>
        <w:t>x</w:t>
      </w:r>
      <w:r w:rsidRPr="002C191F">
        <w:rPr>
          <w:rFonts w:asciiTheme="minorHAnsi" w:hAnsiTheme="minorHAnsi"/>
          <w:sz w:val="22"/>
          <w:szCs w:val="22"/>
        </w:rPr>
        <w:t xml:space="preserve"> or </w:t>
      </w:r>
      <w:r w:rsidRPr="002C191F">
        <w:rPr>
          <w:rFonts w:asciiTheme="minorHAnsi" w:hAnsiTheme="minorHAnsi"/>
          <w:i/>
          <w:sz w:val="22"/>
          <w:szCs w:val="22"/>
        </w:rPr>
        <w:t>y</w:t>
      </w:r>
      <w:r w:rsidRPr="002C191F">
        <w:rPr>
          <w:rFonts w:asciiTheme="minorHAnsi" w:hAnsiTheme="minorHAnsi"/>
          <w:sz w:val="22"/>
          <w:szCs w:val="22"/>
        </w:rPr>
        <w:t xml:space="preserve"> = </w:t>
      </w:r>
      <w:r>
        <w:rPr>
          <w:rFonts w:asciiTheme="minorHAnsi" w:hAnsiTheme="minorHAnsi"/>
          <w:sz w:val="22"/>
          <w:szCs w:val="22"/>
        </w:rPr>
        <w:t>−</w:t>
      </w:r>
      <w:r w:rsidRPr="002C191F">
        <w:rPr>
          <w:rFonts w:asciiTheme="minorHAnsi" w:hAnsiTheme="minorHAnsi"/>
          <w:i/>
          <w:sz w:val="22"/>
          <w:szCs w:val="22"/>
        </w:rPr>
        <w:t>x</w:t>
      </w:r>
      <w:r w:rsidRPr="002C191F">
        <w:rPr>
          <w:rFonts w:asciiTheme="minorHAnsi" w:hAnsiTheme="minorHAnsi"/>
          <w:sz w:val="22"/>
          <w:szCs w:val="22"/>
        </w:rPr>
        <w:t>;</w:t>
      </w:r>
    </w:p>
    <w:p w:rsidR="001A78FD" w:rsidRPr="001A78FD" w:rsidRDefault="001A78FD" w:rsidP="002E3351">
      <w:pPr>
        <w:pStyle w:val="ListParagraph"/>
        <w:numPr>
          <w:ilvl w:val="0"/>
          <w:numId w:val="20"/>
        </w:numPr>
        <w:ind w:left="810"/>
        <w:rPr>
          <w:rFonts w:asciiTheme="minorHAnsi" w:hAnsiTheme="minorHAnsi" w:cstheme="minorHAnsi"/>
        </w:rPr>
      </w:pPr>
      <w:r w:rsidRPr="001A78FD">
        <w:rPr>
          <w:rFonts w:asciiTheme="minorHAnsi" w:hAnsiTheme="minorHAnsi" w:cstheme="minorHAnsi"/>
        </w:rPr>
        <w:t>a clockwise or counter clockwise rotation of 90°, 180°, 270°, or 360° on a coordinate grid where the center of rotation is limited to the origin; and</w:t>
      </w:r>
    </w:p>
    <w:p w:rsidR="001A78FD" w:rsidRPr="001A78FD" w:rsidRDefault="001A78FD" w:rsidP="002E3351">
      <w:pPr>
        <w:pStyle w:val="ListParagraph"/>
        <w:numPr>
          <w:ilvl w:val="0"/>
          <w:numId w:val="20"/>
        </w:numPr>
        <w:ind w:left="810"/>
        <w:rPr>
          <w:rFonts w:asciiTheme="minorHAnsi" w:hAnsiTheme="minorHAnsi" w:cstheme="minorHAnsi"/>
        </w:rPr>
      </w:pPr>
      <w:r w:rsidRPr="001A78FD">
        <w:rPr>
          <w:rFonts w:asciiTheme="minorHAnsi" w:hAnsiTheme="minorHAnsi" w:cstheme="minorHAnsi"/>
        </w:rPr>
        <w:t>a dilation from a fixed point on a coordinate grid. (d)</w:t>
      </w:r>
    </w:p>
    <w:p w:rsidR="001A78FD" w:rsidRDefault="001A78FD" w:rsidP="001A78FD">
      <w:pPr>
        <w:tabs>
          <w:tab w:val="left" w:pos="1077"/>
        </w:tabs>
        <w:autoSpaceDE w:val="0"/>
        <w:autoSpaceDN w:val="0"/>
        <w:adjustRightInd w:val="0"/>
      </w:pPr>
    </w:p>
    <w:p w:rsidR="001A78FD" w:rsidRPr="001A78FD" w:rsidRDefault="001A78FD" w:rsidP="001A78FD">
      <w:pPr>
        <w:pStyle w:val="Heading3"/>
      </w:pPr>
      <w:r w:rsidRPr="001A78FD">
        <w:t>G.4</w:t>
      </w:r>
      <w:r w:rsidRPr="001A78FD">
        <w:tab/>
        <w:t>The student will construct and justify the constructions of</w:t>
      </w:r>
    </w:p>
    <w:p w:rsidR="001A78FD" w:rsidRPr="001A78FD" w:rsidRDefault="001A78FD" w:rsidP="001A78FD">
      <w:pPr>
        <w:pStyle w:val="Heading3"/>
        <w:ind w:left="1077"/>
      </w:pPr>
      <w:r w:rsidRPr="001A78FD">
        <w:t>a)</w:t>
      </w:r>
      <w:r w:rsidRPr="001A78FD">
        <w:tab/>
        <w:t>a line segment congruent to a given line segment;</w:t>
      </w:r>
    </w:p>
    <w:p w:rsidR="001A78FD" w:rsidRPr="001A78FD" w:rsidRDefault="001A78FD" w:rsidP="001A78FD">
      <w:pPr>
        <w:pStyle w:val="Heading3"/>
        <w:ind w:left="1077"/>
      </w:pPr>
      <w:r w:rsidRPr="001A78FD">
        <w:t>b)</w:t>
      </w:r>
      <w:r w:rsidRPr="001A78FD">
        <w:tab/>
        <w:t>the perpendicular bisector of a line segment;</w:t>
      </w:r>
    </w:p>
    <w:p w:rsidR="001A78FD" w:rsidRPr="001A78FD" w:rsidRDefault="001A78FD" w:rsidP="001A78FD">
      <w:pPr>
        <w:pStyle w:val="Heading3"/>
        <w:ind w:left="1077"/>
      </w:pPr>
      <w:r w:rsidRPr="001A78FD">
        <w:t>c)</w:t>
      </w:r>
      <w:r w:rsidRPr="001A78FD">
        <w:tab/>
        <w:t>a perpendicular to a given line from a point not on the line;</w:t>
      </w:r>
    </w:p>
    <w:p w:rsidR="001A78FD" w:rsidRPr="001A78FD" w:rsidRDefault="001A78FD" w:rsidP="001A78FD">
      <w:pPr>
        <w:pStyle w:val="Heading3"/>
        <w:ind w:left="1077"/>
      </w:pPr>
      <w:r w:rsidRPr="001A78FD">
        <w:t>d)</w:t>
      </w:r>
      <w:r w:rsidRPr="001A78FD">
        <w:tab/>
        <w:t>a perpendicular to a given line at a given point on the line;</w:t>
      </w:r>
    </w:p>
    <w:p w:rsidR="001A78FD" w:rsidRPr="001A78FD" w:rsidRDefault="001A78FD" w:rsidP="001A78FD">
      <w:pPr>
        <w:pStyle w:val="Heading3"/>
        <w:ind w:left="1077"/>
      </w:pPr>
      <w:r w:rsidRPr="001A78FD">
        <w:t>e)</w:t>
      </w:r>
      <w:r w:rsidRPr="001A78FD">
        <w:tab/>
        <w:t>the bisector of a given angle;</w:t>
      </w:r>
    </w:p>
    <w:p w:rsidR="001A78FD" w:rsidRPr="001A78FD" w:rsidRDefault="001A78FD" w:rsidP="001A78FD">
      <w:pPr>
        <w:pStyle w:val="Heading3"/>
        <w:ind w:left="1077"/>
      </w:pPr>
      <w:r w:rsidRPr="001A78FD">
        <w:t>f)</w:t>
      </w:r>
      <w:r w:rsidRPr="001A78FD">
        <w:tab/>
        <w:t xml:space="preserve">an angle congruent to a given angle; </w:t>
      </w:r>
    </w:p>
    <w:p w:rsidR="001A78FD" w:rsidRPr="001A78FD" w:rsidRDefault="001A78FD" w:rsidP="001A78FD">
      <w:pPr>
        <w:pStyle w:val="Heading3"/>
        <w:ind w:left="1077"/>
      </w:pPr>
      <w:r w:rsidRPr="001A78FD">
        <w:t>g)</w:t>
      </w:r>
      <w:r w:rsidRPr="001A78FD">
        <w:tab/>
        <w:t>a line parallel to a given line through a point not on the line; and</w:t>
      </w:r>
    </w:p>
    <w:p w:rsidR="001A78FD" w:rsidRPr="001A78FD" w:rsidRDefault="001A78FD" w:rsidP="001A78FD">
      <w:pPr>
        <w:pStyle w:val="Heading3"/>
        <w:ind w:left="1077"/>
      </w:pPr>
      <w:r w:rsidRPr="001A78FD">
        <w:t xml:space="preserve">h)  an equilateral triangle, a square, and a regular hexagon inscribed in a circle. </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Construction techniques are used to solve practical problems in engineering, architectural design, and building construction.</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lastRenderedPageBreak/>
        <w:t xml:space="preserve">Construction techniques include using a straightedge and compass, paper folding, and dynamic geometry software.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Geometric constructions assist in justifying, verifying, and visually reinforcing geometric relationships.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There are multiple methods to most geometric constructions. Students would benefit from experiences with more than one method and should be able to justify each step of geometric constructions.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Individual steps of constructions can be justified using angle relationships, properties of quadrilaterals, congruent triangles, and/or circles. </w:t>
      </w:r>
    </w:p>
    <w:p w:rsidR="001A78FD" w:rsidRPr="002C191F" w:rsidRDefault="001A78FD" w:rsidP="002E3351">
      <w:pPr>
        <w:pStyle w:val="ColumnBullet"/>
        <w:numPr>
          <w:ilvl w:val="0"/>
          <w:numId w:val="31"/>
        </w:numPr>
        <w:spacing w:before="120" w:after="0"/>
        <w:contextualSpacing/>
        <w:rPr>
          <w:rFonts w:asciiTheme="minorHAnsi" w:hAnsiTheme="minorHAnsi"/>
          <w:sz w:val="22"/>
          <w:szCs w:val="22"/>
        </w:rPr>
      </w:pPr>
      <w:r w:rsidRPr="002C191F">
        <w:rPr>
          <w:rFonts w:asciiTheme="minorHAnsi" w:hAnsiTheme="minorHAnsi"/>
          <w:sz w:val="22"/>
          <w:szCs w:val="22"/>
        </w:rPr>
        <w:t>The construction for a line segment congruent to a given line segment can be justified using properties of a circle.</w:t>
      </w:r>
    </w:p>
    <w:p w:rsidR="001A78FD" w:rsidRPr="002C191F" w:rsidRDefault="001A78FD" w:rsidP="002E3351">
      <w:pPr>
        <w:pStyle w:val="ColumnBullet"/>
        <w:numPr>
          <w:ilvl w:val="0"/>
          <w:numId w:val="31"/>
        </w:numPr>
        <w:spacing w:after="0"/>
        <w:rPr>
          <w:rFonts w:asciiTheme="minorHAnsi" w:hAnsiTheme="minorHAnsi"/>
          <w:sz w:val="22"/>
          <w:szCs w:val="22"/>
        </w:rPr>
      </w:pPr>
      <w:r w:rsidRPr="002C191F">
        <w:rPr>
          <w:rFonts w:asciiTheme="minorHAnsi" w:hAnsiTheme="minorHAnsi"/>
          <w:sz w:val="22"/>
          <w:szCs w:val="22"/>
        </w:rPr>
        <w:t>The construction for the perpendicular bisector of a line segment can be justified using the properties of quadrilaterals or congruent triangles.</w:t>
      </w:r>
    </w:p>
    <w:p w:rsidR="001A78FD" w:rsidRPr="002C191F" w:rsidRDefault="001A78FD" w:rsidP="002E3351">
      <w:pPr>
        <w:pStyle w:val="ColumnBullet"/>
        <w:numPr>
          <w:ilvl w:val="0"/>
          <w:numId w:val="31"/>
        </w:numPr>
        <w:spacing w:after="120"/>
        <w:rPr>
          <w:rFonts w:asciiTheme="minorHAnsi" w:hAnsiTheme="minorHAnsi"/>
          <w:sz w:val="22"/>
          <w:szCs w:val="22"/>
        </w:rPr>
      </w:pPr>
      <w:r w:rsidRPr="002C191F">
        <w:rPr>
          <w:rFonts w:asciiTheme="minorHAnsi" w:hAnsiTheme="minorHAnsi"/>
          <w:sz w:val="22"/>
          <w:szCs w:val="22"/>
        </w:rPr>
        <w:t>The constructions for a perpendicular to a given line from a point on, or not on, the line can be justified using the properties of quadrilaterals or congruent triangles.</w:t>
      </w:r>
    </w:p>
    <w:p w:rsidR="001A78FD" w:rsidRPr="002C191F" w:rsidRDefault="001A78FD" w:rsidP="002E3351">
      <w:pPr>
        <w:pStyle w:val="ColumnBullet"/>
        <w:numPr>
          <w:ilvl w:val="0"/>
          <w:numId w:val="31"/>
        </w:numPr>
        <w:spacing w:before="240" w:after="0"/>
        <w:rPr>
          <w:rFonts w:asciiTheme="minorHAnsi" w:hAnsiTheme="minorHAnsi"/>
          <w:sz w:val="22"/>
          <w:szCs w:val="22"/>
        </w:rPr>
      </w:pPr>
      <w:r w:rsidRPr="002C191F">
        <w:rPr>
          <w:rFonts w:asciiTheme="minorHAnsi" w:hAnsiTheme="minorHAnsi"/>
          <w:sz w:val="22"/>
          <w:szCs w:val="22"/>
        </w:rPr>
        <w:t>The constructions for the bisector of a given angle and an angle congruent to a given angle can be justified using the properties of quadrilaterals or congruent triangles.</w:t>
      </w:r>
    </w:p>
    <w:p w:rsidR="001A78FD" w:rsidRPr="002C191F" w:rsidRDefault="001A78FD" w:rsidP="002E3351">
      <w:pPr>
        <w:pStyle w:val="ColumnBullet"/>
        <w:numPr>
          <w:ilvl w:val="0"/>
          <w:numId w:val="31"/>
        </w:numPr>
        <w:spacing w:after="0"/>
        <w:rPr>
          <w:rFonts w:asciiTheme="minorHAnsi" w:hAnsiTheme="minorHAnsi"/>
          <w:sz w:val="22"/>
          <w:szCs w:val="22"/>
        </w:rPr>
      </w:pPr>
      <w:r w:rsidRPr="002C191F">
        <w:rPr>
          <w:rFonts w:asciiTheme="minorHAnsi" w:hAnsiTheme="minorHAnsi"/>
          <w:sz w:val="22"/>
          <w:szCs w:val="22"/>
        </w:rPr>
        <w:t>The construction for a line parallel to a given line through a point not on the line can be justified using the angle relationships formed when two lines are intersected by a transversal.</w:t>
      </w:r>
    </w:p>
    <w:p w:rsidR="001A78FD" w:rsidRPr="002C191F" w:rsidRDefault="001A78FD" w:rsidP="002E3351">
      <w:pPr>
        <w:pStyle w:val="ColumnBullet"/>
        <w:numPr>
          <w:ilvl w:val="0"/>
          <w:numId w:val="31"/>
        </w:numPr>
        <w:spacing w:after="120"/>
        <w:rPr>
          <w:rFonts w:asciiTheme="minorHAnsi" w:hAnsiTheme="minorHAnsi"/>
          <w:sz w:val="22"/>
          <w:szCs w:val="22"/>
        </w:rPr>
      </w:pPr>
      <w:r w:rsidRPr="002C191F">
        <w:rPr>
          <w:rFonts w:asciiTheme="minorHAnsi" w:hAnsiTheme="minorHAnsi"/>
          <w:sz w:val="22"/>
          <w:szCs w:val="22"/>
        </w:rPr>
        <w:t xml:space="preserve">The constructions for an equilateral triangle, square, or regular hexagon inscribed in a circle can be justified using properties of circles.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Constructions can be completed within the context of complex figures. </w:t>
      </w:r>
    </w:p>
    <w:p w:rsidR="001A78FD" w:rsidRDefault="001A78FD" w:rsidP="001A78FD">
      <w:pPr>
        <w:ind w:left="1440"/>
        <w:rPr>
          <w:rFonts w:asciiTheme="minorHAnsi" w:hAnsiTheme="minorHAnsi"/>
          <w:noProof/>
          <w:sz w:val="22"/>
          <w:szCs w:val="22"/>
        </w:rPr>
      </w:pPr>
      <w:r w:rsidRPr="002C191F">
        <w:rPr>
          <w:rFonts w:asciiTheme="minorHAnsi" w:hAnsiTheme="minorHAnsi"/>
          <w:noProof/>
          <w:sz w:val="22"/>
          <w:szCs w:val="22"/>
        </w:rPr>
        <w:drawing>
          <wp:inline distT="0" distB="0" distL="0" distR="0" wp14:anchorId="5FABBCDE" wp14:editId="5A7978A6">
            <wp:extent cx="3427451" cy="1239716"/>
            <wp:effectExtent l="19050" t="19050" r="20955" b="17780"/>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7451" cy="1239716"/>
                    </a:xfrm>
                    <a:prstGeom prst="rect">
                      <a:avLst/>
                    </a:prstGeom>
                    <a:ln>
                      <a:solidFill>
                        <a:schemeClr val="tx1"/>
                      </a:solidFill>
                    </a:ln>
                  </pic:spPr>
                </pic:pic>
              </a:graphicData>
            </a:graphic>
          </wp:inline>
        </w:drawing>
      </w:r>
    </w:p>
    <w:p w:rsidR="001A78FD" w:rsidRDefault="001A78FD" w:rsidP="001A78FD"/>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spacing w:before="120" w:after="120"/>
        <w:ind w:left="432"/>
        <w:rPr>
          <w:rFonts w:asciiTheme="minorHAnsi" w:hAnsiTheme="minorHAnsi"/>
          <w:sz w:val="22"/>
          <w:szCs w:val="22"/>
        </w:rPr>
      </w:pPr>
      <w:r w:rsidRPr="002C191F">
        <w:rPr>
          <w:rFonts w:asciiTheme="minorHAnsi" w:hAnsiTheme="minorHAnsi"/>
          <w:sz w:val="22"/>
          <w:szCs w:val="22"/>
        </w:rPr>
        <w:t>Construct and justify the constructions of</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a line segment congruent to a given line segment; (a)</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the perpendicular bisector of a line segment; (b)</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a perpendicular to a given line from a point not on the line; (c)</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a perpendicular to a given line at a given point on the line; (d)</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 xml:space="preserve">the bisector of a given angle; (e) </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an angle congruent to a given angle; (f)</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sz w:val="22"/>
          <w:szCs w:val="22"/>
        </w:rPr>
        <w:t>a line parallel to a given line through a point not on the given line; (g) and</w:t>
      </w:r>
    </w:p>
    <w:p w:rsidR="001A78FD" w:rsidRPr="002C191F" w:rsidRDefault="001A78FD" w:rsidP="002E3351">
      <w:pPr>
        <w:pStyle w:val="ColumnSubbullet"/>
        <w:numPr>
          <w:ilvl w:val="0"/>
          <w:numId w:val="21"/>
        </w:numPr>
        <w:rPr>
          <w:rFonts w:asciiTheme="minorHAnsi" w:hAnsiTheme="minorHAnsi"/>
          <w:sz w:val="22"/>
          <w:szCs w:val="22"/>
        </w:rPr>
      </w:pPr>
      <w:r w:rsidRPr="002C191F">
        <w:rPr>
          <w:rFonts w:asciiTheme="minorHAnsi" w:hAnsiTheme="minorHAnsi" w:cs="Gotham-Book"/>
          <w:sz w:val="22"/>
          <w:szCs w:val="22"/>
        </w:rPr>
        <w:t>an equilateral triangle, a square, and a regular hexagon inscribed in a circle</w:t>
      </w:r>
      <w:r w:rsidRPr="002C191F">
        <w:rPr>
          <w:rFonts w:asciiTheme="minorHAnsi" w:hAnsiTheme="minorHAnsi"/>
          <w:sz w:val="22"/>
          <w:szCs w:val="22"/>
        </w:rPr>
        <w:t>. (h)</w:t>
      </w:r>
    </w:p>
    <w:p w:rsidR="001A78FD" w:rsidRDefault="001A78FD" w:rsidP="001A78FD"/>
    <w:p w:rsidR="001A78FD" w:rsidRPr="002C191F" w:rsidRDefault="001A78FD" w:rsidP="001A78FD">
      <w:pPr>
        <w:pStyle w:val="Heading3"/>
      </w:pPr>
      <w:r>
        <w:t>G.5</w:t>
      </w:r>
      <w:r>
        <w:tab/>
      </w:r>
      <w:r w:rsidRPr="002C191F">
        <w:t>The student, given information concerning the lengths of sides and/or measures of angles in triangles, will solve problems, including practical problems.  This will include</w:t>
      </w:r>
    </w:p>
    <w:p w:rsidR="001A78FD" w:rsidRPr="002C191F" w:rsidRDefault="001A78FD" w:rsidP="001A78FD">
      <w:pPr>
        <w:pStyle w:val="Heading3"/>
        <w:ind w:left="720"/>
      </w:pPr>
      <w:r w:rsidRPr="002C191F">
        <w:t>a)</w:t>
      </w:r>
      <w:r w:rsidRPr="002C191F">
        <w:tab/>
        <w:t>ordering the sides by length, given angle measures;</w:t>
      </w:r>
    </w:p>
    <w:p w:rsidR="001A78FD" w:rsidRPr="002C191F" w:rsidRDefault="001A78FD" w:rsidP="001A78FD">
      <w:pPr>
        <w:pStyle w:val="Heading3"/>
        <w:ind w:left="720"/>
      </w:pPr>
      <w:r w:rsidRPr="002C191F">
        <w:t>b)</w:t>
      </w:r>
      <w:r w:rsidRPr="002C191F">
        <w:tab/>
        <w:t>ordering the angles by degree measure, given side lengths;</w:t>
      </w:r>
    </w:p>
    <w:p w:rsidR="001A78FD" w:rsidRPr="002C191F" w:rsidRDefault="001A78FD" w:rsidP="001A78FD">
      <w:pPr>
        <w:pStyle w:val="Heading3"/>
        <w:ind w:left="720"/>
      </w:pPr>
      <w:r w:rsidRPr="002C191F">
        <w:t>c)</w:t>
      </w:r>
      <w:r w:rsidRPr="002C191F">
        <w:tab/>
        <w:t>determining whether a triangle exists; and</w:t>
      </w:r>
    </w:p>
    <w:p w:rsidR="001A78FD" w:rsidRPr="002C191F" w:rsidRDefault="001A78FD" w:rsidP="001A78FD">
      <w:pPr>
        <w:pStyle w:val="Heading3"/>
        <w:ind w:left="720"/>
      </w:pPr>
      <w:r w:rsidRPr="002C191F">
        <w:t>d)</w:t>
      </w:r>
      <w:r w:rsidRPr="002C191F">
        <w:tab/>
        <w:t>determining the range in which the length of the third side must lie.</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The longest side of a triangle is opposite the largest angle of the triangle and the shortest side is opposite the smallest angle.</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In a triangle, the lengths of two sides and the included angle determine the length of the side opposite the angle.</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In order for a triangle to exist, the length of each side must be within a range that is determined by the lengths of the other two sides.</w:t>
      </w:r>
    </w:p>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information about the lengths of sides and/or measures of angles in triangles, solve problems, including practical problems. </w:t>
      </w:r>
      <w:r>
        <w:rPr>
          <w:rFonts w:asciiTheme="minorHAnsi" w:hAnsiTheme="minorHAnsi"/>
          <w:sz w:val="22"/>
          <w:szCs w:val="22"/>
        </w:rPr>
        <w:br/>
      </w:r>
      <w:r w:rsidRPr="002C191F">
        <w:rPr>
          <w:rFonts w:asciiTheme="minorHAnsi" w:hAnsiTheme="minorHAnsi"/>
          <w:sz w:val="22"/>
          <w:szCs w:val="22"/>
        </w:rPr>
        <w:t xml:space="preserve">(a, b, c, d) </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Order the sides of a triangle by their lengths when given information about the measures of the angles. (a)</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Order the angles of a triangle by their measures when given information about the lengths of the sides. (b)</w:t>
      </w:r>
    </w:p>
    <w:p w:rsidR="001A78FD" w:rsidRPr="001A78FD" w:rsidRDefault="001A78FD" w:rsidP="007E49DC">
      <w:pPr>
        <w:pStyle w:val="ColumnBullet"/>
        <w:tabs>
          <w:tab w:val="clear" w:pos="360"/>
          <w:tab w:val="num" w:pos="433"/>
        </w:tabs>
        <w:spacing w:before="120" w:after="120"/>
        <w:ind w:left="433"/>
      </w:pPr>
      <w:r w:rsidRPr="001A78FD">
        <w:rPr>
          <w:rFonts w:asciiTheme="minorHAnsi" w:hAnsiTheme="minorHAnsi"/>
          <w:sz w:val="22"/>
          <w:szCs w:val="22"/>
        </w:rPr>
        <w:t>Given the lengths of three segments, determine whether a triangle could be formed. (c)</w:t>
      </w:r>
    </w:p>
    <w:p w:rsidR="001A78FD" w:rsidRPr="001A78FD" w:rsidRDefault="001A78FD" w:rsidP="007E49DC">
      <w:pPr>
        <w:pStyle w:val="ColumnBullet"/>
        <w:tabs>
          <w:tab w:val="clear" w:pos="360"/>
          <w:tab w:val="num" w:pos="433"/>
        </w:tabs>
        <w:spacing w:before="120" w:after="120"/>
        <w:ind w:left="433"/>
      </w:pPr>
      <w:r w:rsidRPr="001A78FD">
        <w:rPr>
          <w:rFonts w:asciiTheme="minorHAnsi" w:hAnsiTheme="minorHAnsi"/>
          <w:sz w:val="22"/>
          <w:szCs w:val="22"/>
        </w:rPr>
        <w:t>Given the lengths of two sides of a triangle, determine the range in which the length of the third side must lie. (d)</w:t>
      </w:r>
    </w:p>
    <w:p w:rsidR="001A78FD" w:rsidRDefault="001A78FD" w:rsidP="001A78FD">
      <w:pPr>
        <w:pStyle w:val="ColumnBullet"/>
        <w:numPr>
          <w:ilvl w:val="0"/>
          <w:numId w:val="0"/>
        </w:numPr>
        <w:spacing w:before="120" w:after="120"/>
        <w:ind w:left="360" w:hanging="360"/>
        <w:rPr>
          <w:rFonts w:asciiTheme="minorHAnsi" w:hAnsiTheme="minorHAnsi"/>
          <w:sz w:val="22"/>
          <w:szCs w:val="22"/>
        </w:rPr>
      </w:pPr>
    </w:p>
    <w:p w:rsidR="001A78FD" w:rsidRPr="002C191F" w:rsidRDefault="001A78FD" w:rsidP="001A78FD">
      <w:pPr>
        <w:pStyle w:val="Heading3"/>
      </w:pPr>
      <w:r>
        <w:t>G.6</w:t>
      </w:r>
      <w:r>
        <w:tab/>
      </w:r>
      <w:r w:rsidRPr="002C191F">
        <w:t>The student, given information in the form of a figure or statement, will prove two triangles are congruent.</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or inductive reasoning is used in mathematical </w:t>
      </w:r>
      <w:r>
        <w:rPr>
          <w:rFonts w:asciiTheme="minorHAnsi" w:hAnsiTheme="minorHAnsi"/>
          <w:sz w:val="22"/>
          <w:szCs w:val="22"/>
        </w:rPr>
        <w:t xml:space="preserve">proofs. </w:t>
      </w:r>
      <w:r w:rsidRPr="002C191F">
        <w:rPr>
          <w:rFonts w:asciiTheme="minorHAnsi" w:hAnsiTheme="minorHAnsi"/>
          <w:sz w:val="22"/>
          <w:szCs w:val="22"/>
        </w:rPr>
        <w:t xml:space="preserve">In this course, deductive reasoning and logic are used in direct proofs. Direct proofs are presented in different formats (typically two-column or paragraph) and employ definitions, postulates, theorems, and algebraic justifications including coordinate methods. </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Congruence has practical applications in a variety of areas, including art, architecture, and the sciences.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Congruence does not depend on the position of the triangles.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Congruent triangles are a result of rigid </w:t>
      </w:r>
      <w:r>
        <w:rPr>
          <w:rFonts w:asciiTheme="minorHAnsi" w:hAnsiTheme="minorHAnsi"/>
          <w:sz w:val="22"/>
          <w:szCs w:val="22"/>
        </w:rPr>
        <w:t>isometric</w:t>
      </w:r>
      <w:r w:rsidRPr="002C191F">
        <w:rPr>
          <w:rFonts w:asciiTheme="minorHAnsi" w:hAnsiTheme="minorHAnsi"/>
          <w:sz w:val="22"/>
          <w:szCs w:val="22"/>
        </w:rPr>
        <w:t xml:space="preserve"> transformations.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Concepts of logic can demonstrate congruence or similarity.</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Congruent figures are also similar, but similar figures are not necessarily congruent.</w:t>
      </w:r>
    </w:p>
    <w:p w:rsidR="001A78FD" w:rsidRPr="002C191F" w:rsidRDefault="001A78FD" w:rsidP="002E3351">
      <w:pPr>
        <w:pStyle w:val="ColumnBullet"/>
        <w:numPr>
          <w:ilvl w:val="0"/>
          <w:numId w:val="16"/>
        </w:numPr>
        <w:spacing w:before="120" w:after="120"/>
        <w:ind w:left="360" w:right="0"/>
        <w:rPr>
          <w:rFonts w:asciiTheme="minorHAnsi" w:hAnsiTheme="minorHAnsi"/>
          <w:sz w:val="22"/>
          <w:szCs w:val="22"/>
        </w:rPr>
      </w:pPr>
      <w:r w:rsidRPr="002C191F">
        <w:rPr>
          <w:rFonts w:asciiTheme="minorHAnsi" w:hAnsiTheme="minorHAnsi"/>
          <w:sz w:val="22"/>
          <w:szCs w:val="22"/>
        </w:rPr>
        <w:lastRenderedPageBreak/>
        <w:t>Corresponding parts of congruent triangles are congruent.</w:t>
      </w:r>
    </w:p>
    <w:p w:rsidR="001A78FD" w:rsidRPr="002C191F" w:rsidRDefault="001A78FD" w:rsidP="002E3351">
      <w:pPr>
        <w:pStyle w:val="ColumnBullet"/>
        <w:numPr>
          <w:ilvl w:val="0"/>
          <w:numId w:val="16"/>
        </w:numPr>
        <w:spacing w:after="0"/>
        <w:ind w:left="360" w:right="0"/>
        <w:rPr>
          <w:rFonts w:asciiTheme="minorHAnsi" w:hAnsiTheme="minorHAnsi"/>
          <w:sz w:val="22"/>
          <w:szCs w:val="22"/>
        </w:rPr>
      </w:pPr>
      <w:r w:rsidRPr="002C191F">
        <w:rPr>
          <w:rFonts w:asciiTheme="minorHAnsi" w:hAnsiTheme="minorHAnsi"/>
          <w:sz w:val="22"/>
          <w:szCs w:val="22"/>
        </w:rPr>
        <w:t>Two triangles can be proven congruent using</w:t>
      </w:r>
      <w:r>
        <w:rPr>
          <w:rFonts w:asciiTheme="minorHAnsi" w:hAnsiTheme="minorHAnsi"/>
          <w:sz w:val="22"/>
          <w:szCs w:val="22"/>
        </w:rPr>
        <w:t xml:space="preserve"> the following criterion</w:t>
      </w:r>
      <w:r w:rsidRPr="002C191F">
        <w:rPr>
          <w:rFonts w:asciiTheme="minorHAnsi" w:hAnsiTheme="minorHAnsi"/>
          <w:sz w:val="22"/>
          <w:szCs w:val="22"/>
        </w:rPr>
        <w:t>:</w:t>
      </w:r>
    </w:p>
    <w:p w:rsidR="001A78FD" w:rsidRPr="002C191F" w:rsidRDefault="001A78FD" w:rsidP="002E3351">
      <w:pPr>
        <w:pStyle w:val="ColumnBullet"/>
        <w:numPr>
          <w:ilvl w:val="1"/>
          <w:numId w:val="22"/>
        </w:numPr>
        <w:spacing w:before="120" w:after="0"/>
        <w:ind w:left="720" w:right="0"/>
        <w:rPr>
          <w:rFonts w:asciiTheme="minorHAnsi" w:hAnsiTheme="minorHAnsi"/>
          <w:sz w:val="22"/>
          <w:szCs w:val="22"/>
        </w:rPr>
      </w:pPr>
      <w:r w:rsidRPr="002C191F">
        <w:rPr>
          <w:rFonts w:asciiTheme="minorHAnsi" w:hAnsiTheme="minorHAnsi"/>
          <w:sz w:val="22"/>
          <w:szCs w:val="22"/>
        </w:rPr>
        <w:t xml:space="preserve">Side-Angle-Side (SAS); </w:t>
      </w:r>
    </w:p>
    <w:p w:rsidR="001A78FD" w:rsidRPr="002C191F" w:rsidRDefault="001A78FD" w:rsidP="002E3351">
      <w:pPr>
        <w:pStyle w:val="ColumnBullet"/>
        <w:numPr>
          <w:ilvl w:val="1"/>
          <w:numId w:val="22"/>
        </w:numPr>
        <w:spacing w:after="0"/>
        <w:ind w:left="720" w:right="0"/>
        <w:rPr>
          <w:rFonts w:asciiTheme="minorHAnsi" w:hAnsiTheme="minorHAnsi"/>
          <w:sz w:val="22"/>
          <w:szCs w:val="22"/>
        </w:rPr>
      </w:pPr>
      <w:r w:rsidRPr="002C191F">
        <w:rPr>
          <w:rFonts w:asciiTheme="minorHAnsi" w:hAnsiTheme="minorHAnsi"/>
          <w:sz w:val="22"/>
          <w:szCs w:val="22"/>
        </w:rPr>
        <w:t>Side-Side-Side (SSS);</w:t>
      </w:r>
    </w:p>
    <w:p w:rsidR="001A78FD" w:rsidRPr="002C191F" w:rsidRDefault="001A78FD" w:rsidP="002E3351">
      <w:pPr>
        <w:pStyle w:val="ColumnBullet"/>
        <w:numPr>
          <w:ilvl w:val="1"/>
          <w:numId w:val="22"/>
        </w:numPr>
        <w:spacing w:after="0"/>
        <w:ind w:left="720" w:right="0"/>
        <w:rPr>
          <w:rFonts w:asciiTheme="minorHAnsi" w:hAnsiTheme="minorHAnsi"/>
          <w:sz w:val="22"/>
          <w:szCs w:val="22"/>
        </w:rPr>
      </w:pPr>
      <w:r w:rsidRPr="002C191F">
        <w:rPr>
          <w:rFonts w:asciiTheme="minorHAnsi" w:hAnsiTheme="minorHAnsi"/>
          <w:sz w:val="22"/>
          <w:szCs w:val="22"/>
        </w:rPr>
        <w:t>Angle-Angle-Side (AAS); and</w:t>
      </w:r>
    </w:p>
    <w:p w:rsidR="001A78FD" w:rsidRPr="002C191F" w:rsidRDefault="001A78FD" w:rsidP="002E3351">
      <w:pPr>
        <w:pStyle w:val="ColumnBullet"/>
        <w:numPr>
          <w:ilvl w:val="1"/>
          <w:numId w:val="22"/>
        </w:numPr>
        <w:spacing w:after="120"/>
        <w:ind w:left="720" w:right="0"/>
        <w:rPr>
          <w:rFonts w:asciiTheme="minorHAnsi" w:hAnsiTheme="minorHAnsi"/>
          <w:sz w:val="22"/>
          <w:szCs w:val="22"/>
        </w:rPr>
      </w:pPr>
      <w:r w:rsidRPr="002C191F">
        <w:rPr>
          <w:rFonts w:asciiTheme="minorHAnsi" w:hAnsiTheme="minorHAnsi"/>
          <w:sz w:val="22"/>
          <w:szCs w:val="22"/>
        </w:rPr>
        <w:t>Angle-Side-Angle (ASA).</w:t>
      </w:r>
    </w:p>
    <w:p w:rsidR="001A78FD" w:rsidRPr="002C191F" w:rsidRDefault="001A78FD" w:rsidP="002E3351">
      <w:pPr>
        <w:pStyle w:val="ColumnBullet"/>
        <w:numPr>
          <w:ilvl w:val="0"/>
          <w:numId w:val="16"/>
        </w:numPr>
        <w:spacing w:before="120" w:after="120"/>
        <w:ind w:left="360" w:right="0"/>
        <w:rPr>
          <w:rFonts w:asciiTheme="minorHAnsi" w:hAnsiTheme="minorHAnsi"/>
          <w:sz w:val="22"/>
          <w:szCs w:val="22"/>
        </w:rPr>
      </w:pPr>
      <w:r w:rsidRPr="002C191F">
        <w:rPr>
          <w:rFonts w:asciiTheme="minorHAnsi" w:hAnsiTheme="minorHAnsi"/>
          <w:sz w:val="22"/>
          <w:szCs w:val="22"/>
        </w:rPr>
        <w:t xml:space="preserve">Two right triangles can be proven congruent using </w:t>
      </w:r>
      <w:r>
        <w:rPr>
          <w:rFonts w:asciiTheme="minorHAnsi" w:hAnsiTheme="minorHAnsi"/>
          <w:sz w:val="22"/>
          <w:szCs w:val="22"/>
        </w:rPr>
        <w:t xml:space="preserve">the criteria </w:t>
      </w:r>
      <w:r>
        <w:rPr>
          <w:rFonts w:asciiTheme="minorHAnsi" w:hAnsiTheme="minorHAnsi"/>
          <w:sz w:val="22"/>
          <w:szCs w:val="22"/>
        </w:rPr>
        <w:br/>
      </w:r>
      <w:r w:rsidRPr="002C191F">
        <w:rPr>
          <w:rFonts w:asciiTheme="minorHAnsi" w:hAnsiTheme="minorHAnsi"/>
          <w:sz w:val="22"/>
          <w:szCs w:val="22"/>
        </w:rPr>
        <w:t>Hypotenuse-Leg (HL).</w:t>
      </w:r>
    </w:p>
    <w:p w:rsidR="001A78FD" w:rsidRPr="002C191F" w:rsidRDefault="001A78FD" w:rsidP="002E3351">
      <w:pPr>
        <w:pStyle w:val="ColumnBullet"/>
        <w:numPr>
          <w:ilvl w:val="0"/>
          <w:numId w:val="16"/>
        </w:numPr>
        <w:spacing w:before="120" w:after="120"/>
        <w:ind w:left="360" w:right="0"/>
        <w:rPr>
          <w:rFonts w:asciiTheme="minorHAnsi" w:hAnsiTheme="minorHAnsi"/>
          <w:sz w:val="22"/>
          <w:szCs w:val="22"/>
        </w:rPr>
      </w:pPr>
      <w:r w:rsidRPr="002C191F">
        <w:rPr>
          <w:rFonts w:asciiTheme="minorHAnsi" w:hAnsiTheme="minorHAnsi"/>
          <w:sz w:val="22"/>
          <w:szCs w:val="22"/>
        </w:rPr>
        <w:t>Triangle congruency can be explored using geometric constructions such as an angle congruent to a given angle or a line segment congruent to a given line segment.</w:t>
      </w:r>
    </w:p>
    <w:p w:rsidR="001A78FD" w:rsidRDefault="001A78FD" w:rsidP="002E3351">
      <w:pPr>
        <w:pStyle w:val="ColumnBullet"/>
        <w:numPr>
          <w:ilvl w:val="0"/>
          <w:numId w:val="16"/>
        </w:numPr>
        <w:spacing w:before="120" w:after="120"/>
        <w:ind w:left="360" w:right="0"/>
        <w:rPr>
          <w:rFonts w:asciiTheme="minorHAnsi" w:hAnsiTheme="minorHAnsi"/>
          <w:sz w:val="22"/>
          <w:szCs w:val="22"/>
        </w:rPr>
      </w:pPr>
      <w:r w:rsidRPr="002C191F">
        <w:rPr>
          <w:rFonts w:asciiTheme="minorHAnsi" w:hAnsiTheme="minorHAnsi"/>
          <w:sz w:val="22"/>
          <w:szCs w:val="22"/>
        </w:rPr>
        <w:t>The construction for the bisector of a given angle can be justified using congruent triangles.</w:t>
      </w:r>
    </w:p>
    <w:p w:rsidR="001A78FD" w:rsidRPr="00924FA2" w:rsidRDefault="001A78FD" w:rsidP="001A78FD">
      <w:pPr>
        <w:pStyle w:val="ColumnBullet"/>
        <w:numPr>
          <w:ilvl w:val="0"/>
          <w:numId w:val="0"/>
        </w:numPr>
        <w:spacing w:before="120" w:after="120"/>
        <w:ind w:right="0"/>
        <w:rPr>
          <w:rFonts w:asciiTheme="minorHAnsi" w:hAnsiTheme="minorHAnsi"/>
          <w:sz w:val="12"/>
          <w:szCs w:val="12"/>
        </w:rPr>
      </w:pPr>
    </w:p>
    <w:p w:rsidR="001A78FD" w:rsidRPr="002C191F" w:rsidRDefault="001A78FD" w:rsidP="002E3351">
      <w:pPr>
        <w:pStyle w:val="ColumnBullet"/>
        <w:numPr>
          <w:ilvl w:val="0"/>
          <w:numId w:val="16"/>
        </w:numPr>
        <w:spacing w:before="240" w:after="120"/>
        <w:ind w:left="360" w:right="0"/>
        <w:rPr>
          <w:rFonts w:asciiTheme="minorHAnsi" w:hAnsiTheme="minorHAnsi"/>
          <w:sz w:val="22"/>
          <w:szCs w:val="22"/>
        </w:rPr>
      </w:pPr>
      <w:r w:rsidRPr="002C191F">
        <w:rPr>
          <w:rFonts w:asciiTheme="minorHAnsi" w:hAnsiTheme="minorHAnsi"/>
          <w:sz w:val="22"/>
          <w:szCs w:val="22"/>
        </w:rPr>
        <w:t xml:space="preserve">The construction for an angle congruent to a given angle can be justified using congruent triangles. </w:t>
      </w:r>
    </w:p>
    <w:p w:rsidR="001A78FD" w:rsidRPr="001A78FD" w:rsidRDefault="001A78FD" w:rsidP="003401E4">
      <w:pPr>
        <w:pStyle w:val="ColumnBullet"/>
        <w:spacing w:before="120" w:after="120"/>
      </w:pPr>
      <w:r w:rsidRPr="001A78FD">
        <w:rPr>
          <w:rFonts w:asciiTheme="minorHAnsi" w:hAnsiTheme="minorHAnsi"/>
          <w:sz w:val="22"/>
          <w:szCs w:val="22"/>
        </w:rPr>
        <w:t>The construction of the perpendicular to a given line from a point on the line can be justified using congruent triangles.</w:t>
      </w:r>
    </w:p>
    <w:p w:rsidR="001A78FD" w:rsidRPr="001A78FD" w:rsidRDefault="001A78FD" w:rsidP="003401E4">
      <w:pPr>
        <w:pStyle w:val="ColumnBullet"/>
        <w:spacing w:before="120" w:after="120"/>
      </w:pPr>
      <w:r w:rsidRPr="001A78FD">
        <w:rPr>
          <w:rFonts w:asciiTheme="minorHAnsi" w:hAnsiTheme="minorHAnsi"/>
          <w:sz w:val="22"/>
          <w:szCs w:val="22"/>
        </w:rPr>
        <w:t>The construction of the perpendicular to a given line from a point not on the line can be justified using congruent triangles.</w:t>
      </w:r>
    </w:p>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 xml:space="preserve">Prove two triangles congruent given relationships among angles and sides of triangles expressed numerically or algebraically. </w:t>
      </w:r>
    </w:p>
    <w:p w:rsidR="001A78FD" w:rsidRPr="002C191F" w:rsidRDefault="001A78FD" w:rsidP="001A78FD">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 xml:space="preserve">Prove two triangles congruent given representations in the coordinate plane and using coordinate methods (distance formula and slope formula). </w:t>
      </w:r>
    </w:p>
    <w:p w:rsidR="001A78FD" w:rsidRDefault="001A78FD" w:rsidP="001A78FD">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Use direct proofs to prove two triangles congruent.</w:t>
      </w:r>
    </w:p>
    <w:p w:rsidR="001A78FD" w:rsidRDefault="001A78FD" w:rsidP="001A78FD"/>
    <w:p w:rsidR="001A78FD" w:rsidRPr="001A78FD" w:rsidRDefault="001A78FD" w:rsidP="001A78FD">
      <w:pPr>
        <w:pStyle w:val="Heading3"/>
      </w:pPr>
      <w:r w:rsidRPr="001A78FD">
        <w:t>G.7</w:t>
      </w:r>
      <w:r w:rsidRPr="001A78FD">
        <w:tab/>
        <w:t>The student, given information in the form of a figure or statement, will prove two triangles are similar.</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or inductive reasoning is used in mathematical proofs.  In this course, deductive reasoning and logic are used in direct proofs. Direct proofs are presented in different formats (typically two-column or paragraph) and employ definitions, postulates, theorems, and algebraic justifications including coordinate methods. </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Similarity has practical applications in a variety of areas, including art, architecture, and the sciences.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Similarity does not depend on the position of the triangles.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Similar triangles are created using dilations.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Congruent figures are also similar, but similar figures are not necessarily congruent.</w:t>
      </w:r>
    </w:p>
    <w:p w:rsidR="001A78FD" w:rsidRPr="002C191F" w:rsidRDefault="001A78FD" w:rsidP="002E3351">
      <w:pPr>
        <w:pStyle w:val="ColumnSub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lastRenderedPageBreak/>
        <w:t>Corresponding sides of similar triangles are proportional.</w:t>
      </w:r>
    </w:p>
    <w:p w:rsidR="001A78FD" w:rsidRPr="002C191F" w:rsidRDefault="001A78FD" w:rsidP="002E3351">
      <w:pPr>
        <w:pStyle w:val="ColumnSub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Corresponding angles of similar triangles are congruent.</w:t>
      </w:r>
    </w:p>
    <w:p w:rsidR="001A78FD" w:rsidRPr="002C191F" w:rsidRDefault="001A78FD" w:rsidP="002E3351">
      <w:pPr>
        <w:pStyle w:val="ColumnSub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 xml:space="preserve">The altitude in a right triangle creates three similar right triangles. </w:t>
      </w:r>
    </w:p>
    <w:p w:rsidR="001A78FD" w:rsidRPr="002C191F" w:rsidRDefault="001A78FD" w:rsidP="001A78FD">
      <w:pPr>
        <w:pStyle w:val="ColumnSubbullet"/>
        <w:numPr>
          <w:ilvl w:val="0"/>
          <w:numId w:val="0"/>
        </w:numPr>
        <w:spacing w:before="120" w:after="120"/>
        <w:ind w:left="360" w:right="0"/>
        <w:rPr>
          <w:rFonts w:asciiTheme="minorHAnsi" w:hAnsiTheme="minorHAnsi"/>
          <w:sz w:val="22"/>
          <w:szCs w:val="22"/>
        </w:rPr>
      </w:pPr>
      <w:r w:rsidRPr="002C191F">
        <w:rPr>
          <w:noProof/>
        </w:rPr>
        <w:drawing>
          <wp:inline distT="0" distB="0" distL="0" distR="0" wp14:anchorId="5F75037C" wp14:editId="2713982C">
            <wp:extent cx="2542032" cy="1353312"/>
            <wp:effectExtent l="0" t="0" r="0" b="0"/>
            <wp:docPr id="1" name="Picture 1" descr="three 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42032" cy="1353312"/>
                    </a:xfrm>
                    <a:prstGeom prst="rect">
                      <a:avLst/>
                    </a:prstGeom>
                  </pic:spPr>
                </pic:pic>
              </a:graphicData>
            </a:graphic>
          </wp:inline>
        </w:drawing>
      </w:r>
    </w:p>
    <w:p w:rsidR="001A78FD" w:rsidRPr="002C191F" w:rsidRDefault="001A78FD" w:rsidP="002E3351">
      <w:pPr>
        <w:pStyle w:val="ColumnBullet"/>
        <w:numPr>
          <w:ilvl w:val="0"/>
          <w:numId w:val="16"/>
        </w:numPr>
        <w:spacing w:after="0"/>
        <w:ind w:left="360" w:right="0"/>
        <w:rPr>
          <w:rFonts w:asciiTheme="minorHAnsi" w:hAnsiTheme="minorHAnsi"/>
          <w:sz w:val="22"/>
          <w:szCs w:val="22"/>
        </w:rPr>
      </w:pPr>
      <w:r w:rsidRPr="002C191F">
        <w:rPr>
          <w:rFonts w:asciiTheme="minorHAnsi" w:hAnsiTheme="minorHAnsi"/>
          <w:sz w:val="22"/>
          <w:szCs w:val="22"/>
        </w:rPr>
        <w:t>Two triangles can be proven similar using</w:t>
      </w:r>
      <w:r>
        <w:rPr>
          <w:rFonts w:asciiTheme="minorHAnsi" w:hAnsiTheme="minorHAnsi"/>
          <w:sz w:val="22"/>
          <w:szCs w:val="22"/>
        </w:rPr>
        <w:t xml:space="preserve"> the following criterion</w:t>
      </w:r>
      <w:r w:rsidRPr="002C191F">
        <w:rPr>
          <w:rFonts w:asciiTheme="minorHAnsi" w:hAnsiTheme="minorHAnsi"/>
          <w:sz w:val="22"/>
          <w:szCs w:val="22"/>
        </w:rPr>
        <w:t>:</w:t>
      </w:r>
    </w:p>
    <w:p w:rsidR="001A78FD" w:rsidRPr="002C191F" w:rsidRDefault="001A78FD" w:rsidP="002E3351">
      <w:pPr>
        <w:pStyle w:val="ColumnBullet"/>
        <w:numPr>
          <w:ilvl w:val="0"/>
          <w:numId w:val="23"/>
        </w:numPr>
        <w:spacing w:before="120" w:after="0"/>
        <w:ind w:right="0"/>
        <w:rPr>
          <w:rFonts w:asciiTheme="minorHAnsi" w:hAnsiTheme="minorHAnsi"/>
          <w:sz w:val="22"/>
          <w:szCs w:val="22"/>
        </w:rPr>
      </w:pPr>
      <w:r w:rsidRPr="002C191F">
        <w:rPr>
          <w:rFonts w:asciiTheme="minorHAnsi" w:hAnsiTheme="minorHAnsi"/>
          <w:sz w:val="22"/>
          <w:szCs w:val="22"/>
        </w:rPr>
        <w:t xml:space="preserve">Side-Angle-Side (SAS); </w:t>
      </w:r>
    </w:p>
    <w:p w:rsidR="001A78FD" w:rsidRPr="001A78FD" w:rsidRDefault="001A78FD" w:rsidP="002E3351">
      <w:pPr>
        <w:pStyle w:val="ColumnBullet"/>
        <w:numPr>
          <w:ilvl w:val="0"/>
          <w:numId w:val="23"/>
        </w:numPr>
        <w:spacing w:after="0"/>
        <w:ind w:right="0"/>
      </w:pPr>
      <w:r w:rsidRPr="001A78FD">
        <w:rPr>
          <w:rFonts w:asciiTheme="minorHAnsi" w:hAnsiTheme="minorHAnsi"/>
          <w:sz w:val="22"/>
          <w:szCs w:val="22"/>
        </w:rPr>
        <w:t xml:space="preserve">Side-Side-Side (SSS); and </w:t>
      </w:r>
    </w:p>
    <w:p w:rsidR="001A78FD" w:rsidRPr="001A78FD" w:rsidRDefault="001A78FD" w:rsidP="002E3351">
      <w:pPr>
        <w:pStyle w:val="ColumnBullet"/>
        <w:numPr>
          <w:ilvl w:val="0"/>
          <w:numId w:val="23"/>
        </w:numPr>
        <w:spacing w:after="0"/>
        <w:ind w:right="0"/>
      </w:pPr>
      <w:r w:rsidRPr="001A78FD">
        <w:rPr>
          <w:rFonts w:asciiTheme="minorHAnsi" w:hAnsiTheme="minorHAnsi"/>
          <w:sz w:val="22"/>
          <w:szCs w:val="22"/>
        </w:rPr>
        <w:t>Angle-Angle (AA).</w:t>
      </w:r>
    </w:p>
    <w:p w:rsidR="001A78FD" w:rsidRDefault="001A78FD" w:rsidP="001A78FD">
      <w:pPr>
        <w:pStyle w:val="ColumnBullet"/>
        <w:numPr>
          <w:ilvl w:val="0"/>
          <w:numId w:val="0"/>
        </w:numPr>
        <w:spacing w:after="0"/>
        <w:ind w:left="360" w:right="0" w:hanging="360"/>
        <w:rPr>
          <w:rFonts w:asciiTheme="minorHAnsi" w:hAnsiTheme="minorHAnsi"/>
          <w:sz w:val="22"/>
          <w:szCs w:val="22"/>
        </w:rPr>
      </w:pPr>
    </w:p>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Prove two triangles similar given relationships among angles and sides of triangles expressed numerically or algebraically. </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Prove two triangles similar given representations in the coordinate plane and using coordinate methods (distance formula and slope formula). </w:t>
      </w:r>
    </w:p>
    <w:p w:rsidR="001A78FD"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Use direct proofs to prove triangles similar.</w:t>
      </w:r>
    </w:p>
    <w:p w:rsidR="001A78FD" w:rsidRDefault="001A78FD" w:rsidP="001A78FD">
      <w:pPr>
        <w:pStyle w:val="ColumnBullet"/>
        <w:numPr>
          <w:ilvl w:val="0"/>
          <w:numId w:val="0"/>
        </w:numPr>
        <w:spacing w:before="120" w:after="120"/>
        <w:ind w:left="360" w:hanging="360"/>
        <w:rPr>
          <w:rFonts w:asciiTheme="minorHAnsi" w:hAnsiTheme="minorHAnsi"/>
          <w:sz w:val="22"/>
          <w:szCs w:val="22"/>
        </w:rPr>
      </w:pPr>
    </w:p>
    <w:p w:rsidR="001A78FD" w:rsidRPr="002C191F" w:rsidRDefault="001A78FD" w:rsidP="001A78FD">
      <w:pPr>
        <w:pStyle w:val="Heading3"/>
      </w:pPr>
      <w:r w:rsidRPr="002C191F">
        <w:t>G.8</w:t>
      </w:r>
      <w:r>
        <w:tab/>
      </w:r>
      <w:r w:rsidRPr="002C191F">
        <w:t>The student will solve problems, including practical problems, involving right triangles.  This will include applying</w:t>
      </w:r>
    </w:p>
    <w:p w:rsidR="001A78FD" w:rsidRPr="002C191F" w:rsidRDefault="001A78FD" w:rsidP="002E3351">
      <w:pPr>
        <w:pStyle w:val="Heading3"/>
        <w:numPr>
          <w:ilvl w:val="0"/>
          <w:numId w:val="33"/>
        </w:numPr>
      </w:pPr>
      <w:r w:rsidRPr="002C191F">
        <w:t>the Pythagorean Theorem and its converse;</w:t>
      </w:r>
    </w:p>
    <w:p w:rsidR="001A78FD" w:rsidRPr="002C191F" w:rsidRDefault="001A78FD" w:rsidP="002E3351">
      <w:pPr>
        <w:pStyle w:val="Heading3"/>
        <w:numPr>
          <w:ilvl w:val="0"/>
          <w:numId w:val="33"/>
        </w:numPr>
      </w:pPr>
      <w:r w:rsidRPr="002C191F">
        <w:t>properties of special right triangles; and</w:t>
      </w:r>
    </w:p>
    <w:p w:rsidR="001A78FD" w:rsidRPr="002C191F" w:rsidRDefault="001A78FD" w:rsidP="002E3351">
      <w:pPr>
        <w:pStyle w:val="Heading3"/>
        <w:numPr>
          <w:ilvl w:val="0"/>
          <w:numId w:val="33"/>
        </w:numPr>
      </w:pPr>
      <w:r w:rsidRPr="002C191F">
        <w:t>trigonometric ratios.</w:t>
      </w: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converse of the Pythagorean Theorem can be used to determine if a triangle is a right triangle.  </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45°-45°-90° and 30°-60°-90° triangles are special right triangles because their side lengths can be specified as exact values using radicals rather than decimal approximations. </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 xml:space="preserve">The sine of an acute angle in a right triangle is equal to the cosine of its complement. </w:t>
      </w:r>
    </w:p>
    <w:p w:rsidR="001A78FD" w:rsidRDefault="001A78FD" w:rsidP="001A78FD"/>
    <w:p w:rsidR="001A78FD" w:rsidRDefault="001A78FD" w:rsidP="001A78FD">
      <w:pPr>
        <w:pStyle w:val="Heading4"/>
      </w:pPr>
      <w:r>
        <w:lastRenderedPageBreak/>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problems, including practical problems, using right triangle trigonometry and properties of special right triangles. (a, b, c) </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Determine whether a triangle formed with three given lengths is a right triangle. (a)</w:t>
      </w:r>
    </w:p>
    <w:p w:rsidR="001A78FD" w:rsidRPr="002C191F" w:rsidRDefault="001A78FD" w:rsidP="001A78FD">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Solve for missing lengths in geometric figures, using properties of </w:t>
      </w:r>
      <w:r>
        <w:rPr>
          <w:rFonts w:asciiTheme="minorHAnsi" w:hAnsiTheme="minorHAnsi"/>
          <w:sz w:val="22"/>
          <w:szCs w:val="22"/>
        </w:rPr>
        <w:br/>
      </w:r>
      <w:r w:rsidRPr="002C191F">
        <w:rPr>
          <w:rFonts w:asciiTheme="minorHAnsi" w:hAnsiTheme="minorHAnsi"/>
          <w:sz w:val="22"/>
          <w:szCs w:val="22"/>
        </w:rPr>
        <w:t>45</w:t>
      </w:r>
      <w:r w:rsidRPr="002C191F">
        <w:rPr>
          <w:rFonts w:asciiTheme="minorHAnsi" w:hAnsiTheme="minorHAnsi"/>
          <w:sz w:val="22"/>
          <w:szCs w:val="22"/>
        </w:rPr>
        <w:sym w:font="Symbol" w:char="F0B0"/>
      </w:r>
      <w:r w:rsidRPr="002C191F">
        <w:rPr>
          <w:rFonts w:asciiTheme="minorHAnsi" w:hAnsiTheme="minorHAnsi"/>
          <w:sz w:val="22"/>
          <w:szCs w:val="22"/>
        </w:rPr>
        <w:t>-45</w:t>
      </w:r>
      <w:r w:rsidRPr="002C191F">
        <w:rPr>
          <w:rFonts w:asciiTheme="minorHAnsi" w:hAnsiTheme="minorHAnsi"/>
          <w:sz w:val="22"/>
          <w:szCs w:val="22"/>
        </w:rPr>
        <w:sym w:font="Symbol" w:char="F0B0"/>
      </w:r>
      <w:r w:rsidRPr="002C191F">
        <w:rPr>
          <w:rFonts w:asciiTheme="minorHAnsi" w:hAnsiTheme="minorHAnsi"/>
          <w:sz w:val="22"/>
          <w:szCs w:val="22"/>
        </w:rPr>
        <w:t>-90</w:t>
      </w:r>
      <w:r w:rsidRPr="002C191F">
        <w:rPr>
          <w:rFonts w:asciiTheme="minorHAnsi" w:hAnsiTheme="minorHAnsi"/>
          <w:sz w:val="22"/>
          <w:szCs w:val="22"/>
        </w:rPr>
        <w:sym w:font="Symbol" w:char="F0B0"/>
      </w:r>
      <w:r w:rsidRPr="002C191F">
        <w:rPr>
          <w:rFonts w:asciiTheme="minorHAnsi" w:hAnsiTheme="minorHAnsi"/>
          <w:sz w:val="22"/>
          <w:szCs w:val="22"/>
        </w:rPr>
        <w:t xml:space="preserve"> triangles where rationalizing denominators may be necessary. (b)</w:t>
      </w:r>
    </w:p>
    <w:p w:rsidR="001A78FD" w:rsidRPr="001A78FD" w:rsidRDefault="001A78FD" w:rsidP="00DF5795">
      <w:pPr>
        <w:pStyle w:val="ColumnBullet"/>
        <w:tabs>
          <w:tab w:val="clear" w:pos="360"/>
          <w:tab w:val="num" w:pos="433"/>
        </w:tabs>
        <w:spacing w:after="120"/>
        <w:ind w:left="433"/>
      </w:pPr>
      <w:r w:rsidRPr="001A78FD">
        <w:rPr>
          <w:rFonts w:asciiTheme="minorHAnsi" w:hAnsiTheme="minorHAnsi"/>
          <w:sz w:val="22"/>
          <w:szCs w:val="22"/>
        </w:rPr>
        <w:t xml:space="preserve">Solve for missing lengths in geometric figures, using properties of </w:t>
      </w:r>
      <w:r w:rsidRPr="001A78FD">
        <w:rPr>
          <w:rFonts w:asciiTheme="minorHAnsi" w:hAnsiTheme="minorHAnsi"/>
          <w:sz w:val="22"/>
          <w:szCs w:val="22"/>
        </w:rPr>
        <w:br/>
        <w:t>30</w:t>
      </w:r>
      <w:r w:rsidRPr="002C191F">
        <w:rPr>
          <w:rFonts w:asciiTheme="minorHAnsi" w:hAnsiTheme="minorHAnsi"/>
          <w:sz w:val="22"/>
          <w:szCs w:val="22"/>
        </w:rPr>
        <w:sym w:font="Symbol" w:char="F0B0"/>
      </w:r>
      <w:r w:rsidRPr="001A78FD">
        <w:rPr>
          <w:rFonts w:asciiTheme="minorHAnsi" w:hAnsiTheme="minorHAnsi"/>
          <w:sz w:val="22"/>
          <w:szCs w:val="22"/>
        </w:rPr>
        <w:t>-60</w:t>
      </w:r>
      <w:r w:rsidRPr="002C191F">
        <w:rPr>
          <w:rFonts w:asciiTheme="minorHAnsi" w:hAnsiTheme="minorHAnsi"/>
          <w:sz w:val="22"/>
          <w:szCs w:val="22"/>
        </w:rPr>
        <w:sym w:font="Symbol" w:char="F0B0"/>
      </w:r>
      <w:r w:rsidRPr="001A78FD">
        <w:rPr>
          <w:rFonts w:asciiTheme="minorHAnsi" w:hAnsiTheme="minorHAnsi"/>
          <w:sz w:val="22"/>
          <w:szCs w:val="22"/>
        </w:rPr>
        <w:t>-90</w:t>
      </w:r>
      <w:r w:rsidRPr="002C191F">
        <w:rPr>
          <w:rFonts w:asciiTheme="minorHAnsi" w:hAnsiTheme="minorHAnsi"/>
          <w:sz w:val="22"/>
          <w:szCs w:val="22"/>
        </w:rPr>
        <w:sym w:font="Symbol" w:char="F0B0"/>
      </w:r>
      <w:r w:rsidRPr="001A78FD">
        <w:rPr>
          <w:rFonts w:asciiTheme="minorHAnsi" w:hAnsiTheme="minorHAnsi"/>
          <w:sz w:val="22"/>
          <w:szCs w:val="22"/>
        </w:rPr>
        <w:t xml:space="preserve"> triangles where rationalizing denominators may be necessary. (b).</w:t>
      </w:r>
    </w:p>
    <w:p w:rsidR="001A78FD" w:rsidRPr="001A78FD" w:rsidRDefault="001A78FD" w:rsidP="00DF5795">
      <w:pPr>
        <w:pStyle w:val="ColumnBullet"/>
        <w:tabs>
          <w:tab w:val="clear" w:pos="360"/>
          <w:tab w:val="num" w:pos="433"/>
        </w:tabs>
        <w:spacing w:after="120"/>
        <w:ind w:left="433"/>
      </w:pPr>
      <w:r w:rsidRPr="001A78FD">
        <w:rPr>
          <w:rFonts w:asciiTheme="minorHAnsi" w:hAnsiTheme="minorHAnsi"/>
          <w:sz w:val="22"/>
          <w:szCs w:val="22"/>
        </w:rPr>
        <w:t>Solve problems, including practical problems, involving right triangles with missing side lengths or angle measurements, using sine, cosine, and tangent ratios. (c)</w:t>
      </w:r>
      <w:r w:rsidRPr="001A78FD">
        <w:rPr>
          <w:rFonts w:asciiTheme="minorHAnsi" w:hAnsiTheme="minorHAnsi"/>
          <w:sz w:val="22"/>
          <w:szCs w:val="22"/>
        </w:rPr>
        <w:tab/>
      </w:r>
    </w:p>
    <w:p w:rsidR="001A78FD" w:rsidRDefault="001A78FD" w:rsidP="001A78FD">
      <w:pPr>
        <w:pStyle w:val="ColumnBullet"/>
        <w:numPr>
          <w:ilvl w:val="0"/>
          <w:numId w:val="0"/>
        </w:numPr>
        <w:spacing w:after="0"/>
        <w:ind w:left="360" w:right="0" w:hanging="360"/>
      </w:pPr>
    </w:p>
    <w:p w:rsidR="001A78FD" w:rsidRPr="002C191F" w:rsidRDefault="001A78FD" w:rsidP="001A78FD">
      <w:pPr>
        <w:pStyle w:val="Heading3"/>
      </w:pPr>
      <w:r>
        <w:t>G.9</w:t>
      </w:r>
      <w:r>
        <w:tab/>
      </w:r>
      <w:r>
        <w:tab/>
      </w:r>
      <w:r w:rsidRPr="002C191F">
        <w:t>The student will verify and use properties of quadrilaterals to solve problems, including practical problems.</w:t>
      </w:r>
    </w:p>
    <w:p w:rsidR="001A78FD" w:rsidRDefault="001A78FD" w:rsidP="001A78FD">
      <w:pPr>
        <w:pStyle w:val="ColumnBullet"/>
        <w:numPr>
          <w:ilvl w:val="0"/>
          <w:numId w:val="0"/>
        </w:numPr>
        <w:spacing w:after="0"/>
        <w:ind w:left="360" w:right="0" w:hanging="360"/>
      </w:pPr>
    </w:p>
    <w:p w:rsidR="001A78FD" w:rsidRDefault="001A78FD" w:rsidP="001A78FD">
      <w:pPr>
        <w:pStyle w:val="Heading4"/>
      </w:pPr>
      <w:r>
        <w:t>Understanding the Standard</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Deductive or inductive reasoning is used in mathematical proofs.  In this course, deductive reasoning and logic are used in direct proofs. Direct proofs are presented in different formats (typically two-column or paragraph) and employ definitions, postulates, theorems, and algebraic justifications including coordinate methods.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Quadrilaterals have a hierarchical nature based on the relationships between their sides, angles, and diagonals.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Properties of quadrilaterals can be used to identify the quadrilateral and to determine the measures of sides and angles.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Given coordinate representations of quadrilaterals, the distance, slope, and midpoint formulas may be used to verify that quadrilaterals have specific properties.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The angle relationships formed when parallel lines are intersected by a transversal can be used to prove properties of quadrilaterals.</w:t>
      </w:r>
    </w:p>
    <w:p w:rsidR="001A78FD" w:rsidRPr="002C191F" w:rsidRDefault="001A78FD" w:rsidP="001A78FD">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Congruent triangles can be used to prove properties of quadrilaterals.  </w:t>
      </w:r>
    </w:p>
    <w:p w:rsidR="001A78FD" w:rsidRPr="002C191F" w:rsidRDefault="001A78FD" w:rsidP="001A78FD">
      <w:pPr>
        <w:pStyle w:val="ColumnBullet"/>
        <w:spacing w:after="0"/>
        <w:rPr>
          <w:rFonts w:asciiTheme="minorHAnsi" w:hAnsiTheme="minorHAnsi"/>
          <w:sz w:val="22"/>
          <w:szCs w:val="22"/>
        </w:rPr>
      </w:pPr>
      <w:r w:rsidRPr="002C191F">
        <w:rPr>
          <w:rFonts w:asciiTheme="minorHAnsi" w:hAnsiTheme="minorHAnsi"/>
          <w:sz w:val="22"/>
          <w:szCs w:val="22"/>
        </w:rPr>
        <w:t xml:space="preserve">A parallelogram is a quadrilateral with both pairs of opposite sides parallel.  Properties of a parallelogram include the  following:  </w:t>
      </w:r>
    </w:p>
    <w:p w:rsidR="001A78FD" w:rsidRPr="002C191F" w:rsidRDefault="001A78FD" w:rsidP="002E3351">
      <w:pPr>
        <w:pStyle w:val="ColumnBullet"/>
        <w:numPr>
          <w:ilvl w:val="1"/>
          <w:numId w:val="24"/>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congruent;</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angles are congruent;</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consecutive angles are supplementary; and</w:t>
      </w:r>
    </w:p>
    <w:p w:rsidR="001A78FD" w:rsidRPr="002C191F" w:rsidRDefault="001A78FD" w:rsidP="002E3351">
      <w:pPr>
        <w:pStyle w:val="ColumnBullet"/>
        <w:numPr>
          <w:ilvl w:val="1"/>
          <w:numId w:val="24"/>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bisect each other.</w:t>
      </w:r>
    </w:p>
    <w:p w:rsidR="001A78FD" w:rsidRPr="002C191F" w:rsidRDefault="001A78FD" w:rsidP="001A78FD">
      <w:pPr>
        <w:pStyle w:val="ColumnBullet"/>
        <w:spacing w:after="0"/>
        <w:rPr>
          <w:rFonts w:asciiTheme="minorHAnsi" w:hAnsiTheme="minorHAnsi"/>
          <w:sz w:val="22"/>
          <w:szCs w:val="22"/>
        </w:rPr>
      </w:pPr>
      <w:r w:rsidRPr="002C191F">
        <w:rPr>
          <w:rFonts w:asciiTheme="minorHAnsi" w:hAnsiTheme="minorHAnsi"/>
          <w:sz w:val="22"/>
          <w:szCs w:val="22"/>
        </w:rPr>
        <w:t>A rectangle is a quadrilateral with four right angles.  Properties of rectangle include the following:</w:t>
      </w:r>
    </w:p>
    <w:p w:rsidR="001A78FD" w:rsidRPr="002C191F" w:rsidRDefault="001A78FD" w:rsidP="002E3351">
      <w:pPr>
        <w:pStyle w:val="ColumnBullet"/>
        <w:numPr>
          <w:ilvl w:val="1"/>
          <w:numId w:val="24"/>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parallel and congruent; and</w:t>
      </w:r>
    </w:p>
    <w:p w:rsidR="001A78FD" w:rsidRDefault="001A78FD" w:rsidP="002E3351">
      <w:pPr>
        <w:pStyle w:val="ColumnBullet"/>
        <w:numPr>
          <w:ilvl w:val="1"/>
          <w:numId w:val="24"/>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are congruent and bisect each other.</w:t>
      </w:r>
    </w:p>
    <w:p w:rsidR="001A78FD" w:rsidRPr="002C191F" w:rsidRDefault="001A78FD" w:rsidP="001A78FD">
      <w:pPr>
        <w:pStyle w:val="ColumnBullet"/>
        <w:spacing w:before="240" w:after="0"/>
        <w:rPr>
          <w:rFonts w:asciiTheme="minorHAnsi" w:hAnsiTheme="minorHAnsi"/>
          <w:sz w:val="22"/>
          <w:szCs w:val="22"/>
        </w:rPr>
      </w:pPr>
      <w:r w:rsidRPr="002C191F">
        <w:rPr>
          <w:rFonts w:asciiTheme="minorHAnsi" w:hAnsiTheme="minorHAnsi"/>
          <w:sz w:val="22"/>
          <w:szCs w:val="22"/>
        </w:rPr>
        <w:lastRenderedPageBreak/>
        <w:t>A rhombus is a quadrilateral with four congruent sides.  Properties of a rhombus include the following:</w:t>
      </w:r>
    </w:p>
    <w:p w:rsidR="001A78FD" w:rsidRPr="002C191F" w:rsidRDefault="001A78FD" w:rsidP="002E3351">
      <w:pPr>
        <w:pStyle w:val="ColumnBullet"/>
        <w:numPr>
          <w:ilvl w:val="1"/>
          <w:numId w:val="24"/>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all sides are congruent;</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sides are parallel;</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angles are congruent;</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 xml:space="preserve">diagonals are perpendicular bisectors of each other; </w:t>
      </w:r>
    </w:p>
    <w:p w:rsidR="001A78FD" w:rsidRPr="002C191F" w:rsidRDefault="001A78FD" w:rsidP="002E3351">
      <w:pPr>
        <w:pStyle w:val="ColumnBullet"/>
        <w:numPr>
          <w:ilvl w:val="1"/>
          <w:numId w:val="24"/>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bisect opposite angles; and</w:t>
      </w:r>
    </w:p>
    <w:p w:rsidR="001A78FD" w:rsidRPr="002C191F" w:rsidRDefault="001A78FD" w:rsidP="002E3351">
      <w:pPr>
        <w:pStyle w:val="ColumnBullet"/>
        <w:numPr>
          <w:ilvl w:val="1"/>
          <w:numId w:val="24"/>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divide the rhombus into four congruent right triangles.</w:t>
      </w:r>
    </w:p>
    <w:p w:rsidR="001A78FD" w:rsidRPr="002C191F" w:rsidRDefault="001A78FD" w:rsidP="001A78FD">
      <w:pPr>
        <w:pStyle w:val="ColumnBullet"/>
        <w:spacing w:after="0"/>
        <w:rPr>
          <w:rFonts w:asciiTheme="minorHAnsi" w:hAnsiTheme="minorHAnsi"/>
          <w:sz w:val="22"/>
          <w:szCs w:val="22"/>
        </w:rPr>
      </w:pPr>
      <w:r w:rsidRPr="002C191F">
        <w:rPr>
          <w:rFonts w:asciiTheme="minorHAnsi" w:hAnsiTheme="minorHAnsi"/>
          <w:sz w:val="22"/>
          <w:szCs w:val="22"/>
        </w:rPr>
        <w:t xml:space="preserve">A square is a quadrilateral that is a regular polygon with four congruent sides and four right angles.  Properties of a square include the following: </w:t>
      </w:r>
    </w:p>
    <w:p w:rsidR="001A78FD" w:rsidRPr="002C191F" w:rsidRDefault="001A78FD" w:rsidP="002E3351">
      <w:pPr>
        <w:pStyle w:val="ColumnBullet"/>
        <w:numPr>
          <w:ilvl w:val="1"/>
          <w:numId w:val="25"/>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parallel;</w:t>
      </w:r>
    </w:p>
    <w:p w:rsidR="001A78FD" w:rsidRPr="002C191F" w:rsidRDefault="001A78FD" w:rsidP="002E3351">
      <w:pPr>
        <w:pStyle w:val="ColumnBullet"/>
        <w:numPr>
          <w:ilvl w:val="1"/>
          <w:numId w:val="25"/>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 xml:space="preserve">diagonals are congruent; </w:t>
      </w:r>
    </w:p>
    <w:p w:rsidR="001A78FD" w:rsidRPr="002C191F" w:rsidRDefault="001A78FD" w:rsidP="002E3351">
      <w:pPr>
        <w:pStyle w:val="ColumnBullet"/>
        <w:numPr>
          <w:ilvl w:val="1"/>
          <w:numId w:val="25"/>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are perpendicular bisectors of each other; and</w:t>
      </w:r>
    </w:p>
    <w:p w:rsidR="001A78FD" w:rsidRPr="002C191F" w:rsidRDefault="001A78FD" w:rsidP="002E3351">
      <w:pPr>
        <w:pStyle w:val="ColumnBullet"/>
        <w:numPr>
          <w:ilvl w:val="1"/>
          <w:numId w:val="25"/>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divide the square into four congruent</w:t>
      </w:r>
      <w:r w:rsidRPr="002C191F">
        <w:rPr>
          <w:rFonts w:asciiTheme="minorHAnsi" w:hAnsiTheme="minorHAnsi"/>
          <w:sz w:val="22"/>
          <w:szCs w:val="22"/>
        </w:rPr>
        <w:br/>
        <w:t xml:space="preserve"> 45°-45°-90° triangles.</w:t>
      </w:r>
    </w:p>
    <w:p w:rsidR="001A78FD" w:rsidRPr="002C191F" w:rsidRDefault="001A78FD" w:rsidP="002E3351">
      <w:pPr>
        <w:pStyle w:val="ColumnBullet"/>
        <w:numPr>
          <w:ilvl w:val="0"/>
          <w:numId w:val="25"/>
        </w:numPr>
        <w:spacing w:after="120"/>
        <w:ind w:right="0"/>
        <w:rPr>
          <w:rFonts w:asciiTheme="minorHAnsi" w:hAnsiTheme="minorHAnsi"/>
          <w:sz w:val="22"/>
          <w:szCs w:val="22"/>
        </w:rPr>
      </w:pPr>
      <w:r w:rsidRPr="002C191F">
        <w:rPr>
          <w:rFonts w:asciiTheme="minorHAnsi" w:hAnsiTheme="minorHAnsi"/>
          <w:sz w:val="22"/>
          <w:szCs w:val="22"/>
        </w:rPr>
        <w:t>A trapezoid is a quadrilateral with exactly one pair of parallel sides.  The parallel sides of a trapezoid are called bases.  The nonparallel sides of a trapezoid are called legs.</w:t>
      </w:r>
    </w:p>
    <w:p w:rsidR="001A78FD" w:rsidRPr="002C191F" w:rsidRDefault="001A78FD" w:rsidP="001A78FD">
      <w:pPr>
        <w:pStyle w:val="ColumnBullet"/>
        <w:spacing w:after="0"/>
        <w:rPr>
          <w:rFonts w:asciiTheme="minorHAnsi" w:hAnsiTheme="minorHAnsi"/>
          <w:sz w:val="22"/>
          <w:szCs w:val="22"/>
        </w:rPr>
      </w:pPr>
      <w:r w:rsidRPr="002C191F">
        <w:rPr>
          <w:rFonts w:asciiTheme="minorHAnsi" w:hAnsiTheme="minorHAnsi"/>
          <w:sz w:val="22"/>
          <w:szCs w:val="22"/>
        </w:rPr>
        <w:t>An isosceles trapezoid has the following properties:</w:t>
      </w:r>
    </w:p>
    <w:p w:rsidR="001A78FD" w:rsidRPr="002C191F" w:rsidRDefault="001A78FD" w:rsidP="002E3351">
      <w:pPr>
        <w:pStyle w:val="ColumnBullet"/>
        <w:numPr>
          <w:ilvl w:val="1"/>
          <w:numId w:val="25"/>
        </w:numPr>
        <w:tabs>
          <w:tab w:val="clear" w:pos="1440"/>
          <w:tab w:val="num" w:pos="720"/>
        </w:tabs>
        <w:spacing w:before="120" w:after="0"/>
        <w:ind w:left="720" w:right="0"/>
        <w:rPr>
          <w:rFonts w:asciiTheme="minorHAnsi" w:hAnsiTheme="minorHAnsi"/>
          <w:sz w:val="22"/>
          <w:szCs w:val="22"/>
        </w:rPr>
      </w:pPr>
      <w:r w:rsidRPr="002C191F">
        <w:rPr>
          <w:rFonts w:asciiTheme="minorHAnsi" w:hAnsiTheme="minorHAnsi"/>
          <w:sz w:val="22"/>
          <w:szCs w:val="22"/>
        </w:rPr>
        <w:t>nonparallel sides are congruent;</w:t>
      </w:r>
    </w:p>
    <w:p w:rsidR="001A78FD" w:rsidRPr="002C191F" w:rsidRDefault="001A78FD" w:rsidP="002E3351">
      <w:pPr>
        <w:pStyle w:val="ColumnBullet"/>
        <w:numPr>
          <w:ilvl w:val="1"/>
          <w:numId w:val="25"/>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are congruent; and</w:t>
      </w:r>
    </w:p>
    <w:p w:rsidR="001A78FD" w:rsidRPr="002C191F" w:rsidRDefault="001A78FD" w:rsidP="002E3351">
      <w:pPr>
        <w:pStyle w:val="ColumnBullet"/>
        <w:numPr>
          <w:ilvl w:val="1"/>
          <w:numId w:val="25"/>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base angles are congruent.</w:t>
      </w:r>
    </w:p>
    <w:p w:rsidR="001A78FD"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The construction of the perpendicular bisector of a line segment can be justified using the properties of quadrilaterals.</w:t>
      </w:r>
    </w:p>
    <w:p w:rsidR="001A78FD" w:rsidRPr="002C191F" w:rsidRDefault="001A78FD" w:rsidP="001A78FD">
      <w:pPr>
        <w:pStyle w:val="ColumnBullet"/>
        <w:spacing w:before="240" w:after="120"/>
        <w:rPr>
          <w:rFonts w:asciiTheme="minorHAnsi" w:hAnsiTheme="minorHAnsi"/>
          <w:sz w:val="22"/>
          <w:szCs w:val="22"/>
        </w:rPr>
      </w:pPr>
      <w:r w:rsidRPr="002C191F">
        <w:rPr>
          <w:rFonts w:asciiTheme="minorHAnsi" w:hAnsiTheme="minorHAnsi"/>
          <w:sz w:val="22"/>
          <w:szCs w:val="22"/>
        </w:rPr>
        <w:t>The construction of the perpendicular to a given line from a point on, or not on, the line can be justified using the properties of quadrilaterals.</w:t>
      </w:r>
    </w:p>
    <w:p w:rsidR="001A78FD" w:rsidRPr="002C191F" w:rsidRDefault="001A78FD" w:rsidP="001A78FD">
      <w:pPr>
        <w:pStyle w:val="ColumnBullet"/>
        <w:spacing w:after="120"/>
        <w:rPr>
          <w:rFonts w:asciiTheme="minorHAnsi" w:hAnsiTheme="minorHAnsi"/>
          <w:sz w:val="22"/>
          <w:szCs w:val="22"/>
        </w:rPr>
      </w:pPr>
      <w:r w:rsidRPr="002C191F">
        <w:rPr>
          <w:rFonts w:asciiTheme="minorHAnsi" w:hAnsiTheme="minorHAnsi"/>
          <w:sz w:val="22"/>
          <w:szCs w:val="22"/>
        </w:rPr>
        <w:t>The construction of the perpendicular to a given line from a point on the line can be justified using the properties of quadrilaterals.</w:t>
      </w:r>
    </w:p>
    <w:p w:rsidR="001A78FD" w:rsidRPr="001A78FD" w:rsidRDefault="001A78FD" w:rsidP="00CE621F">
      <w:pPr>
        <w:pStyle w:val="ColumnBullet"/>
        <w:spacing w:after="120"/>
      </w:pPr>
      <w:r w:rsidRPr="001A78FD">
        <w:rPr>
          <w:rFonts w:asciiTheme="minorHAnsi" w:hAnsiTheme="minorHAnsi"/>
          <w:sz w:val="22"/>
          <w:szCs w:val="22"/>
        </w:rPr>
        <w:t>The construction of a bisector of a given angle can be justified using the properties of quadrilaterals.</w:t>
      </w:r>
    </w:p>
    <w:p w:rsidR="001A78FD" w:rsidRPr="001A78FD" w:rsidRDefault="001A78FD" w:rsidP="00CE621F">
      <w:pPr>
        <w:pStyle w:val="ColumnBullet"/>
        <w:spacing w:after="120"/>
      </w:pPr>
      <w:r w:rsidRPr="001A78FD">
        <w:rPr>
          <w:rFonts w:asciiTheme="minorHAnsi" w:hAnsiTheme="minorHAnsi"/>
          <w:sz w:val="22"/>
          <w:szCs w:val="22"/>
        </w:rPr>
        <w:t>The construction of a square inscribed in a circle can be justified using the properties of squares.</w:t>
      </w:r>
    </w:p>
    <w:p w:rsidR="001A78FD" w:rsidRDefault="001A78FD" w:rsidP="001A78FD">
      <w:pPr>
        <w:pStyle w:val="Heading4"/>
      </w:pPr>
      <w:r>
        <w:t>Essential Knowledge and Skills</w:t>
      </w:r>
    </w:p>
    <w:p w:rsidR="001A78FD" w:rsidRPr="002C191F" w:rsidRDefault="001A78FD" w:rsidP="001A78FD">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 including practical problems,</w:t>
      </w:r>
      <w:r w:rsidRPr="002C191F">
        <w:rPr>
          <w:rFonts w:asciiTheme="minorHAnsi" w:hAnsiTheme="minorHAnsi"/>
          <w:color w:val="FF0000"/>
          <w:sz w:val="22"/>
          <w:szCs w:val="22"/>
        </w:rPr>
        <w:t xml:space="preserve"> </w:t>
      </w:r>
      <w:r w:rsidRPr="002C191F">
        <w:rPr>
          <w:rFonts w:asciiTheme="minorHAnsi" w:hAnsiTheme="minorHAnsi"/>
          <w:sz w:val="22"/>
          <w:szCs w:val="22"/>
        </w:rPr>
        <w:t>using the properties specific to parallelograms, rectangles, rhombi, squares, isosceles trapezoids, and trapezoids.</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Prove that quadrilaterals have specific properties, using coordinate and algebraic methods, such as the distance formula, slope, and midpoint formula.</w:t>
      </w:r>
    </w:p>
    <w:p w:rsidR="001A78FD" w:rsidRPr="002C191F" w:rsidRDefault="001A78FD" w:rsidP="001A78FD">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Prove the properties of quadrilaterals, using direct proofs.</w:t>
      </w:r>
    </w:p>
    <w:p w:rsidR="001A78FD" w:rsidRDefault="001A78FD" w:rsidP="001A78FD">
      <w:pPr>
        <w:pStyle w:val="ColumnBullet"/>
        <w:numPr>
          <w:ilvl w:val="0"/>
          <w:numId w:val="0"/>
        </w:numPr>
        <w:spacing w:after="120"/>
        <w:ind w:left="360" w:hanging="360"/>
      </w:pPr>
    </w:p>
    <w:p w:rsidR="002E3351" w:rsidRPr="002E3351" w:rsidRDefault="002E3351" w:rsidP="002E3351">
      <w:pPr>
        <w:pStyle w:val="Heading3"/>
      </w:pPr>
      <w:r w:rsidRPr="002E3351">
        <w:lastRenderedPageBreak/>
        <w:t>G.10</w:t>
      </w:r>
      <w:r w:rsidRPr="002E3351">
        <w:tab/>
        <w:t>The student will solve problems, including practical problems, involving angles of convex polygons. This will include determining the</w:t>
      </w:r>
    </w:p>
    <w:p w:rsidR="002E3351" w:rsidRPr="002E3351" w:rsidRDefault="002E3351" w:rsidP="002E3351">
      <w:pPr>
        <w:pStyle w:val="Heading3"/>
        <w:numPr>
          <w:ilvl w:val="0"/>
          <w:numId w:val="18"/>
        </w:numPr>
        <w:ind w:left="1437"/>
      </w:pPr>
      <w:r w:rsidRPr="002E3351">
        <w:t>sum of the interior and/or exterior angles;</w:t>
      </w:r>
    </w:p>
    <w:p w:rsidR="002E3351" w:rsidRPr="002E3351" w:rsidRDefault="002E3351" w:rsidP="002E3351">
      <w:pPr>
        <w:pStyle w:val="Heading3"/>
        <w:numPr>
          <w:ilvl w:val="0"/>
          <w:numId w:val="18"/>
        </w:numPr>
        <w:ind w:left="1437"/>
      </w:pPr>
      <w:r w:rsidRPr="002E3351">
        <w:t xml:space="preserve">measure of an interior and/or exterior angle; and </w:t>
      </w:r>
    </w:p>
    <w:p w:rsidR="002E3351" w:rsidRPr="002E3351" w:rsidRDefault="002E3351" w:rsidP="002E3351">
      <w:pPr>
        <w:pStyle w:val="Heading3"/>
        <w:ind w:left="1077"/>
      </w:pPr>
      <w:r w:rsidRPr="002E3351">
        <w:t>c)   number of sides of a regular polygon.</w:t>
      </w:r>
    </w:p>
    <w:p w:rsidR="002E3351" w:rsidRDefault="002E3351" w:rsidP="002E3351">
      <w:pPr>
        <w:pStyle w:val="Heading4"/>
      </w:pPr>
      <w:r>
        <w:t>Understanding the Standard</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In convex polygons, each interior angle has a measure less than 180°.</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In concave polygons, one or more interior angles have a measure greater than 180°.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Two intersecting lines form angles with specific relationships.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An exterior angle is formed by extending a side of a polygon.</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exterior angle and the corresponding interior angle form a linear pair.</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sum of the measures of the interior angles of a convex polygon may be found by dividing the interior of the polygon into nonoverlapping triangles.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Both regular and nonregular polygons can tessellate the plane.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A regular polygon will tessellate the plane if the measure of an interior angle is a factor of 360. </w:t>
      </w:r>
    </w:p>
    <w:p w:rsidR="002E3351" w:rsidRPr="002E3351" w:rsidRDefault="002E3351" w:rsidP="00320949">
      <w:pPr>
        <w:pStyle w:val="ColumnBullet"/>
        <w:spacing w:before="120" w:after="120"/>
      </w:pPr>
      <w:r w:rsidRPr="002E3351">
        <w:rPr>
          <w:rFonts w:asciiTheme="minorHAnsi" w:hAnsiTheme="minorHAnsi"/>
          <w:sz w:val="22"/>
          <w:szCs w:val="22"/>
        </w:rPr>
        <w:t>The sum of the measures of the angles around a point in a tessellation is 360°.</w:t>
      </w:r>
    </w:p>
    <w:p w:rsidR="002E3351" w:rsidRPr="002E3351" w:rsidRDefault="002E3351" w:rsidP="00320949">
      <w:pPr>
        <w:pStyle w:val="ColumnBullet"/>
        <w:spacing w:before="120" w:after="120"/>
      </w:pPr>
      <w:r w:rsidRPr="002E3351">
        <w:rPr>
          <w:rFonts w:asciiTheme="minorHAnsi" w:hAnsiTheme="minorHAnsi"/>
          <w:sz w:val="22"/>
          <w:szCs w:val="22"/>
        </w:rPr>
        <w:t>Tessellations can be found in art, construction and nature.</w:t>
      </w:r>
    </w:p>
    <w:p w:rsidR="002E3351" w:rsidRDefault="002E3351" w:rsidP="002E3351">
      <w:pPr>
        <w:pStyle w:val="Heading4"/>
      </w:pPr>
      <w:r>
        <w:t>Essential Knowledge and Skills</w:t>
      </w:r>
    </w:p>
    <w:p w:rsidR="002E3351" w:rsidRPr="002C191F" w:rsidRDefault="002E3351" w:rsidP="002E335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 including practical problems, involving angles of convex polygons. (a, b, c)</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 the sum of the measures of the interior and exterior angles of a convex polygon. (a)</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 the measure of each interior and exterior angle of a regular polygon. (b)</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 angle measures of a regular polygon in a tessellation. (b)</w:t>
      </w:r>
    </w:p>
    <w:p w:rsidR="002E3351"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 the number of sides of a regular polygon, given the measures of interior or exterior angles of the polygon. (c)</w:t>
      </w:r>
    </w:p>
    <w:p w:rsidR="002E3351" w:rsidRDefault="002E3351" w:rsidP="002E3351">
      <w:pPr>
        <w:pStyle w:val="ColumnBullet"/>
        <w:numPr>
          <w:ilvl w:val="0"/>
          <w:numId w:val="0"/>
        </w:numPr>
        <w:spacing w:before="120" w:after="120"/>
        <w:ind w:left="360" w:hanging="360"/>
        <w:rPr>
          <w:rFonts w:asciiTheme="minorHAnsi" w:hAnsiTheme="minorHAnsi"/>
          <w:sz w:val="22"/>
          <w:szCs w:val="22"/>
        </w:rPr>
      </w:pPr>
    </w:p>
    <w:p w:rsidR="002E3351" w:rsidRPr="002E3351" w:rsidRDefault="002E3351" w:rsidP="002E3351">
      <w:pPr>
        <w:pStyle w:val="Heading3"/>
      </w:pPr>
      <w:r w:rsidRPr="002E3351">
        <w:t>G.11</w:t>
      </w:r>
      <w:r w:rsidRPr="002E3351">
        <w:tab/>
        <w:t>The student will solve problems, including practical problems, by applying properties of circles. This will include determining</w:t>
      </w:r>
    </w:p>
    <w:p w:rsidR="002E3351" w:rsidRPr="002E3351" w:rsidRDefault="002E3351" w:rsidP="002E3351">
      <w:pPr>
        <w:pStyle w:val="Heading3"/>
        <w:ind w:left="1077"/>
      </w:pPr>
      <w:r w:rsidRPr="002E3351">
        <w:t>a)</w:t>
      </w:r>
      <w:r w:rsidRPr="002E3351">
        <w:tab/>
        <w:t>angle measures formed by intersecting chords, secants, and/or tangents;</w:t>
      </w:r>
    </w:p>
    <w:p w:rsidR="002E3351" w:rsidRPr="002E3351" w:rsidRDefault="002E3351" w:rsidP="002E3351">
      <w:pPr>
        <w:pStyle w:val="Heading3"/>
        <w:ind w:left="1077"/>
      </w:pPr>
      <w:r w:rsidRPr="002E3351">
        <w:t>b)</w:t>
      </w:r>
      <w:r w:rsidRPr="002E3351">
        <w:tab/>
        <w:t xml:space="preserve">lengths of segments formed by intersecting chords, secants, and/or tangents; </w:t>
      </w:r>
    </w:p>
    <w:p w:rsidR="002E3351" w:rsidRPr="002E3351" w:rsidRDefault="002E3351" w:rsidP="002E3351">
      <w:pPr>
        <w:pStyle w:val="Heading3"/>
        <w:ind w:left="1077"/>
      </w:pPr>
      <w:r w:rsidRPr="002E3351">
        <w:t>c)</w:t>
      </w:r>
      <w:r w:rsidRPr="002E3351">
        <w:tab/>
        <w:t>arc length; and</w:t>
      </w:r>
    </w:p>
    <w:p w:rsidR="002E3351" w:rsidRPr="002E3351" w:rsidRDefault="002E3351" w:rsidP="002E3351">
      <w:pPr>
        <w:pStyle w:val="Heading3"/>
        <w:ind w:left="1077"/>
      </w:pPr>
      <w:r w:rsidRPr="002E3351">
        <w:t>d)   area of a sector.</w:t>
      </w:r>
    </w:p>
    <w:p w:rsidR="002E3351" w:rsidRDefault="002E3351" w:rsidP="002E3351">
      <w:pPr>
        <w:pStyle w:val="Heading4"/>
      </w:pPr>
      <w:r>
        <w:t>Understanding the Standard</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lastRenderedPageBreak/>
        <w:t>All circles are similar.</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 chord is a line segment that joins any two points on a circle. A chord is a segment of a secant.</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Arcs can be measured in degrees or in units of length.</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Applications of the properties of circles may be drawn from architecture, art, and construction.</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Properties of circles can be verified using deductive reasoning, algebraic, and coordinate methods.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Inscribed quadrilaterals have opposite angles that are supplementary.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Properties associated with segment lengths can be verified using similar triangles.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ratio of the central angle to 360° is proportional to the ratio of the arc length to the circumference of the circle.</w:t>
      </w:r>
    </w:p>
    <w:p w:rsidR="002E3351" w:rsidRPr="002E3351" w:rsidRDefault="002E3351" w:rsidP="008B3925">
      <w:pPr>
        <w:pStyle w:val="ColumnBullet"/>
        <w:spacing w:before="120" w:after="120"/>
      </w:pPr>
      <w:r w:rsidRPr="002E3351">
        <w:rPr>
          <w:rFonts w:asciiTheme="minorHAnsi" w:hAnsiTheme="minorHAnsi"/>
          <w:sz w:val="22"/>
          <w:szCs w:val="22"/>
        </w:rPr>
        <w:t xml:space="preserve">The ratio of the central angle to 360° is proportional to the ratio of the area of the sector to the area of the circle. </w:t>
      </w:r>
    </w:p>
    <w:p w:rsidR="002E3351" w:rsidRPr="002E3351" w:rsidRDefault="002E3351" w:rsidP="008B3925">
      <w:pPr>
        <w:pStyle w:val="ColumnBullet"/>
        <w:spacing w:before="120" w:after="120"/>
      </w:pPr>
      <w:r w:rsidRPr="002E3351">
        <w:rPr>
          <w:rFonts w:asciiTheme="minorHAnsi" w:hAnsiTheme="minorHAnsi"/>
          <w:sz w:val="22"/>
          <w:szCs w:val="22"/>
        </w:rPr>
        <w:t>The construction for an inscribed equilateral triangle, square and regular hexagon can be justified using properties of a circle.</w:t>
      </w:r>
    </w:p>
    <w:p w:rsidR="002E3351" w:rsidRDefault="002E3351" w:rsidP="002E3351">
      <w:pPr>
        <w:pStyle w:val="Heading4"/>
      </w:pPr>
      <w:r>
        <w:t>Essential Knowledge and Skills</w:t>
      </w:r>
    </w:p>
    <w:p w:rsidR="002E3351" w:rsidRPr="002C191F" w:rsidRDefault="002E3351" w:rsidP="002E335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problems, including practical problems, by applying properties of circles. (a, b, c, d) </w:t>
      </w:r>
    </w:p>
    <w:p w:rsidR="002E3351" w:rsidRPr="002C191F" w:rsidRDefault="002E3351" w:rsidP="002E3351">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 xml:space="preserve">Determine angle measures and arc measures associated with </w:t>
      </w:r>
    </w:p>
    <w:p w:rsidR="002E3351" w:rsidRPr="002C191F" w:rsidRDefault="002E3351" w:rsidP="002E3351">
      <w:pPr>
        <w:pStyle w:val="ColumnBullet"/>
        <w:numPr>
          <w:ilvl w:val="0"/>
          <w:numId w:val="26"/>
        </w:numPr>
        <w:tabs>
          <w:tab w:val="clear" w:pos="1440"/>
          <w:tab w:val="num" w:pos="1332"/>
        </w:tabs>
        <w:spacing w:before="120" w:after="0"/>
        <w:ind w:left="792"/>
        <w:rPr>
          <w:rFonts w:asciiTheme="minorHAnsi" w:hAnsiTheme="minorHAnsi"/>
          <w:sz w:val="22"/>
          <w:szCs w:val="22"/>
        </w:rPr>
      </w:pPr>
      <w:r w:rsidRPr="002C191F">
        <w:rPr>
          <w:rFonts w:asciiTheme="minorHAnsi" w:hAnsiTheme="minorHAnsi"/>
          <w:sz w:val="22"/>
          <w:szCs w:val="22"/>
        </w:rPr>
        <w:t xml:space="preserve">two intersecting chords; </w:t>
      </w:r>
    </w:p>
    <w:p w:rsidR="002E3351" w:rsidRPr="002C191F" w:rsidRDefault="002E3351" w:rsidP="002E3351">
      <w:pPr>
        <w:pStyle w:val="ColumnBullet"/>
        <w:numPr>
          <w:ilvl w:val="0"/>
          <w:numId w:val="26"/>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 xml:space="preserve">two intersecting secants;  </w:t>
      </w:r>
    </w:p>
    <w:p w:rsidR="002E3351" w:rsidRPr="002C191F" w:rsidRDefault="002E3351" w:rsidP="002E3351">
      <w:pPr>
        <w:pStyle w:val="ColumnBullet"/>
        <w:numPr>
          <w:ilvl w:val="0"/>
          <w:numId w:val="26"/>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 xml:space="preserve">an intersecting secant and tangent; </w:t>
      </w:r>
    </w:p>
    <w:p w:rsidR="002E3351" w:rsidRPr="002C191F" w:rsidRDefault="002E3351" w:rsidP="002E3351">
      <w:pPr>
        <w:pStyle w:val="ColumnBullet"/>
        <w:numPr>
          <w:ilvl w:val="0"/>
          <w:numId w:val="26"/>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two intersecting tangents; and</w:t>
      </w:r>
    </w:p>
    <w:p w:rsidR="002E3351" w:rsidRPr="002C191F" w:rsidRDefault="002E3351" w:rsidP="002E3351">
      <w:pPr>
        <w:pStyle w:val="ColumnBullet"/>
        <w:numPr>
          <w:ilvl w:val="0"/>
          <w:numId w:val="26"/>
        </w:numPr>
        <w:tabs>
          <w:tab w:val="clear" w:pos="1440"/>
          <w:tab w:val="num" w:pos="1332"/>
        </w:tabs>
        <w:spacing w:after="120"/>
        <w:ind w:left="792"/>
        <w:rPr>
          <w:rFonts w:asciiTheme="minorHAnsi" w:hAnsiTheme="minorHAnsi"/>
          <w:sz w:val="22"/>
          <w:szCs w:val="22"/>
        </w:rPr>
      </w:pPr>
      <w:r w:rsidRPr="002C191F">
        <w:rPr>
          <w:rFonts w:asciiTheme="minorHAnsi" w:hAnsiTheme="minorHAnsi"/>
          <w:sz w:val="22"/>
          <w:szCs w:val="22"/>
        </w:rPr>
        <w:t>central and inscribed angles. (a)</w:t>
      </w:r>
    </w:p>
    <w:p w:rsidR="002E3351" w:rsidRPr="002C191F" w:rsidRDefault="002E3351" w:rsidP="002E3351">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Determine segment lengths associated with:</w:t>
      </w:r>
    </w:p>
    <w:p w:rsidR="002E3351" w:rsidRPr="002C191F" w:rsidRDefault="002E3351" w:rsidP="002E3351">
      <w:pPr>
        <w:pStyle w:val="ListParagraph"/>
        <w:numPr>
          <w:ilvl w:val="1"/>
          <w:numId w:val="27"/>
        </w:numPr>
        <w:tabs>
          <w:tab w:val="clear" w:pos="1440"/>
          <w:tab w:val="num" w:pos="1332"/>
        </w:tabs>
        <w:spacing w:before="120"/>
        <w:ind w:left="792"/>
        <w:contextualSpacing w:val="0"/>
        <w:rPr>
          <w:rFonts w:asciiTheme="minorHAnsi" w:hAnsiTheme="minorHAnsi"/>
        </w:rPr>
      </w:pPr>
      <w:r w:rsidRPr="002C191F">
        <w:rPr>
          <w:rFonts w:asciiTheme="minorHAnsi" w:hAnsiTheme="minorHAnsi"/>
        </w:rPr>
        <w:t>two intersecting chords;</w:t>
      </w:r>
    </w:p>
    <w:p w:rsidR="002E3351" w:rsidRPr="002C191F" w:rsidRDefault="002E3351" w:rsidP="002E3351">
      <w:pPr>
        <w:pStyle w:val="ListParagraph"/>
        <w:numPr>
          <w:ilvl w:val="1"/>
          <w:numId w:val="27"/>
        </w:numPr>
        <w:tabs>
          <w:tab w:val="clear" w:pos="1440"/>
          <w:tab w:val="num" w:pos="1332"/>
        </w:tabs>
        <w:ind w:left="792"/>
        <w:contextualSpacing w:val="0"/>
        <w:rPr>
          <w:rFonts w:asciiTheme="minorHAnsi" w:hAnsiTheme="minorHAnsi"/>
        </w:rPr>
      </w:pPr>
      <w:r w:rsidRPr="002C191F">
        <w:rPr>
          <w:rFonts w:asciiTheme="minorHAnsi" w:hAnsiTheme="minorHAnsi"/>
        </w:rPr>
        <w:t>two intersecting secants;</w:t>
      </w:r>
    </w:p>
    <w:p w:rsidR="002E3351" w:rsidRPr="002C191F" w:rsidRDefault="002E3351" w:rsidP="002E3351">
      <w:pPr>
        <w:pStyle w:val="ListParagraph"/>
        <w:numPr>
          <w:ilvl w:val="1"/>
          <w:numId w:val="27"/>
        </w:numPr>
        <w:tabs>
          <w:tab w:val="clear" w:pos="1440"/>
          <w:tab w:val="num" w:pos="1332"/>
        </w:tabs>
        <w:ind w:left="792"/>
        <w:contextualSpacing w:val="0"/>
        <w:rPr>
          <w:rFonts w:asciiTheme="minorHAnsi" w:hAnsiTheme="minorHAnsi"/>
        </w:rPr>
      </w:pPr>
      <w:r w:rsidRPr="002C191F">
        <w:rPr>
          <w:rFonts w:asciiTheme="minorHAnsi" w:hAnsiTheme="minorHAnsi"/>
        </w:rPr>
        <w:t xml:space="preserve">an intersecting secant and tangent; and </w:t>
      </w:r>
    </w:p>
    <w:p w:rsidR="002E3351" w:rsidRPr="002C191F" w:rsidRDefault="002E3351" w:rsidP="002E3351">
      <w:pPr>
        <w:pStyle w:val="ListParagraph"/>
        <w:numPr>
          <w:ilvl w:val="1"/>
          <w:numId w:val="27"/>
        </w:numPr>
        <w:tabs>
          <w:tab w:val="clear" w:pos="1440"/>
          <w:tab w:val="num" w:pos="1332"/>
        </w:tabs>
        <w:spacing w:after="120"/>
        <w:ind w:left="792"/>
        <w:contextualSpacing w:val="0"/>
        <w:rPr>
          <w:rFonts w:asciiTheme="minorHAnsi" w:hAnsiTheme="minorHAnsi"/>
        </w:rPr>
      </w:pPr>
      <w:r w:rsidRPr="002C191F">
        <w:rPr>
          <w:rFonts w:asciiTheme="minorHAnsi" w:hAnsiTheme="minorHAnsi"/>
        </w:rPr>
        <w:t>two intersecting tangents.  (b)</w:t>
      </w:r>
    </w:p>
    <w:p w:rsidR="002E3351" w:rsidRPr="002C191F" w:rsidRDefault="002E3351" w:rsidP="002E335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Calculate the length of an arc of a circle. (c)</w:t>
      </w:r>
    </w:p>
    <w:p w:rsidR="002E3351" w:rsidRPr="002C191F" w:rsidRDefault="002E3351" w:rsidP="002E335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Calculate the area of a sector. (d)</w:t>
      </w:r>
    </w:p>
    <w:p w:rsidR="002E3351" w:rsidRDefault="002E3351" w:rsidP="002E3351">
      <w:pPr>
        <w:pStyle w:val="ColumnBullet"/>
        <w:numPr>
          <w:ilvl w:val="0"/>
          <w:numId w:val="0"/>
        </w:numPr>
        <w:spacing w:before="120" w:after="120"/>
        <w:ind w:left="360" w:hanging="360"/>
      </w:pPr>
    </w:p>
    <w:p w:rsidR="002E3351" w:rsidRDefault="002E3351" w:rsidP="002E3351">
      <w:pPr>
        <w:pStyle w:val="ColumnBullet"/>
        <w:numPr>
          <w:ilvl w:val="0"/>
          <w:numId w:val="0"/>
        </w:numPr>
        <w:spacing w:before="120" w:after="120"/>
        <w:ind w:left="360" w:hanging="360"/>
      </w:pPr>
    </w:p>
    <w:p w:rsidR="002E3351" w:rsidRPr="002E3351" w:rsidRDefault="002E3351" w:rsidP="002E3351">
      <w:pPr>
        <w:pStyle w:val="Heading3"/>
      </w:pPr>
      <w:r w:rsidRPr="002E3351">
        <w:t>G.12</w:t>
      </w:r>
      <w:r w:rsidRPr="002E3351">
        <w:tab/>
        <w:t>The student will solve problems involving equations of circles.</w:t>
      </w:r>
    </w:p>
    <w:p w:rsidR="002E3351" w:rsidRDefault="002E3351" w:rsidP="002E3351">
      <w:pPr>
        <w:pStyle w:val="Heading4"/>
      </w:pPr>
      <w:r>
        <w:lastRenderedPageBreak/>
        <w:t>Understanding the Standard</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 circle is a locus of points equidistant from a given point, the center.</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distance between any point on the circle and the center is the length of the radius. </w:t>
      </w:r>
    </w:p>
    <w:p w:rsidR="002E3351" w:rsidRPr="002C191F" w:rsidRDefault="002E3351" w:rsidP="002E3351">
      <w:pPr>
        <w:pStyle w:val="ColumnBullet"/>
        <w:spacing w:after="120"/>
        <w:rPr>
          <w:rFonts w:asciiTheme="minorHAnsi" w:hAnsiTheme="minorHAnsi"/>
          <w:sz w:val="22"/>
          <w:szCs w:val="22"/>
        </w:rPr>
      </w:pPr>
      <w:r w:rsidRPr="002C191F">
        <w:rPr>
          <w:rFonts w:asciiTheme="minorHAnsi" w:hAnsiTheme="minorHAnsi"/>
          <w:sz w:val="22"/>
          <w:szCs w:val="22"/>
        </w:rPr>
        <w:t>Standard form for the equation of a circle is (</w:t>
      </w:r>
      <w:r w:rsidRPr="002C191F">
        <w:rPr>
          <w:rFonts w:asciiTheme="minorHAnsi" w:hAnsiTheme="minorHAnsi"/>
          <w:i/>
          <w:sz w:val="22"/>
          <w:szCs w:val="22"/>
        </w:rPr>
        <w:t>x</w:t>
      </w:r>
      <w:r w:rsidRPr="002C191F">
        <w:rPr>
          <w:rFonts w:asciiTheme="minorHAnsi" w:hAnsiTheme="minorHAnsi"/>
          <w:sz w:val="22"/>
          <w:szCs w:val="22"/>
        </w:rPr>
        <w:t xml:space="preserve"> – </w:t>
      </w:r>
      <w:r w:rsidRPr="002C191F">
        <w:rPr>
          <w:rFonts w:asciiTheme="minorHAnsi" w:hAnsiTheme="minorHAnsi"/>
          <w:i/>
          <w:sz w:val="22"/>
          <w:szCs w:val="22"/>
        </w:rPr>
        <w:t>h</w:t>
      </w:r>
      <w:r w:rsidRPr="002C191F">
        <w:rPr>
          <w:rFonts w:asciiTheme="minorHAnsi" w:hAnsiTheme="minorHAnsi"/>
          <w:sz w:val="22"/>
          <w:szCs w:val="22"/>
        </w:rPr>
        <w:t>)</w:t>
      </w:r>
      <w:r w:rsidRPr="002C191F">
        <w:rPr>
          <w:rFonts w:asciiTheme="minorHAnsi" w:hAnsiTheme="minorHAnsi"/>
          <w:sz w:val="22"/>
          <w:szCs w:val="22"/>
          <w:vertAlign w:val="superscript"/>
        </w:rPr>
        <w:t>2</w:t>
      </w:r>
      <w:r w:rsidRPr="002C191F">
        <w:rPr>
          <w:rFonts w:asciiTheme="minorHAnsi" w:hAnsiTheme="minorHAnsi"/>
          <w:sz w:val="22"/>
          <w:szCs w:val="22"/>
        </w:rPr>
        <w:t xml:space="preserve"> + (</w:t>
      </w:r>
      <w:r w:rsidRPr="002C191F">
        <w:rPr>
          <w:rFonts w:asciiTheme="minorHAnsi" w:hAnsiTheme="minorHAnsi"/>
          <w:i/>
          <w:sz w:val="22"/>
          <w:szCs w:val="22"/>
        </w:rPr>
        <w:t>y</w:t>
      </w:r>
      <w:r w:rsidRPr="002C191F">
        <w:rPr>
          <w:rFonts w:asciiTheme="minorHAnsi" w:hAnsiTheme="minorHAnsi"/>
          <w:sz w:val="22"/>
          <w:szCs w:val="22"/>
        </w:rPr>
        <w:t xml:space="preserve"> – </w:t>
      </w:r>
      <w:r w:rsidRPr="002C191F">
        <w:rPr>
          <w:rFonts w:asciiTheme="minorHAnsi" w:hAnsiTheme="minorHAnsi"/>
          <w:i/>
          <w:sz w:val="22"/>
          <w:szCs w:val="22"/>
        </w:rPr>
        <w:t>k</w:t>
      </w:r>
      <w:r w:rsidRPr="002C191F">
        <w:rPr>
          <w:rFonts w:asciiTheme="minorHAnsi" w:hAnsiTheme="minorHAnsi"/>
          <w:sz w:val="22"/>
          <w:szCs w:val="22"/>
        </w:rPr>
        <w:t>)</w:t>
      </w:r>
      <w:r w:rsidRPr="002C191F">
        <w:rPr>
          <w:rFonts w:asciiTheme="minorHAnsi" w:hAnsiTheme="minorHAnsi"/>
          <w:sz w:val="22"/>
          <w:szCs w:val="22"/>
          <w:vertAlign w:val="superscript"/>
        </w:rPr>
        <w:t>2</w:t>
      </w:r>
      <w:r w:rsidRPr="002C191F">
        <w:rPr>
          <w:rFonts w:asciiTheme="minorHAnsi" w:hAnsiTheme="minorHAnsi"/>
          <w:sz w:val="22"/>
          <w:szCs w:val="22"/>
        </w:rPr>
        <w:t xml:space="preserve"> = </w:t>
      </w:r>
      <w:r w:rsidRPr="002C191F">
        <w:rPr>
          <w:rFonts w:asciiTheme="minorHAnsi" w:hAnsiTheme="minorHAnsi"/>
          <w:i/>
          <w:sz w:val="22"/>
          <w:szCs w:val="22"/>
        </w:rPr>
        <w:t>r</w:t>
      </w:r>
      <w:r w:rsidRPr="002C191F">
        <w:rPr>
          <w:rFonts w:asciiTheme="minorHAnsi" w:hAnsiTheme="minorHAnsi"/>
          <w:sz w:val="22"/>
          <w:szCs w:val="22"/>
          <w:vertAlign w:val="superscript"/>
        </w:rPr>
        <w:t>2</w:t>
      </w:r>
      <w:r w:rsidRPr="002C191F">
        <w:rPr>
          <w:rFonts w:asciiTheme="minorHAnsi" w:hAnsiTheme="minorHAnsi"/>
          <w:sz w:val="22"/>
          <w:szCs w:val="22"/>
        </w:rPr>
        <w:t>, where the coordinates of the center of the circle are (</w:t>
      </w:r>
      <w:r w:rsidRPr="002C191F">
        <w:rPr>
          <w:rFonts w:asciiTheme="minorHAnsi" w:hAnsiTheme="minorHAnsi"/>
          <w:i/>
          <w:sz w:val="22"/>
          <w:szCs w:val="22"/>
        </w:rPr>
        <w:t>h</w:t>
      </w:r>
      <w:r w:rsidRPr="002C191F">
        <w:rPr>
          <w:rFonts w:asciiTheme="minorHAnsi" w:hAnsiTheme="minorHAnsi"/>
          <w:sz w:val="22"/>
          <w:szCs w:val="22"/>
        </w:rPr>
        <w:t xml:space="preserve">, </w:t>
      </w:r>
      <w:r w:rsidRPr="002C191F">
        <w:rPr>
          <w:rFonts w:asciiTheme="minorHAnsi" w:hAnsiTheme="minorHAnsi"/>
          <w:i/>
          <w:sz w:val="22"/>
          <w:szCs w:val="22"/>
        </w:rPr>
        <w:t>k</w:t>
      </w:r>
      <w:r w:rsidRPr="002C191F">
        <w:rPr>
          <w:rFonts w:asciiTheme="minorHAnsi" w:hAnsiTheme="minorHAnsi"/>
          <w:sz w:val="22"/>
          <w:szCs w:val="22"/>
        </w:rPr>
        <w:t xml:space="preserve">) and </w:t>
      </w:r>
      <w:r w:rsidRPr="002C191F">
        <w:rPr>
          <w:rFonts w:asciiTheme="minorHAnsi" w:hAnsiTheme="minorHAnsi"/>
          <w:i/>
          <w:sz w:val="22"/>
          <w:szCs w:val="22"/>
        </w:rPr>
        <w:t>r</w:t>
      </w:r>
      <w:r w:rsidRPr="002C191F">
        <w:rPr>
          <w:rFonts w:asciiTheme="minorHAnsi" w:hAnsiTheme="minorHAnsi"/>
          <w:sz w:val="22"/>
          <w:szCs w:val="22"/>
        </w:rPr>
        <w:t xml:space="preserve"> is the length of the radius.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equation of a circle gives the coordinates of every point, (</w:t>
      </w:r>
      <w:r w:rsidRPr="002C191F">
        <w:rPr>
          <w:rFonts w:asciiTheme="minorHAnsi" w:hAnsiTheme="minorHAnsi"/>
          <w:i/>
          <w:sz w:val="22"/>
          <w:szCs w:val="22"/>
        </w:rPr>
        <w:t>x</w:t>
      </w:r>
      <w:r w:rsidRPr="002C191F">
        <w:rPr>
          <w:rFonts w:asciiTheme="minorHAnsi" w:hAnsiTheme="minorHAnsi"/>
          <w:sz w:val="22"/>
          <w:szCs w:val="22"/>
        </w:rPr>
        <w:t xml:space="preserve">, </w:t>
      </w:r>
      <w:r w:rsidRPr="002C191F">
        <w:rPr>
          <w:rFonts w:asciiTheme="minorHAnsi" w:hAnsiTheme="minorHAnsi"/>
          <w:i/>
          <w:sz w:val="22"/>
          <w:szCs w:val="22"/>
        </w:rPr>
        <w:t>y</w:t>
      </w:r>
      <w:r w:rsidRPr="002C191F">
        <w:rPr>
          <w:rFonts w:asciiTheme="minorHAnsi" w:hAnsiTheme="minorHAnsi"/>
          <w:sz w:val="22"/>
          <w:szCs w:val="22"/>
        </w:rPr>
        <w:t xml:space="preserve">), on the circle.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midpoint formula and distance formula are important when determining the equation of a circle.</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equation of a circle with a given center and radius can be derived using the Pythagorean Theorem.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midpoint of the diameter is the center of the circle.</w:t>
      </w:r>
    </w:p>
    <w:p w:rsidR="002E3351" w:rsidRDefault="002E3351" w:rsidP="002E3351">
      <w:pPr>
        <w:pStyle w:val="Heading4"/>
      </w:pPr>
      <w:r>
        <w:t>Essential Knowledge and Skills</w:t>
      </w:r>
    </w:p>
    <w:p w:rsidR="002E3351" w:rsidRPr="002C191F" w:rsidRDefault="002E3351" w:rsidP="002E3351">
      <w:pPr>
        <w:pStyle w:val="BodyTextIndent2"/>
        <w:spacing w:after="120"/>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a graph or the equation of a circle in standard form, identify the coordinates of the center of the circle.  </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coordinates of the endpoints of a diameter of a circle, determine the coordinates of the center of the circle.</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a graph or the equation of a circle in standard form, identify the length of the radius or diameter of the circle.</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coordinates of the endpoints of the diameter of a circle, determine the length of the radius or diameter of the circle.</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coordinates of the center and the coordinates of a point on the circle, determine the length of the radius or diameter of the circle.</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coordinates of the center and length of the radius of a circle, identify the coordinates of a point(s) on the circle.</w:t>
      </w:r>
    </w:p>
    <w:p w:rsidR="002E3351" w:rsidRPr="002C191F" w:rsidRDefault="002E3351" w:rsidP="002E3351">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Determine the equation of a circle given:</w:t>
      </w:r>
    </w:p>
    <w:p w:rsidR="002E3351" w:rsidRPr="002C191F" w:rsidRDefault="002E3351" w:rsidP="002E3351">
      <w:pPr>
        <w:pStyle w:val="ListParagraph"/>
        <w:numPr>
          <w:ilvl w:val="1"/>
          <w:numId w:val="28"/>
        </w:numPr>
        <w:tabs>
          <w:tab w:val="clear" w:pos="1440"/>
          <w:tab w:val="num" w:pos="1242"/>
        </w:tabs>
        <w:spacing w:before="120"/>
        <w:ind w:left="792"/>
        <w:contextualSpacing w:val="0"/>
        <w:rPr>
          <w:rFonts w:asciiTheme="minorHAnsi" w:hAnsiTheme="minorHAnsi"/>
        </w:rPr>
      </w:pPr>
      <w:r w:rsidRPr="002C191F">
        <w:rPr>
          <w:rFonts w:asciiTheme="minorHAnsi" w:hAnsiTheme="minorHAnsi"/>
        </w:rPr>
        <w:t>a graph of a circle with a center with coordinates that are integers;</w:t>
      </w:r>
    </w:p>
    <w:p w:rsidR="002E3351" w:rsidRPr="002C191F" w:rsidRDefault="002E3351" w:rsidP="002E3351">
      <w:pPr>
        <w:pStyle w:val="ListParagraph"/>
        <w:numPr>
          <w:ilvl w:val="1"/>
          <w:numId w:val="28"/>
        </w:numPr>
        <w:tabs>
          <w:tab w:val="clear" w:pos="1440"/>
          <w:tab w:val="num" w:pos="1242"/>
        </w:tabs>
        <w:ind w:left="792"/>
        <w:contextualSpacing w:val="0"/>
        <w:rPr>
          <w:rFonts w:asciiTheme="minorHAnsi" w:hAnsiTheme="minorHAnsi"/>
        </w:rPr>
      </w:pPr>
      <w:r w:rsidRPr="002C191F">
        <w:rPr>
          <w:rFonts w:asciiTheme="minorHAnsi" w:hAnsiTheme="minorHAnsi"/>
        </w:rPr>
        <w:t>coordinates of the center and a point on the circle;</w:t>
      </w:r>
    </w:p>
    <w:p w:rsidR="002E3351" w:rsidRPr="002E3351" w:rsidRDefault="002E3351" w:rsidP="002E3351">
      <w:pPr>
        <w:pStyle w:val="ListParagraph"/>
        <w:numPr>
          <w:ilvl w:val="1"/>
          <w:numId w:val="28"/>
        </w:numPr>
        <w:tabs>
          <w:tab w:val="clear" w:pos="1440"/>
          <w:tab w:val="num" w:pos="1242"/>
        </w:tabs>
        <w:ind w:left="792"/>
        <w:contextualSpacing w:val="0"/>
      </w:pPr>
      <w:r w:rsidRPr="002E3351">
        <w:rPr>
          <w:rFonts w:asciiTheme="minorHAnsi" w:hAnsiTheme="minorHAnsi"/>
        </w:rPr>
        <w:t xml:space="preserve">coordinates of the center and the length of the radius or diameter; or </w:t>
      </w:r>
    </w:p>
    <w:p w:rsidR="002E3351" w:rsidRPr="002E3351" w:rsidRDefault="002E3351" w:rsidP="002E3351">
      <w:pPr>
        <w:pStyle w:val="ListParagraph"/>
        <w:numPr>
          <w:ilvl w:val="1"/>
          <w:numId w:val="28"/>
        </w:numPr>
        <w:tabs>
          <w:tab w:val="clear" w:pos="1440"/>
          <w:tab w:val="num" w:pos="1242"/>
        </w:tabs>
        <w:ind w:left="792"/>
        <w:contextualSpacing w:val="0"/>
      </w:pPr>
      <w:r w:rsidRPr="002E3351">
        <w:rPr>
          <w:rFonts w:asciiTheme="minorHAnsi" w:hAnsiTheme="minorHAnsi"/>
        </w:rPr>
        <w:t>coordinates of the endpoints of a diameter.</w:t>
      </w:r>
    </w:p>
    <w:p w:rsidR="002E3351" w:rsidRDefault="002E3351" w:rsidP="002E3351"/>
    <w:p w:rsidR="002E3351" w:rsidRDefault="002E3351" w:rsidP="002E3351"/>
    <w:p w:rsidR="002E3351" w:rsidRPr="002E3351" w:rsidRDefault="002E3351" w:rsidP="002E3351">
      <w:pPr>
        <w:pStyle w:val="Heading3"/>
      </w:pPr>
      <w:r w:rsidRPr="002E3351">
        <w:t>G.13</w:t>
      </w:r>
      <w:r w:rsidRPr="002E3351">
        <w:tab/>
        <w:t>The student will use surface area and volume of three-dimensional objects to solve practical problems.</w:t>
      </w:r>
    </w:p>
    <w:p w:rsidR="002E3351" w:rsidRDefault="002E3351" w:rsidP="002E3351">
      <w:pPr>
        <w:pStyle w:val="Heading4"/>
      </w:pPr>
      <w:r>
        <w:t>Understanding the Standard</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 cylinder is a solid figure formed by two congruent parallel faces called bases joined by a curved surface. In this course, cylinders are limited to right circular cylinders.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A cone is a solid figure formed by a face called a base that is joined to a vertex (apex) by a curved surface. In this course, cones are limited to right circular cones.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lastRenderedPageBreak/>
        <w:t>A prism is a polyhedron that has a congruent pair of parallel bases and faces that are parallelograms. In this course, prisms are limited to right prisms with bases that are triangles, rectangles, or regular hexagons.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A rectangular prism is a polyhedron in which all six faces are rectangles.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A triangular prism is a polyhedron that has a congruent pair of parallel triangular bases and faces that are parallelograms.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 xml:space="preserve">A pyramid is a polyhedron with a base that is a polygon and three or more faces that are triangles with a common vertex. </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 regular pyramid is a pyramid with a base that is a regular polygon.  In this course, pyramids are limited to right regular pyramids with triangular, square, or hexagonal bases.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A regular polygon has congruent sides and congruent interior angles.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Subdivision of polygons may assist in determining the area of regular polygons.</w:t>
      </w:r>
    </w:p>
    <w:p w:rsidR="002E3351" w:rsidRPr="002C191F" w:rsidRDefault="002E3351" w:rsidP="002E3351">
      <w:pPr>
        <w:pStyle w:val="ColumnBullet"/>
        <w:spacing w:before="80" w:after="80"/>
        <w:rPr>
          <w:rFonts w:asciiTheme="minorHAnsi" w:hAnsiTheme="minorHAnsi"/>
          <w:sz w:val="22"/>
          <w:szCs w:val="22"/>
        </w:rPr>
      </w:pPr>
      <w:r w:rsidRPr="002C191F">
        <w:rPr>
          <w:rFonts w:asciiTheme="minorHAnsi" w:hAnsiTheme="minorHAnsi"/>
          <w:sz w:val="22"/>
          <w:szCs w:val="22"/>
        </w:rPr>
        <w:t>The surface area of a prism or pyramid is the sum of the areas of all its faces.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surface area of a cylinder, cone, or hemisphere is the sum of the areas of the curved surface and bases.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surface area of a sphere is the area of the curved surface.</w:t>
      </w:r>
    </w:p>
    <w:p w:rsidR="002E3351" w:rsidRPr="002C191F" w:rsidRDefault="002E3351" w:rsidP="002E3351">
      <w:pPr>
        <w:pStyle w:val="ColumnBullet"/>
        <w:spacing w:before="240" w:after="120"/>
        <w:rPr>
          <w:rFonts w:asciiTheme="minorHAnsi" w:hAnsiTheme="minorHAnsi"/>
          <w:sz w:val="22"/>
          <w:szCs w:val="22"/>
        </w:rPr>
      </w:pPr>
      <w:r w:rsidRPr="002C191F">
        <w:rPr>
          <w:rFonts w:asciiTheme="minorHAnsi" w:hAnsiTheme="minorHAnsi"/>
          <w:sz w:val="22"/>
          <w:szCs w:val="22"/>
        </w:rPr>
        <w:t>The lateral area of a cylinder is the area of the curved surface of the cylinder, not including the parallel bases.</w:t>
      </w:r>
    </w:p>
    <w:p w:rsidR="002E3351" w:rsidRPr="002C191F" w:rsidRDefault="002E3351" w:rsidP="002E3351">
      <w:pPr>
        <w:pStyle w:val="ColumnBullet"/>
        <w:spacing w:before="80" w:after="80"/>
        <w:rPr>
          <w:rFonts w:asciiTheme="minorHAnsi" w:hAnsiTheme="minorHAnsi"/>
          <w:sz w:val="22"/>
          <w:szCs w:val="22"/>
        </w:rPr>
      </w:pPr>
      <w:r w:rsidRPr="002C191F">
        <w:rPr>
          <w:rFonts w:asciiTheme="minorHAnsi" w:hAnsiTheme="minorHAnsi"/>
          <w:sz w:val="22"/>
          <w:szCs w:val="22"/>
        </w:rPr>
        <w:t>The lateral area of a rectangular-based prism is the sum of the areas of all faces, not including the parallel bases.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lateral area of a triangular-based prism is the sum of the areas of all faces, not including the triangular-shaped, parallel bases.</w:t>
      </w:r>
    </w:p>
    <w:p w:rsidR="002E3351" w:rsidRPr="002C191F" w:rsidRDefault="002E3351" w:rsidP="002E3351">
      <w:pPr>
        <w:pStyle w:val="ColumnBullet"/>
        <w:spacing w:before="120" w:after="120"/>
        <w:rPr>
          <w:rFonts w:asciiTheme="minorHAnsi" w:hAnsiTheme="minorHAnsi"/>
          <w:sz w:val="22"/>
          <w:szCs w:val="22"/>
        </w:rPr>
      </w:pPr>
      <w:r w:rsidRPr="002C191F">
        <w:rPr>
          <w:rFonts w:asciiTheme="minorHAnsi" w:hAnsiTheme="minorHAnsi"/>
          <w:sz w:val="22"/>
          <w:szCs w:val="22"/>
        </w:rPr>
        <w:t>The volume of a three-dimensional figure is the number of unit cubes that would fill the figure.</w:t>
      </w:r>
    </w:p>
    <w:p w:rsidR="002E3351" w:rsidRPr="002C191F" w:rsidRDefault="002E3351" w:rsidP="002E3351">
      <w:pPr>
        <w:pStyle w:val="ColumnBullet"/>
        <w:spacing w:before="80" w:after="80"/>
        <w:rPr>
          <w:rFonts w:asciiTheme="minorHAnsi" w:hAnsiTheme="minorHAnsi"/>
          <w:sz w:val="22"/>
          <w:szCs w:val="22"/>
        </w:rPr>
      </w:pPr>
      <w:r w:rsidRPr="002C191F">
        <w:rPr>
          <w:rFonts w:asciiTheme="minorHAnsi" w:hAnsiTheme="minorHAnsi"/>
          <w:sz w:val="22"/>
          <w:szCs w:val="22"/>
        </w:rPr>
        <w:t>Composite figures consist of two or more three-dimensional figures.  The surface area of a composite figure may not be equal to the sum of the surface areas of the individual figures.</w:t>
      </w:r>
    </w:p>
    <w:p w:rsidR="002E3351" w:rsidRPr="002E3351" w:rsidRDefault="002E3351" w:rsidP="00C835BF">
      <w:pPr>
        <w:pStyle w:val="ColumnBullet"/>
        <w:spacing w:before="120" w:after="120"/>
      </w:pPr>
      <w:r w:rsidRPr="002E3351">
        <w:rPr>
          <w:rFonts w:asciiTheme="minorHAnsi" w:hAnsiTheme="minorHAnsi"/>
          <w:sz w:val="22"/>
          <w:szCs w:val="22"/>
        </w:rPr>
        <w:t xml:space="preserve">Volume and surface area of spheres, cones and cylinders should be considered in terms of </w:t>
      </w:r>
      <w:r w:rsidRPr="002C191F">
        <w:rPr>
          <w:rFonts w:asciiTheme="minorHAnsi" w:hAnsiTheme="minorHAnsi"/>
          <w:sz w:val="22"/>
          <w:szCs w:val="22"/>
        </w:rPr>
        <w:sym w:font="Symbol" w:char="F070"/>
      </w:r>
      <w:r w:rsidRPr="002E3351">
        <w:rPr>
          <w:rFonts w:asciiTheme="minorHAnsi" w:hAnsiTheme="minorHAnsi"/>
          <w:sz w:val="22"/>
          <w:szCs w:val="22"/>
        </w:rPr>
        <w:t xml:space="preserve"> or as a decimal approximation.  </w:t>
      </w:r>
    </w:p>
    <w:p w:rsidR="002E3351" w:rsidRPr="002E3351" w:rsidRDefault="002E3351" w:rsidP="00C835BF">
      <w:pPr>
        <w:pStyle w:val="ColumnBullet"/>
        <w:spacing w:before="120" w:after="120"/>
      </w:pPr>
      <w:r w:rsidRPr="002E3351">
        <w:rPr>
          <w:rFonts w:asciiTheme="minorHAnsi" w:hAnsiTheme="minorHAnsi"/>
          <w:sz w:val="22"/>
          <w:szCs w:val="22"/>
        </w:rPr>
        <w:t>Calculators may be used to determine decimal approximations for results.</w:t>
      </w:r>
    </w:p>
    <w:p w:rsidR="002E3351" w:rsidRDefault="002E3351" w:rsidP="002E3351">
      <w:pPr>
        <w:pStyle w:val="Heading4"/>
      </w:pPr>
      <w:r>
        <w:t>Essential Knowledge and Skills</w:t>
      </w:r>
    </w:p>
    <w:p w:rsidR="002E3351" w:rsidRPr="002C191F" w:rsidRDefault="002E3351" w:rsidP="002E335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Determine the surface area of cylinders, prisms, pyramids, cones, hemispheres, and spheres, using the appropriate formulas.  </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Determine the volume of cylinders, prisms, pyramids, cones, hemispheres, and spheres, using the appropriate formulas.  </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 including practical problems, involving surface area and volume of cylinders, prisms, pyramids, cones, hemispheres, and spheres, as well as composite three-dimensional figures.</w:t>
      </w:r>
    </w:p>
    <w:p w:rsidR="002E3351"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problems, including practical problems, involving the lateral area of circular cylinders, prisms, and regular pyramids. </w:t>
      </w:r>
    </w:p>
    <w:p w:rsidR="002E3351" w:rsidRDefault="002E3351" w:rsidP="002E3351">
      <w:pPr>
        <w:pStyle w:val="ColumnBullet"/>
        <w:tabs>
          <w:tab w:val="clear" w:pos="360"/>
          <w:tab w:val="num" w:pos="433"/>
        </w:tabs>
        <w:spacing w:before="120" w:after="120"/>
        <w:ind w:left="433"/>
        <w:rPr>
          <w:rFonts w:asciiTheme="minorHAnsi" w:hAnsiTheme="minorHAnsi"/>
          <w:sz w:val="22"/>
          <w:szCs w:val="22"/>
        </w:rPr>
      </w:pPr>
      <w:r w:rsidRPr="002E3351">
        <w:rPr>
          <w:rFonts w:asciiTheme="minorHAnsi" w:hAnsiTheme="minorHAnsi"/>
          <w:sz w:val="22"/>
          <w:szCs w:val="22"/>
        </w:rPr>
        <w:t>Given information about a three-dimensional figure such as length of a side, area of a face, or volume, determine missing information.</w:t>
      </w:r>
    </w:p>
    <w:p w:rsidR="002E3351" w:rsidRDefault="002E3351" w:rsidP="002E3351">
      <w:pPr>
        <w:pStyle w:val="ColumnBullet"/>
        <w:numPr>
          <w:ilvl w:val="0"/>
          <w:numId w:val="0"/>
        </w:numPr>
        <w:spacing w:before="120" w:after="120"/>
        <w:ind w:left="360" w:hanging="360"/>
        <w:rPr>
          <w:rFonts w:asciiTheme="minorHAnsi" w:hAnsiTheme="minorHAnsi"/>
          <w:sz w:val="22"/>
          <w:szCs w:val="22"/>
        </w:rPr>
      </w:pPr>
    </w:p>
    <w:p w:rsidR="002E3351" w:rsidRPr="002E3351" w:rsidRDefault="002E3351" w:rsidP="002E3351">
      <w:pPr>
        <w:pStyle w:val="Heading3"/>
      </w:pPr>
      <w:r w:rsidRPr="002E3351">
        <w:t>G.14</w:t>
      </w:r>
      <w:r w:rsidRPr="002E3351">
        <w:tab/>
        <w:t>The student will apply the concepts of similarity to two- or three-dimensional geometric figures.  This will include</w:t>
      </w:r>
    </w:p>
    <w:p w:rsidR="002E3351" w:rsidRPr="002E3351" w:rsidRDefault="002E3351" w:rsidP="007753D6">
      <w:pPr>
        <w:pStyle w:val="Heading3"/>
        <w:ind w:left="1077"/>
      </w:pPr>
      <w:r w:rsidRPr="002E3351">
        <w:t>a)</w:t>
      </w:r>
      <w:r w:rsidRPr="002E3351">
        <w:tab/>
      </w:r>
      <w:bookmarkStart w:id="0" w:name="_GoBack"/>
      <w:r w:rsidRPr="002E3351">
        <w:t>comparing ratios between lengths, perimeters, areas, and volumes of similar figures;</w:t>
      </w:r>
    </w:p>
    <w:p w:rsidR="002E3351" w:rsidRPr="002E3351" w:rsidRDefault="002E3351" w:rsidP="007753D6">
      <w:pPr>
        <w:pStyle w:val="Heading3"/>
        <w:ind w:left="1077"/>
      </w:pPr>
      <w:r w:rsidRPr="002E3351">
        <w:t>b)</w:t>
      </w:r>
      <w:r w:rsidRPr="002E3351">
        <w:tab/>
        <w:t>determining how changes in one or more dimensions of a figure affect area and/or volume of the figure;</w:t>
      </w:r>
    </w:p>
    <w:p w:rsidR="002E3351" w:rsidRPr="002E3351" w:rsidRDefault="002E3351" w:rsidP="007753D6">
      <w:pPr>
        <w:pStyle w:val="Heading3"/>
        <w:ind w:left="1077"/>
      </w:pPr>
      <w:r w:rsidRPr="002E3351">
        <w:t>c)</w:t>
      </w:r>
      <w:r w:rsidRPr="002E3351">
        <w:tab/>
        <w:t>determining how changes in area and/or volume of a figure affect one or more dimensions of the figure; and</w:t>
      </w:r>
    </w:p>
    <w:p w:rsidR="002E3351" w:rsidRPr="002E3351" w:rsidRDefault="002E3351" w:rsidP="007753D6">
      <w:pPr>
        <w:pStyle w:val="Heading3"/>
        <w:ind w:left="1077"/>
      </w:pPr>
      <w:r w:rsidRPr="002E3351">
        <w:t>d)</w:t>
      </w:r>
      <w:r w:rsidRPr="002E3351">
        <w:tab/>
        <w:t>solving problems, including practical problems, about similar geometric figures.</w:t>
      </w:r>
    </w:p>
    <w:bookmarkEnd w:id="0"/>
    <w:p w:rsidR="002E3351" w:rsidRDefault="002E3351" w:rsidP="002E3351">
      <w:pPr>
        <w:pStyle w:val="Heading4"/>
      </w:pPr>
      <w:r>
        <w:t>Understanding the Standard</w:t>
      </w:r>
    </w:p>
    <w:p w:rsidR="002E3351" w:rsidRPr="002C191F" w:rsidRDefault="002E3351" w:rsidP="002E3351">
      <w:pPr>
        <w:pStyle w:val="ColumnBullet"/>
        <w:spacing w:before="120" w:after="0"/>
        <w:rPr>
          <w:rFonts w:asciiTheme="minorHAnsi" w:hAnsiTheme="minorHAnsi"/>
          <w:sz w:val="22"/>
          <w:szCs w:val="22"/>
        </w:rPr>
      </w:pPr>
      <w:r w:rsidRPr="002C191F">
        <w:rPr>
          <w:rFonts w:asciiTheme="minorHAnsi" w:hAnsiTheme="minorHAnsi"/>
          <w:sz w:val="22"/>
          <w:szCs w:val="22"/>
        </w:rPr>
        <w:t>A change in one dimension of a figure results in predictable changes in area and/or volume.  The resulting figure may or may not be similar to the original figure.</w:t>
      </w:r>
    </w:p>
    <w:p w:rsidR="002E3351" w:rsidRPr="002C191F" w:rsidRDefault="002E3351" w:rsidP="002E3351">
      <w:pPr>
        <w:pStyle w:val="ColumnBullet"/>
        <w:spacing w:before="120" w:after="0"/>
        <w:rPr>
          <w:rFonts w:asciiTheme="minorHAnsi" w:hAnsiTheme="minorHAnsi"/>
          <w:sz w:val="22"/>
          <w:szCs w:val="22"/>
        </w:rPr>
      </w:pPr>
      <w:r w:rsidRPr="002C191F">
        <w:rPr>
          <w:rFonts w:asciiTheme="minorHAnsi" w:hAnsiTheme="minorHAnsi"/>
          <w:sz w:val="22"/>
          <w:szCs w:val="22"/>
        </w:rPr>
        <w:t>A constant ratio, the scale factor, exists between corresponding dimensions of similar figures.</w:t>
      </w:r>
    </w:p>
    <w:p w:rsidR="002E3351" w:rsidRPr="002C191F" w:rsidRDefault="002E3351" w:rsidP="002E3351">
      <w:pPr>
        <w:pStyle w:val="ColumnBullet"/>
        <w:spacing w:before="120" w:after="0"/>
        <w:rPr>
          <w:rFonts w:asciiTheme="minorHAnsi" w:hAnsiTheme="minorHAnsi"/>
          <w:sz w:val="22"/>
          <w:szCs w:val="22"/>
        </w:rPr>
      </w:pPr>
      <w:r w:rsidRPr="002C191F">
        <w:rPr>
          <w:rFonts w:asciiTheme="minorHAnsi" w:hAnsiTheme="minorHAnsi"/>
          <w:sz w:val="22"/>
          <w:szCs w:val="22"/>
        </w:rPr>
        <w:t>If the ratio between dimensions of similar figures is a:b then:</w:t>
      </w:r>
    </w:p>
    <w:p w:rsidR="002E3351" w:rsidRPr="002C191F" w:rsidRDefault="002E3351" w:rsidP="002E3351">
      <w:pPr>
        <w:pStyle w:val="ColumnBullet"/>
        <w:numPr>
          <w:ilvl w:val="1"/>
          <w:numId w:val="29"/>
        </w:numPr>
        <w:tabs>
          <w:tab w:val="clear" w:pos="1440"/>
          <w:tab w:val="num" w:pos="990"/>
        </w:tabs>
        <w:spacing w:before="120" w:after="0"/>
        <w:ind w:left="720" w:right="0"/>
        <w:rPr>
          <w:rFonts w:asciiTheme="minorHAnsi" w:hAnsiTheme="minorHAnsi"/>
          <w:sz w:val="22"/>
          <w:szCs w:val="22"/>
        </w:rPr>
      </w:pPr>
      <w:r w:rsidRPr="002C191F">
        <w:rPr>
          <w:rFonts w:asciiTheme="minorHAnsi" w:hAnsiTheme="minorHAnsi"/>
          <w:sz w:val="22"/>
          <w:szCs w:val="22"/>
        </w:rPr>
        <w:t>The ratio of their areas is a</w:t>
      </w:r>
      <w:r w:rsidRPr="002C191F">
        <w:rPr>
          <w:rFonts w:asciiTheme="minorHAnsi" w:hAnsiTheme="minorHAnsi"/>
          <w:sz w:val="22"/>
          <w:szCs w:val="22"/>
          <w:vertAlign w:val="superscript"/>
        </w:rPr>
        <w:t>2</w:t>
      </w:r>
      <w:r w:rsidRPr="002C191F">
        <w:rPr>
          <w:rFonts w:asciiTheme="minorHAnsi" w:hAnsiTheme="minorHAnsi"/>
          <w:sz w:val="22"/>
          <w:szCs w:val="22"/>
        </w:rPr>
        <w:t>:b</w:t>
      </w:r>
      <w:r w:rsidRPr="002C191F">
        <w:rPr>
          <w:rFonts w:asciiTheme="minorHAnsi" w:hAnsiTheme="minorHAnsi"/>
          <w:sz w:val="22"/>
          <w:szCs w:val="22"/>
          <w:vertAlign w:val="superscript"/>
        </w:rPr>
        <w:t>2</w:t>
      </w:r>
      <w:r w:rsidRPr="002C191F">
        <w:rPr>
          <w:rFonts w:asciiTheme="minorHAnsi" w:hAnsiTheme="minorHAnsi"/>
          <w:sz w:val="22"/>
          <w:szCs w:val="22"/>
        </w:rPr>
        <w:t>.</w:t>
      </w:r>
    </w:p>
    <w:p w:rsidR="002E3351" w:rsidRDefault="002E3351" w:rsidP="002E3351">
      <w:pPr>
        <w:pStyle w:val="ColumnBullet"/>
        <w:numPr>
          <w:ilvl w:val="1"/>
          <w:numId w:val="29"/>
        </w:numPr>
        <w:tabs>
          <w:tab w:val="clear" w:pos="1440"/>
          <w:tab w:val="num" w:pos="990"/>
        </w:tabs>
        <w:spacing w:before="120" w:after="0"/>
        <w:ind w:left="720" w:right="0"/>
        <w:rPr>
          <w:rFonts w:asciiTheme="minorHAnsi" w:hAnsiTheme="minorHAnsi"/>
          <w:sz w:val="22"/>
          <w:szCs w:val="22"/>
        </w:rPr>
      </w:pPr>
      <w:r w:rsidRPr="002E3351">
        <w:rPr>
          <w:rFonts w:asciiTheme="minorHAnsi" w:hAnsiTheme="minorHAnsi"/>
          <w:sz w:val="22"/>
          <w:szCs w:val="22"/>
        </w:rPr>
        <w:t>The ratio of their volumes is a</w:t>
      </w:r>
      <w:r w:rsidRPr="002E3351">
        <w:rPr>
          <w:rFonts w:asciiTheme="minorHAnsi" w:hAnsiTheme="minorHAnsi"/>
          <w:sz w:val="22"/>
          <w:szCs w:val="22"/>
          <w:vertAlign w:val="superscript"/>
        </w:rPr>
        <w:t>3</w:t>
      </w:r>
      <w:r w:rsidRPr="002E3351">
        <w:rPr>
          <w:rFonts w:asciiTheme="minorHAnsi" w:hAnsiTheme="minorHAnsi"/>
          <w:sz w:val="22"/>
          <w:szCs w:val="22"/>
        </w:rPr>
        <w:t>:b</w:t>
      </w:r>
      <w:r w:rsidRPr="002E3351">
        <w:rPr>
          <w:rFonts w:asciiTheme="minorHAnsi" w:hAnsiTheme="minorHAnsi"/>
          <w:sz w:val="22"/>
          <w:szCs w:val="22"/>
          <w:vertAlign w:val="superscript"/>
        </w:rPr>
        <w:t>3</w:t>
      </w:r>
      <w:r w:rsidRPr="002E3351">
        <w:rPr>
          <w:rFonts w:asciiTheme="minorHAnsi" w:hAnsiTheme="minorHAnsi"/>
          <w:sz w:val="22"/>
          <w:szCs w:val="22"/>
        </w:rPr>
        <w:t>.</w:t>
      </w:r>
    </w:p>
    <w:p w:rsidR="002E3351" w:rsidRPr="002E3351" w:rsidRDefault="002E3351" w:rsidP="002E3351">
      <w:pPr>
        <w:pStyle w:val="ColumnBullet"/>
        <w:numPr>
          <w:ilvl w:val="1"/>
          <w:numId w:val="29"/>
        </w:numPr>
        <w:tabs>
          <w:tab w:val="clear" w:pos="1440"/>
          <w:tab w:val="num" w:pos="990"/>
        </w:tabs>
        <w:spacing w:before="120" w:after="0"/>
        <w:ind w:left="720" w:right="0"/>
        <w:rPr>
          <w:rFonts w:asciiTheme="minorHAnsi" w:hAnsiTheme="minorHAnsi"/>
          <w:sz w:val="22"/>
          <w:szCs w:val="22"/>
        </w:rPr>
      </w:pPr>
      <w:r w:rsidRPr="002E3351">
        <w:rPr>
          <w:rFonts w:asciiTheme="minorHAnsi" w:hAnsiTheme="minorHAnsi"/>
          <w:sz w:val="22"/>
          <w:szCs w:val="22"/>
        </w:rPr>
        <w:t>Proportional reasoning is important when comparing attribute measures in similar figures.</w:t>
      </w:r>
    </w:p>
    <w:p w:rsidR="002E3351" w:rsidRDefault="002E3351" w:rsidP="002E3351">
      <w:pPr>
        <w:rPr>
          <w:rFonts w:asciiTheme="minorHAnsi" w:hAnsiTheme="minorHAnsi"/>
          <w:sz w:val="22"/>
          <w:szCs w:val="22"/>
        </w:rPr>
      </w:pPr>
    </w:p>
    <w:p w:rsidR="002E3351" w:rsidRDefault="002E3351" w:rsidP="002E3351">
      <w:pPr>
        <w:pStyle w:val="Heading4"/>
      </w:pPr>
      <w:r>
        <w:t>Essential Knowledge and Skills</w:t>
      </w:r>
    </w:p>
    <w:p w:rsidR="002E3351" w:rsidRPr="002C191F" w:rsidRDefault="002E3351" w:rsidP="002E335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Compare ratios between side lengths, perimeters, areas, and volumes, given two similar figures. (a)</w:t>
      </w:r>
    </w:p>
    <w:p w:rsidR="002E3351" w:rsidRPr="002C191F" w:rsidRDefault="002E3351" w:rsidP="002E335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Describe how changes in one or more dimensions affect other derived measures (perimeter, area, surface area, and volume) of a figure. (b)</w:t>
      </w:r>
    </w:p>
    <w:p w:rsidR="002E3351" w:rsidRPr="002E3351" w:rsidRDefault="002E3351" w:rsidP="00B20B7F">
      <w:pPr>
        <w:pStyle w:val="ColumnBullet"/>
        <w:tabs>
          <w:tab w:val="clear" w:pos="360"/>
          <w:tab w:val="num" w:pos="433"/>
        </w:tabs>
        <w:spacing w:before="120" w:after="120"/>
        <w:ind w:left="433"/>
      </w:pPr>
      <w:r w:rsidRPr="002E3351">
        <w:rPr>
          <w:rFonts w:asciiTheme="minorHAnsi" w:hAnsiTheme="minorHAnsi"/>
          <w:sz w:val="22"/>
          <w:szCs w:val="22"/>
        </w:rPr>
        <w:t>Describe how changes in one or more measures (perimeter, area, surface area, and volume) affect other measures of a figure. (c)</w:t>
      </w:r>
    </w:p>
    <w:p w:rsidR="002E3351" w:rsidRPr="002E3351" w:rsidRDefault="002E3351" w:rsidP="00B20B7F">
      <w:pPr>
        <w:pStyle w:val="ColumnBullet"/>
        <w:tabs>
          <w:tab w:val="clear" w:pos="360"/>
          <w:tab w:val="num" w:pos="433"/>
        </w:tabs>
        <w:spacing w:before="120" w:after="120"/>
        <w:ind w:left="433"/>
      </w:pPr>
      <w:r w:rsidRPr="002E3351">
        <w:rPr>
          <w:rFonts w:asciiTheme="minorHAnsi" w:hAnsiTheme="minorHAnsi"/>
          <w:sz w:val="22"/>
          <w:szCs w:val="22"/>
        </w:rPr>
        <w:t>Solve real-world problems involving measured attributes of similar figures. (d)</w:t>
      </w:r>
    </w:p>
    <w:sectPr w:rsidR="002E3351" w:rsidRPr="002E3351" w:rsidSect="00034E6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A5" w:rsidRDefault="00B63BA5">
      <w:r>
        <w:separator/>
      </w:r>
    </w:p>
  </w:endnote>
  <w:endnote w:type="continuationSeparator" w:id="0">
    <w:p w:rsidR="00B63BA5" w:rsidRDefault="00B6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A5" w:rsidRDefault="00B63BA5">
      <w:r>
        <w:separator/>
      </w:r>
    </w:p>
  </w:footnote>
  <w:footnote w:type="continuationSeparator" w:id="0">
    <w:p w:rsidR="00B63BA5" w:rsidRDefault="00B6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DD84067"/>
    <w:multiLevelType w:val="hybridMultilevel"/>
    <w:tmpl w:val="C0B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C471D"/>
    <w:multiLevelType w:val="hybridMultilevel"/>
    <w:tmpl w:val="F044F2B8"/>
    <w:lvl w:ilvl="0" w:tplc="06DA1742">
      <w:start w:val="1"/>
      <w:numFmt w:val="bullet"/>
      <w:lvlText w:val="­"/>
      <w:lvlJc w:val="left"/>
      <w:pPr>
        <w:tabs>
          <w:tab w:val="num" w:pos="1440"/>
        </w:tabs>
        <w:ind w:left="1440" w:hanging="360"/>
      </w:pPr>
      <w:rPr>
        <w:rFonts w:ascii="Courier New" w:hAnsi="Courier New" w:hint="default"/>
        <w:strike w:val="0"/>
        <w:dstrike w:val="0"/>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3B63A50"/>
    <w:multiLevelType w:val="hybridMultilevel"/>
    <w:tmpl w:val="98A68028"/>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024DA"/>
    <w:multiLevelType w:val="hybridMultilevel"/>
    <w:tmpl w:val="ECC84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1265DF"/>
    <w:multiLevelType w:val="hybridMultilevel"/>
    <w:tmpl w:val="BDCE2476"/>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75B9F"/>
    <w:multiLevelType w:val="hybridMultilevel"/>
    <w:tmpl w:val="67744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0D01"/>
    <w:multiLevelType w:val="hybridMultilevel"/>
    <w:tmpl w:val="23CEF75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F2F0C"/>
    <w:multiLevelType w:val="hybridMultilevel"/>
    <w:tmpl w:val="AF722DAC"/>
    <w:lvl w:ilvl="0" w:tplc="06DA1742">
      <w:start w:val="1"/>
      <w:numFmt w:val="bullet"/>
      <w:lvlText w:val="­"/>
      <w:lvlJc w:val="left"/>
      <w:pPr>
        <w:ind w:left="1080" w:hanging="360"/>
      </w:pPr>
      <w:rPr>
        <w:rFonts w:ascii="Courier New" w:hAnsi="Courier New" w:hint="default"/>
        <w:strike w:val="0"/>
        <w:d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6E5085"/>
    <w:multiLevelType w:val="hybridMultilevel"/>
    <w:tmpl w:val="7ADE2DDE"/>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E0748"/>
    <w:multiLevelType w:val="hybridMultilevel"/>
    <w:tmpl w:val="ECE47CF8"/>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74E51"/>
    <w:multiLevelType w:val="hybridMultilevel"/>
    <w:tmpl w:val="8CF4E2A6"/>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43F00206"/>
    <w:multiLevelType w:val="hybridMultilevel"/>
    <w:tmpl w:val="B5A87A82"/>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E4316C"/>
    <w:multiLevelType w:val="hybridMultilevel"/>
    <w:tmpl w:val="7106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285766"/>
    <w:multiLevelType w:val="hybridMultilevel"/>
    <w:tmpl w:val="434A034C"/>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BE2590"/>
    <w:multiLevelType w:val="hybridMultilevel"/>
    <w:tmpl w:val="CB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9" w15:restartNumberingAfterBreak="0">
    <w:nsid w:val="5649686B"/>
    <w:multiLevelType w:val="hybridMultilevel"/>
    <w:tmpl w:val="3AF434A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837EA"/>
    <w:multiLevelType w:val="hybridMultilevel"/>
    <w:tmpl w:val="A13AA65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624FA"/>
    <w:multiLevelType w:val="hybridMultilevel"/>
    <w:tmpl w:val="ADC8589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0"/>
  </w:num>
  <w:num w:numId="16">
    <w:abstractNumId w:val="27"/>
  </w:num>
  <w:num w:numId="17">
    <w:abstractNumId w:val="12"/>
  </w:num>
  <w:num w:numId="18">
    <w:abstractNumId w:val="17"/>
  </w:num>
  <w:num w:numId="19">
    <w:abstractNumId w:val="32"/>
  </w:num>
  <w:num w:numId="20">
    <w:abstractNumId w:val="19"/>
  </w:num>
  <w:num w:numId="21">
    <w:abstractNumId w:val="20"/>
  </w:num>
  <w:num w:numId="22">
    <w:abstractNumId w:val="22"/>
  </w:num>
  <w:num w:numId="23">
    <w:abstractNumId w:val="21"/>
  </w:num>
  <w:num w:numId="24">
    <w:abstractNumId w:val="16"/>
  </w:num>
  <w:num w:numId="25">
    <w:abstractNumId w:val="18"/>
  </w:num>
  <w:num w:numId="26">
    <w:abstractNumId w:val="13"/>
  </w:num>
  <w:num w:numId="27">
    <w:abstractNumId w:val="29"/>
  </w:num>
  <w:num w:numId="28">
    <w:abstractNumId w:val="31"/>
  </w:num>
  <w:num w:numId="29">
    <w:abstractNumId w:val="14"/>
  </w:num>
  <w:num w:numId="30">
    <w:abstractNumId w:val="26"/>
  </w:num>
  <w:num w:numId="31">
    <w:abstractNumId w:val="24"/>
  </w:num>
  <w:num w:numId="32">
    <w:abstractNumId w:val="25"/>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0E5C"/>
    <w:rsid w:val="000119E4"/>
    <w:rsid w:val="00012F90"/>
    <w:rsid w:val="00013AF4"/>
    <w:rsid w:val="00015B42"/>
    <w:rsid w:val="0001763B"/>
    <w:rsid w:val="000226A7"/>
    <w:rsid w:val="00022BA9"/>
    <w:rsid w:val="00025D40"/>
    <w:rsid w:val="00027BD5"/>
    <w:rsid w:val="00033CB9"/>
    <w:rsid w:val="00034E60"/>
    <w:rsid w:val="00035AEF"/>
    <w:rsid w:val="0004239B"/>
    <w:rsid w:val="00044F63"/>
    <w:rsid w:val="000458C4"/>
    <w:rsid w:val="00054119"/>
    <w:rsid w:val="00056021"/>
    <w:rsid w:val="000578A8"/>
    <w:rsid w:val="00060291"/>
    <w:rsid w:val="00062570"/>
    <w:rsid w:val="00066EDD"/>
    <w:rsid w:val="00067442"/>
    <w:rsid w:val="000701A3"/>
    <w:rsid w:val="0007193E"/>
    <w:rsid w:val="00071F5A"/>
    <w:rsid w:val="00071FAB"/>
    <w:rsid w:val="000720DF"/>
    <w:rsid w:val="0007269C"/>
    <w:rsid w:val="00072A04"/>
    <w:rsid w:val="000739A1"/>
    <w:rsid w:val="000768D2"/>
    <w:rsid w:val="00076B1A"/>
    <w:rsid w:val="00076CB8"/>
    <w:rsid w:val="00083D04"/>
    <w:rsid w:val="00084999"/>
    <w:rsid w:val="0008504A"/>
    <w:rsid w:val="00090710"/>
    <w:rsid w:val="00091219"/>
    <w:rsid w:val="000914DD"/>
    <w:rsid w:val="00092C6D"/>
    <w:rsid w:val="00093D0A"/>
    <w:rsid w:val="000A02F9"/>
    <w:rsid w:val="000A1100"/>
    <w:rsid w:val="000A5C79"/>
    <w:rsid w:val="000A61B2"/>
    <w:rsid w:val="000A7BCB"/>
    <w:rsid w:val="000B1149"/>
    <w:rsid w:val="000B1651"/>
    <w:rsid w:val="000B1932"/>
    <w:rsid w:val="000B1A08"/>
    <w:rsid w:val="000B207F"/>
    <w:rsid w:val="000B21D0"/>
    <w:rsid w:val="000B3A9C"/>
    <w:rsid w:val="000B477F"/>
    <w:rsid w:val="000B51E6"/>
    <w:rsid w:val="000B7835"/>
    <w:rsid w:val="000C0343"/>
    <w:rsid w:val="000C0578"/>
    <w:rsid w:val="000C300B"/>
    <w:rsid w:val="000C4CC7"/>
    <w:rsid w:val="000C600A"/>
    <w:rsid w:val="000C7FF8"/>
    <w:rsid w:val="000D09F4"/>
    <w:rsid w:val="000D2E4B"/>
    <w:rsid w:val="000D4275"/>
    <w:rsid w:val="000D4B25"/>
    <w:rsid w:val="000D53C5"/>
    <w:rsid w:val="000D7989"/>
    <w:rsid w:val="000D7C32"/>
    <w:rsid w:val="000E19A7"/>
    <w:rsid w:val="000E25B4"/>
    <w:rsid w:val="000E3334"/>
    <w:rsid w:val="000E3930"/>
    <w:rsid w:val="000E3B88"/>
    <w:rsid w:val="000E3D52"/>
    <w:rsid w:val="000E4233"/>
    <w:rsid w:val="000E4660"/>
    <w:rsid w:val="000E6652"/>
    <w:rsid w:val="000F159B"/>
    <w:rsid w:val="000F270D"/>
    <w:rsid w:val="000F28E7"/>
    <w:rsid w:val="000F405D"/>
    <w:rsid w:val="000F4595"/>
    <w:rsid w:val="000F6FED"/>
    <w:rsid w:val="000F740B"/>
    <w:rsid w:val="00103E9F"/>
    <w:rsid w:val="00103ED5"/>
    <w:rsid w:val="00104189"/>
    <w:rsid w:val="0010504E"/>
    <w:rsid w:val="0010580E"/>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74DD"/>
    <w:rsid w:val="001338DC"/>
    <w:rsid w:val="00133D3A"/>
    <w:rsid w:val="001349D5"/>
    <w:rsid w:val="00135E33"/>
    <w:rsid w:val="001378A8"/>
    <w:rsid w:val="00142E62"/>
    <w:rsid w:val="00142E7E"/>
    <w:rsid w:val="00145FD2"/>
    <w:rsid w:val="00146297"/>
    <w:rsid w:val="0014642B"/>
    <w:rsid w:val="001473D2"/>
    <w:rsid w:val="001505EC"/>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0DCC"/>
    <w:rsid w:val="001919D9"/>
    <w:rsid w:val="0019256D"/>
    <w:rsid w:val="00192C12"/>
    <w:rsid w:val="001934C7"/>
    <w:rsid w:val="001936A8"/>
    <w:rsid w:val="00194DC2"/>
    <w:rsid w:val="00197329"/>
    <w:rsid w:val="0019747C"/>
    <w:rsid w:val="00197BDD"/>
    <w:rsid w:val="00197DCC"/>
    <w:rsid w:val="001A0226"/>
    <w:rsid w:val="001A0613"/>
    <w:rsid w:val="001A073F"/>
    <w:rsid w:val="001A0764"/>
    <w:rsid w:val="001A1F7D"/>
    <w:rsid w:val="001A6837"/>
    <w:rsid w:val="001A7119"/>
    <w:rsid w:val="001A78FD"/>
    <w:rsid w:val="001B0715"/>
    <w:rsid w:val="001B0B6B"/>
    <w:rsid w:val="001B10E0"/>
    <w:rsid w:val="001B142C"/>
    <w:rsid w:val="001B2F3E"/>
    <w:rsid w:val="001B34A3"/>
    <w:rsid w:val="001B3840"/>
    <w:rsid w:val="001B3DCA"/>
    <w:rsid w:val="001B3F88"/>
    <w:rsid w:val="001B76F8"/>
    <w:rsid w:val="001C153A"/>
    <w:rsid w:val="001C349E"/>
    <w:rsid w:val="001C3514"/>
    <w:rsid w:val="001C4F40"/>
    <w:rsid w:val="001C6E05"/>
    <w:rsid w:val="001C715F"/>
    <w:rsid w:val="001C7C6E"/>
    <w:rsid w:val="001D1490"/>
    <w:rsid w:val="001D3673"/>
    <w:rsid w:val="001D39C4"/>
    <w:rsid w:val="001D5070"/>
    <w:rsid w:val="001D524B"/>
    <w:rsid w:val="001D564C"/>
    <w:rsid w:val="001D7140"/>
    <w:rsid w:val="001D7EDC"/>
    <w:rsid w:val="001E0757"/>
    <w:rsid w:val="001E0835"/>
    <w:rsid w:val="001E090D"/>
    <w:rsid w:val="001E0D90"/>
    <w:rsid w:val="001E1B2E"/>
    <w:rsid w:val="001E3023"/>
    <w:rsid w:val="001E348A"/>
    <w:rsid w:val="001E4002"/>
    <w:rsid w:val="001E4BBC"/>
    <w:rsid w:val="001E5374"/>
    <w:rsid w:val="001E5D75"/>
    <w:rsid w:val="001F01F4"/>
    <w:rsid w:val="001F152D"/>
    <w:rsid w:val="001F2427"/>
    <w:rsid w:val="001F38DE"/>
    <w:rsid w:val="001F43E9"/>
    <w:rsid w:val="001F493E"/>
    <w:rsid w:val="001F5BF2"/>
    <w:rsid w:val="001F5E4C"/>
    <w:rsid w:val="001F6A49"/>
    <w:rsid w:val="001F7823"/>
    <w:rsid w:val="001F7A7A"/>
    <w:rsid w:val="00202046"/>
    <w:rsid w:val="0020444E"/>
    <w:rsid w:val="00207609"/>
    <w:rsid w:val="00215E20"/>
    <w:rsid w:val="002202A6"/>
    <w:rsid w:val="00221F90"/>
    <w:rsid w:val="0022210F"/>
    <w:rsid w:val="00223500"/>
    <w:rsid w:val="0022416F"/>
    <w:rsid w:val="0022487B"/>
    <w:rsid w:val="00226920"/>
    <w:rsid w:val="00226C7B"/>
    <w:rsid w:val="00231EC9"/>
    <w:rsid w:val="00232A8A"/>
    <w:rsid w:val="00232B17"/>
    <w:rsid w:val="00234669"/>
    <w:rsid w:val="00234C21"/>
    <w:rsid w:val="002354CB"/>
    <w:rsid w:val="0023754F"/>
    <w:rsid w:val="0023764B"/>
    <w:rsid w:val="00237F58"/>
    <w:rsid w:val="002409F0"/>
    <w:rsid w:val="00242576"/>
    <w:rsid w:val="00243C36"/>
    <w:rsid w:val="00244D3E"/>
    <w:rsid w:val="00245456"/>
    <w:rsid w:val="002470C0"/>
    <w:rsid w:val="00251B9C"/>
    <w:rsid w:val="0025357B"/>
    <w:rsid w:val="00253A03"/>
    <w:rsid w:val="00254C3D"/>
    <w:rsid w:val="00255C31"/>
    <w:rsid w:val="00256150"/>
    <w:rsid w:val="0025722F"/>
    <w:rsid w:val="00257B22"/>
    <w:rsid w:val="00261B15"/>
    <w:rsid w:val="00261B21"/>
    <w:rsid w:val="002620AE"/>
    <w:rsid w:val="00262924"/>
    <w:rsid w:val="0026488D"/>
    <w:rsid w:val="00264931"/>
    <w:rsid w:val="00264BA0"/>
    <w:rsid w:val="00265E32"/>
    <w:rsid w:val="0026683C"/>
    <w:rsid w:val="00271FDE"/>
    <w:rsid w:val="00274311"/>
    <w:rsid w:val="00274567"/>
    <w:rsid w:val="00276C01"/>
    <w:rsid w:val="00277339"/>
    <w:rsid w:val="00281724"/>
    <w:rsid w:val="002820F3"/>
    <w:rsid w:val="002830CB"/>
    <w:rsid w:val="00283131"/>
    <w:rsid w:val="002835CA"/>
    <w:rsid w:val="00284011"/>
    <w:rsid w:val="00284A8D"/>
    <w:rsid w:val="00284ACF"/>
    <w:rsid w:val="002861E0"/>
    <w:rsid w:val="002871E6"/>
    <w:rsid w:val="0028742B"/>
    <w:rsid w:val="00292E91"/>
    <w:rsid w:val="00294118"/>
    <w:rsid w:val="00295E94"/>
    <w:rsid w:val="002A02E6"/>
    <w:rsid w:val="002A1455"/>
    <w:rsid w:val="002A148E"/>
    <w:rsid w:val="002A2ACF"/>
    <w:rsid w:val="002A3008"/>
    <w:rsid w:val="002A3D7F"/>
    <w:rsid w:val="002A4717"/>
    <w:rsid w:val="002B070F"/>
    <w:rsid w:val="002B1D1E"/>
    <w:rsid w:val="002B20CF"/>
    <w:rsid w:val="002B2F96"/>
    <w:rsid w:val="002B5020"/>
    <w:rsid w:val="002B6F15"/>
    <w:rsid w:val="002C191F"/>
    <w:rsid w:val="002C4B6F"/>
    <w:rsid w:val="002C589F"/>
    <w:rsid w:val="002C5CCE"/>
    <w:rsid w:val="002C680A"/>
    <w:rsid w:val="002C799A"/>
    <w:rsid w:val="002D02BF"/>
    <w:rsid w:val="002D0A5F"/>
    <w:rsid w:val="002E1010"/>
    <w:rsid w:val="002E26AF"/>
    <w:rsid w:val="002E310B"/>
    <w:rsid w:val="002E3351"/>
    <w:rsid w:val="002E335A"/>
    <w:rsid w:val="002E6185"/>
    <w:rsid w:val="002E67F2"/>
    <w:rsid w:val="002E6FB6"/>
    <w:rsid w:val="002F0740"/>
    <w:rsid w:val="002F2CD1"/>
    <w:rsid w:val="002F2F1E"/>
    <w:rsid w:val="002F31EF"/>
    <w:rsid w:val="002F3410"/>
    <w:rsid w:val="002F354E"/>
    <w:rsid w:val="002F4A42"/>
    <w:rsid w:val="002F59F7"/>
    <w:rsid w:val="002F65A4"/>
    <w:rsid w:val="002F6C1A"/>
    <w:rsid w:val="002F796D"/>
    <w:rsid w:val="00302F02"/>
    <w:rsid w:val="00304FAD"/>
    <w:rsid w:val="00305A6E"/>
    <w:rsid w:val="00305AF8"/>
    <w:rsid w:val="0030648D"/>
    <w:rsid w:val="00307C3F"/>
    <w:rsid w:val="00311FE9"/>
    <w:rsid w:val="00312EA3"/>
    <w:rsid w:val="003133FD"/>
    <w:rsid w:val="0031394B"/>
    <w:rsid w:val="00316766"/>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34B75"/>
    <w:rsid w:val="00340D7C"/>
    <w:rsid w:val="00340E84"/>
    <w:rsid w:val="003413E6"/>
    <w:rsid w:val="00341562"/>
    <w:rsid w:val="00342D3A"/>
    <w:rsid w:val="0034400B"/>
    <w:rsid w:val="00345DE4"/>
    <w:rsid w:val="00345F72"/>
    <w:rsid w:val="00346F34"/>
    <w:rsid w:val="003508AD"/>
    <w:rsid w:val="003526E8"/>
    <w:rsid w:val="00355166"/>
    <w:rsid w:val="00356DF5"/>
    <w:rsid w:val="00357661"/>
    <w:rsid w:val="00361082"/>
    <w:rsid w:val="00362451"/>
    <w:rsid w:val="00366566"/>
    <w:rsid w:val="00370C7D"/>
    <w:rsid w:val="00375AB8"/>
    <w:rsid w:val="00376800"/>
    <w:rsid w:val="00377A6E"/>
    <w:rsid w:val="00383CEB"/>
    <w:rsid w:val="003857CC"/>
    <w:rsid w:val="00390285"/>
    <w:rsid w:val="00391E76"/>
    <w:rsid w:val="0039203E"/>
    <w:rsid w:val="00395865"/>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39A1"/>
    <w:rsid w:val="003C455E"/>
    <w:rsid w:val="003C6944"/>
    <w:rsid w:val="003C72C2"/>
    <w:rsid w:val="003C7FEB"/>
    <w:rsid w:val="003D2CFF"/>
    <w:rsid w:val="003D4B59"/>
    <w:rsid w:val="003D59DC"/>
    <w:rsid w:val="003D6042"/>
    <w:rsid w:val="003D6FCF"/>
    <w:rsid w:val="003D7C18"/>
    <w:rsid w:val="003E0ADB"/>
    <w:rsid w:val="003E2C86"/>
    <w:rsid w:val="003E4228"/>
    <w:rsid w:val="003E6B5F"/>
    <w:rsid w:val="003E72B1"/>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48B1"/>
    <w:rsid w:val="00417112"/>
    <w:rsid w:val="0041766F"/>
    <w:rsid w:val="00417E10"/>
    <w:rsid w:val="004209AB"/>
    <w:rsid w:val="00420C7C"/>
    <w:rsid w:val="00422156"/>
    <w:rsid w:val="00422FF1"/>
    <w:rsid w:val="0042408F"/>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252"/>
    <w:rsid w:val="00452736"/>
    <w:rsid w:val="00452FF0"/>
    <w:rsid w:val="00453A1F"/>
    <w:rsid w:val="0045450C"/>
    <w:rsid w:val="00454CAF"/>
    <w:rsid w:val="0045730F"/>
    <w:rsid w:val="00457942"/>
    <w:rsid w:val="00460366"/>
    <w:rsid w:val="00463A86"/>
    <w:rsid w:val="00465554"/>
    <w:rsid w:val="0046608C"/>
    <w:rsid w:val="0047108E"/>
    <w:rsid w:val="00473C74"/>
    <w:rsid w:val="004746E0"/>
    <w:rsid w:val="00475D09"/>
    <w:rsid w:val="0047619D"/>
    <w:rsid w:val="004764FC"/>
    <w:rsid w:val="00476766"/>
    <w:rsid w:val="00480EE8"/>
    <w:rsid w:val="00481CF6"/>
    <w:rsid w:val="00483B4A"/>
    <w:rsid w:val="00485A64"/>
    <w:rsid w:val="00486DD5"/>
    <w:rsid w:val="00487B9B"/>
    <w:rsid w:val="004901F5"/>
    <w:rsid w:val="00490829"/>
    <w:rsid w:val="00491C52"/>
    <w:rsid w:val="004938B6"/>
    <w:rsid w:val="00496301"/>
    <w:rsid w:val="004967A4"/>
    <w:rsid w:val="004A044F"/>
    <w:rsid w:val="004A19D7"/>
    <w:rsid w:val="004A2DF5"/>
    <w:rsid w:val="004A57BA"/>
    <w:rsid w:val="004A7063"/>
    <w:rsid w:val="004A716B"/>
    <w:rsid w:val="004A7B1F"/>
    <w:rsid w:val="004A7C8C"/>
    <w:rsid w:val="004A7FFD"/>
    <w:rsid w:val="004B17E8"/>
    <w:rsid w:val="004B2B60"/>
    <w:rsid w:val="004B3805"/>
    <w:rsid w:val="004B688A"/>
    <w:rsid w:val="004B6E72"/>
    <w:rsid w:val="004B76B6"/>
    <w:rsid w:val="004C39B7"/>
    <w:rsid w:val="004C45FF"/>
    <w:rsid w:val="004C4E86"/>
    <w:rsid w:val="004C64D5"/>
    <w:rsid w:val="004C7659"/>
    <w:rsid w:val="004D0E66"/>
    <w:rsid w:val="004D15F6"/>
    <w:rsid w:val="004D220D"/>
    <w:rsid w:val="004D5E45"/>
    <w:rsid w:val="004D5F7A"/>
    <w:rsid w:val="004E05CD"/>
    <w:rsid w:val="004E0762"/>
    <w:rsid w:val="004E36F3"/>
    <w:rsid w:val="004E39EE"/>
    <w:rsid w:val="004E3E44"/>
    <w:rsid w:val="004E5531"/>
    <w:rsid w:val="004E565E"/>
    <w:rsid w:val="004E736B"/>
    <w:rsid w:val="004F0770"/>
    <w:rsid w:val="004F1282"/>
    <w:rsid w:val="004F4A0B"/>
    <w:rsid w:val="004F4E4B"/>
    <w:rsid w:val="004F6380"/>
    <w:rsid w:val="004F643C"/>
    <w:rsid w:val="004F6BD3"/>
    <w:rsid w:val="004F6DE1"/>
    <w:rsid w:val="004F7FF8"/>
    <w:rsid w:val="00500A51"/>
    <w:rsid w:val="00503579"/>
    <w:rsid w:val="00504863"/>
    <w:rsid w:val="00504ECA"/>
    <w:rsid w:val="005066B4"/>
    <w:rsid w:val="00506C40"/>
    <w:rsid w:val="00507666"/>
    <w:rsid w:val="005140C8"/>
    <w:rsid w:val="00514E30"/>
    <w:rsid w:val="00517D70"/>
    <w:rsid w:val="00517DAC"/>
    <w:rsid w:val="00521DFE"/>
    <w:rsid w:val="00522AD7"/>
    <w:rsid w:val="00522C43"/>
    <w:rsid w:val="00522E4C"/>
    <w:rsid w:val="0052413A"/>
    <w:rsid w:val="005265FC"/>
    <w:rsid w:val="005273E8"/>
    <w:rsid w:val="005303DA"/>
    <w:rsid w:val="00530E3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613"/>
    <w:rsid w:val="00563721"/>
    <w:rsid w:val="0056519A"/>
    <w:rsid w:val="0057007F"/>
    <w:rsid w:val="00571334"/>
    <w:rsid w:val="0057311A"/>
    <w:rsid w:val="00573657"/>
    <w:rsid w:val="00573C40"/>
    <w:rsid w:val="0057595D"/>
    <w:rsid w:val="005760B6"/>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193A"/>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2AA1"/>
    <w:rsid w:val="005E336B"/>
    <w:rsid w:val="005E3E50"/>
    <w:rsid w:val="005E3F6C"/>
    <w:rsid w:val="005E47A4"/>
    <w:rsid w:val="005E5D51"/>
    <w:rsid w:val="005E6589"/>
    <w:rsid w:val="005E7D5C"/>
    <w:rsid w:val="005F09B1"/>
    <w:rsid w:val="005F20CD"/>
    <w:rsid w:val="005F39B4"/>
    <w:rsid w:val="005F5EA0"/>
    <w:rsid w:val="005F5F5B"/>
    <w:rsid w:val="005F774B"/>
    <w:rsid w:val="005F7CD4"/>
    <w:rsid w:val="0060225F"/>
    <w:rsid w:val="006032F4"/>
    <w:rsid w:val="00603904"/>
    <w:rsid w:val="00603FB4"/>
    <w:rsid w:val="00604A10"/>
    <w:rsid w:val="00604A33"/>
    <w:rsid w:val="0060562C"/>
    <w:rsid w:val="00606BC4"/>
    <w:rsid w:val="00611AF1"/>
    <w:rsid w:val="0061225D"/>
    <w:rsid w:val="0061360C"/>
    <w:rsid w:val="006136B4"/>
    <w:rsid w:val="00616B12"/>
    <w:rsid w:val="0062035A"/>
    <w:rsid w:val="00620969"/>
    <w:rsid w:val="00620FD2"/>
    <w:rsid w:val="00622829"/>
    <w:rsid w:val="006248AB"/>
    <w:rsid w:val="00624C11"/>
    <w:rsid w:val="00625585"/>
    <w:rsid w:val="006259A9"/>
    <w:rsid w:val="00625A9D"/>
    <w:rsid w:val="00627657"/>
    <w:rsid w:val="006278C6"/>
    <w:rsid w:val="00630AAC"/>
    <w:rsid w:val="00630FC7"/>
    <w:rsid w:val="006322FC"/>
    <w:rsid w:val="0063383C"/>
    <w:rsid w:val="00634A98"/>
    <w:rsid w:val="006350D1"/>
    <w:rsid w:val="00635A6B"/>
    <w:rsid w:val="00635BA8"/>
    <w:rsid w:val="00636688"/>
    <w:rsid w:val="00636951"/>
    <w:rsid w:val="00636963"/>
    <w:rsid w:val="00637494"/>
    <w:rsid w:val="00640F16"/>
    <w:rsid w:val="00642557"/>
    <w:rsid w:val="0064256A"/>
    <w:rsid w:val="006461F9"/>
    <w:rsid w:val="00646EF2"/>
    <w:rsid w:val="00647DA6"/>
    <w:rsid w:val="00652A77"/>
    <w:rsid w:val="00654F15"/>
    <w:rsid w:val="0065556F"/>
    <w:rsid w:val="00656099"/>
    <w:rsid w:val="00656109"/>
    <w:rsid w:val="00657547"/>
    <w:rsid w:val="00660D90"/>
    <w:rsid w:val="00661408"/>
    <w:rsid w:val="00661812"/>
    <w:rsid w:val="00661890"/>
    <w:rsid w:val="00662DED"/>
    <w:rsid w:val="00663561"/>
    <w:rsid w:val="00665510"/>
    <w:rsid w:val="006659C6"/>
    <w:rsid w:val="006718F0"/>
    <w:rsid w:val="00672C67"/>
    <w:rsid w:val="0067378A"/>
    <w:rsid w:val="00673FBE"/>
    <w:rsid w:val="00674517"/>
    <w:rsid w:val="00676996"/>
    <w:rsid w:val="00677583"/>
    <w:rsid w:val="00680812"/>
    <w:rsid w:val="00681E6F"/>
    <w:rsid w:val="00682CBB"/>
    <w:rsid w:val="006846CB"/>
    <w:rsid w:val="00684737"/>
    <w:rsid w:val="0068476F"/>
    <w:rsid w:val="006854ED"/>
    <w:rsid w:val="00686CA0"/>
    <w:rsid w:val="006878D5"/>
    <w:rsid w:val="0069060F"/>
    <w:rsid w:val="0069138B"/>
    <w:rsid w:val="006931EF"/>
    <w:rsid w:val="00694325"/>
    <w:rsid w:val="00694494"/>
    <w:rsid w:val="00694A2F"/>
    <w:rsid w:val="00697014"/>
    <w:rsid w:val="00697394"/>
    <w:rsid w:val="00697667"/>
    <w:rsid w:val="006976B5"/>
    <w:rsid w:val="006979F6"/>
    <w:rsid w:val="00697C2D"/>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180A"/>
    <w:rsid w:val="006D2233"/>
    <w:rsid w:val="006D3B23"/>
    <w:rsid w:val="006E0AA9"/>
    <w:rsid w:val="006E2492"/>
    <w:rsid w:val="006E55BA"/>
    <w:rsid w:val="006E5673"/>
    <w:rsid w:val="006F09E2"/>
    <w:rsid w:val="006F1C1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551D"/>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282"/>
    <w:rsid w:val="0075198A"/>
    <w:rsid w:val="00751C09"/>
    <w:rsid w:val="00752694"/>
    <w:rsid w:val="007526E0"/>
    <w:rsid w:val="00752A74"/>
    <w:rsid w:val="007536D6"/>
    <w:rsid w:val="00753925"/>
    <w:rsid w:val="00755B2D"/>
    <w:rsid w:val="00755EC7"/>
    <w:rsid w:val="00760721"/>
    <w:rsid w:val="00761E75"/>
    <w:rsid w:val="00761EA2"/>
    <w:rsid w:val="0076201F"/>
    <w:rsid w:val="0076226B"/>
    <w:rsid w:val="00762984"/>
    <w:rsid w:val="00762C68"/>
    <w:rsid w:val="0076404D"/>
    <w:rsid w:val="007644B7"/>
    <w:rsid w:val="0076504D"/>
    <w:rsid w:val="00765093"/>
    <w:rsid w:val="0076620A"/>
    <w:rsid w:val="00766868"/>
    <w:rsid w:val="00766A30"/>
    <w:rsid w:val="007672AC"/>
    <w:rsid w:val="0076759B"/>
    <w:rsid w:val="007721F9"/>
    <w:rsid w:val="007728A6"/>
    <w:rsid w:val="00772C09"/>
    <w:rsid w:val="00773720"/>
    <w:rsid w:val="007753D6"/>
    <w:rsid w:val="0077728A"/>
    <w:rsid w:val="00777747"/>
    <w:rsid w:val="00777AD2"/>
    <w:rsid w:val="00777CFD"/>
    <w:rsid w:val="00782593"/>
    <w:rsid w:val="00782777"/>
    <w:rsid w:val="007833CE"/>
    <w:rsid w:val="00784751"/>
    <w:rsid w:val="00784A39"/>
    <w:rsid w:val="0078598A"/>
    <w:rsid w:val="00786D64"/>
    <w:rsid w:val="0079078B"/>
    <w:rsid w:val="00793763"/>
    <w:rsid w:val="007946E1"/>
    <w:rsid w:val="007A08CB"/>
    <w:rsid w:val="007A0C96"/>
    <w:rsid w:val="007A2B25"/>
    <w:rsid w:val="007A3CBB"/>
    <w:rsid w:val="007A461A"/>
    <w:rsid w:val="007A5775"/>
    <w:rsid w:val="007A7A92"/>
    <w:rsid w:val="007A7AE3"/>
    <w:rsid w:val="007B2284"/>
    <w:rsid w:val="007B4315"/>
    <w:rsid w:val="007B4BCC"/>
    <w:rsid w:val="007B7A5E"/>
    <w:rsid w:val="007C072F"/>
    <w:rsid w:val="007C0AE1"/>
    <w:rsid w:val="007C1C74"/>
    <w:rsid w:val="007C7256"/>
    <w:rsid w:val="007D0160"/>
    <w:rsid w:val="007D065C"/>
    <w:rsid w:val="007D1BB8"/>
    <w:rsid w:val="007D24FF"/>
    <w:rsid w:val="007D61EE"/>
    <w:rsid w:val="007E0725"/>
    <w:rsid w:val="007E181E"/>
    <w:rsid w:val="007E289D"/>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170"/>
    <w:rsid w:val="00804C9C"/>
    <w:rsid w:val="0080615E"/>
    <w:rsid w:val="0080701D"/>
    <w:rsid w:val="00810D01"/>
    <w:rsid w:val="00811185"/>
    <w:rsid w:val="0081159C"/>
    <w:rsid w:val="00811BC6"/>
    <w:rsid w:val="008135FF"/>
    <w:rsid w:val="00813B6E"/>
    <w:rsid w:val="00814D42"/>
    <w:rsid w:val="008158AB"/>
    <w:rsid w:val="008204F7"/>
    <w:rsid w:val="008205A0"/>
    <w:rsid w:val="008214CB"/>
    <w:rsid w:val="00822403"/>
    <w:rsid w:val="00824D2F"/>
    <w:rsid w:val="00824F02"/>
    <w:rsid w:val="00826522"/>
    <w:rsid w:val="00826A25"/>
    <w:rsid w:val="00827658"/>
    <w:rsid w:val="008300E0"/>
    <w:rsid w:val="008310A4"/>
    <w:rsid w:val="00831424"/>
    <w:rsid w:val="00836477"/>
    <w:rsid w:val="008375B3"/>
    <w:rsid w:val="008431E3"/>
    <w:rsid w:val="008434A4"/>
    <w:rsid w:val="008440A4"/>
    <w:rsid w:val="008446AA"/>
    <w:rsid w:val="00844955"/>
    <w:rsid w:val="008465A5"/>
    <w:rsid w:val="00852071"/>
    <w:rsid w:val="00852FD1"/>
    <w:rsid w:val="0085323A"/>
    <w:rsid w:val="00854A1F"/>
    <w:rsid w:val="00854B85"/>
    <w:rsid w:val="00854E1B"/>
    <w:rsid w:val="008578A7"/>
    <w:rsid w:val="00860ADA"/>
    <w:rsid w:val="00861111"/>
    <w:rsid w:val="0086163B"/>
    <w:rsid w:val="008625C2"/>
    <w:rsid w:val="00863041"/>
    <w:rsid w:val="00864664"/>
    <w:rsid w:val="008667AE"/>
    <w:rsid w:val="00867552"/>
    <w:rsid w:val="008712CF"/>
    <w:rsid w:val="00871FD0"/>
    <w:rsid w:val="00873137"/>
    <w:rsid w:val="00876904"/>
    <w:rsid w:val="00876CF4"/>
    <w:rsid w:val="00877276"/>
    <w:rsid w:val="0087729E"/>
    <w:rsid w:val="008801C5"/>
    <w:rsid w:val="0088294C"/>
    <w:rsid w:val="008847FE"/>
    <w:rsid w:val="00885A92"/>
    <w:rsid w:val="008865F5"/>
    <w:rsid w:val="00890C95"/>
    <w:rsid w:val="00891569"/>
    <w:rsid w:val="0089207A"/>
    <w:rsid w:val="0089266C"/>
    <w:rsid w:val="00892A20"/>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5D23"/>
    <w:rsid w:val="008B7415"/>
    <w:rsid w:val="008C278C"/>
    <w:rsid w:val="008C2BB7"/>
    <w:rsid w:val="008C2C00"/>
    <w:rsid w:val="008C44F7"/>
    <w:rsid w:val="008C4C97"/>
    <w:rsid w:val="008C5743"/>
    <w:rsid w:val="008C6139"/>
    <w:rsid w:val="008C68E4"/>
    <w:rsid w:val="008D0BE0"/>
    <w:rsid w:val="008D2BF3"/>
    <w:rsid w:val="008D4C36"/>
    <w:rsid w:val="008E1300"/>
    <w:rsid w:val="008E133B"/>
    <w:rsid w:val="008E1A80"/>
    <w:rsid w:val="008E2D83"/>
    <w:rsid w:val="008E3EE3"/>
    <w:rsid w:val="008E4FB1"/>
    <w:rsid w:val="008E6236"/>
    <w:rsid w:val="008F073B"/>
    <w:rsid w:val="008F10B9"/>
    <w:rsid w:val="008F110F"/>
    <w:rsid w:val="008F1639"/>
    <w:rsid w:val="008F2CE4"/>
    <w:rsid w:val="008F39FA"/>
    <w:rsid w:val="008F6BE5"/>
    <w:rsid w:val="00902CEB"/>
    <w:rsid w:val="00906948"/>
    <w:rsid w:val="00907AC2"/>
    <w:rsid w:val="00907D03"/>
    <w:rsid w:val="00917A0D"/>
    <w:rsid w:val="00917C59"/>
    <w:rsid w:val="00922D4D"/>
    <w:rsid w:val="00923AD4"/>
    <w:rsid w:val="00924D77"/>
    <w:rsid w:val="00924FA2"/>
    <w:rsid w:val="009306C2"/>
    <w:rsid w:val="00930FEA"/>
    <w:rsid w:val="00931BCD"/>
    <w:rsid w:val="00932C13"/>
    <w:rsid w:val="00934D86"/>
    <w:rsid w:val="0093586A"/>
    <w:rsid w:val="00936D72"/>
    <w:rsid w:val="00936EB1"/>
    <w:rsid w:val="00937823"/>
    <w:rsid w:val="009405F3"/>
    <w:rsid w:val="00941F7B"/>
    <w:rsid w:val="0094203C"/>
    <w:rsid w:val="00945B79"/>
    <w:rsid w:val="00945C8E"/>
    <w:rsid w:val="00947614"/>
    <w:rsid w:val="00947AFE"/>
    <w:rsid w:val="00952EB2"/>
    <w:rsid w:val="00953080"/>
    <w:rsid w:val="00953157"/>
    <w:rsid w:val="00953BE6"/>
    <w:rsid w:val="00954808"/>
    <w:rsid w:val="0095675F"/>
    <w:rsid w:val="00956CC2"/>
    <w:rsid w:val="00960A25"/>
    <w:rsid w:val="00960BA8"/>
    <w:rsid w:val="00961F73"/>
    <w:rsid w:val="00964D67"/>
    <w:rsid w:val="00965931"/>
    <w:rsid w:val="0097154A"/>
    <w:rsid w:val="00973083"/>
    <w:rsid w:val="00973345"/>
    <w:rsid w:val="00974787"/>
    <w:rsid w:val="009767A1"/>
    <w:rsid w:val="0098260A"/>
    <w:rsid w:val="00983D0E"/>
    <w:rsid w:val="009854BF"/>
    <w:rsid w:val="009855E3"/>
    <w:rsid w:val="00986573"/>
    <w:rsid w:val="00986A73"/>
    <w:rsid w:val="00987F4E"/>
    <w:rsid w:val="00994146"/>
    <w:rsid w:val="00994C60"/>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3F37"/>
    <w:rsid w:val="009C4914"/>
    <w:rsid w:val="009C4E7F"/>
    <w:rsid w:val="009C6C24"/>
    <w:rsid w:val="009D0D12"/>
    <w:rsid w:val="009D1431"/>
    <w:rsid w:val="009D28FB"/>
    <w:rsid w:val="009D4885"/>
    <w:rsid w:val="009E176F"/>
    <w:rsid w:val="009E2EAB"/>
    <w:rsid w:val="009E4F66"/>
    <w:rsid w:val="009E5FC1"/>
    <w:rsid w:val="009E6E53"/>
    <w:rsid w:val="009E7F75"/>
    <w:rsid w:val="009F0DF8"/>
    <w:rsid w:val="009F19D7"/>
    <w:rsid w:val="009F1DE5"/>
    <w:rsid w:val="009F23A5"/>
    <w:rsid w:val="009F31B6"/>
    <w:rsid w:val="009F463D"/>
    <w:rsid w:val="009F544E"/>
    <w:rsid w:val="009F5DEC"/>
    <w:rsid w:val="009F72BE"/>
    <w:rsid w:val="00A00148"/>
    <w:rsid w:val="00A00217"/>
    <w:rsid w:val="00A01F5B"/>
    <w:rsid w:val="00A06343"/>
    <w:rsid w:val="00A10698"/>
    <w:rsid w:val="00A10F15"/>
    <w:rsid w:val="00A120DA"/>
    <w:rsid w:val="00A12E1E"/>
    <w:rsid w:val="00A142B7"/>
    <w:rsid w:val="00A17290"/>
    <w:rsid w:val="00A20F79"/>
    <w:rsid w:val="00A20FE0"/>
    <w:rsid w:val="00A226F9"/>
    <w:rsid w:val="00A24C71"/>
    <w:rsid w:val="00A2543F"/>
    <w:rsid w:val="00A260A4"/>
    <w:rsid w:val="00A3096F"/>
    <w:rsid w:val="00A30BEF"/>
    <w:rsid w:val="00A30D6D"/>
    <w:rsid w:val="00A315DB"/>
    <w:rsid w:val="00A31FA1"/>
    <w:rsid w:val="00A33A60"/>
    <w:rsid w:val="00A35261"/>
    <w:rsid w:val="00A35A08"/>
    <w:rsid w:val="00A37388"/>
    <w:rsid w:val="00A40E89"/>
    <w:rsid w:val="00A4127B"/>
    <w:rsid w:val="00A4272F"/>
    <w:rsid w:val="00A44722"/>
    <w:rsid w:val="00A447FD"/>
    <w:rsid w:val="00A44DDF"/>
    <w:rsid w:val="00A44EED"/>
    <w:rsid w:val="00A46D1F"/>
    <w:rsid w:val="00A4795A"/>
    <w:rsid w:val="00A52ECC"/>
    <w:rsid w:val="00A544DC"/>
    <w:rsid w:val="00A55FD2"/>
    <w:rsid w:val="00A56CFB"/>
    <w:rsid w:val="00A624FE"/>
    <w:rsid w:val="00A625C8"/>
    <w:rsid w:val="00A62914"/>
    <w:rsid w:val="00A62D27"/>
    <w:rsid w:val="00A63BC7"/>
    <w:rsid w:val="00A64DAC"/>
    <w:rsid w:val="00A65E50"/>
    <w:rsid w:val="00A7026B"/>
    <w:rsid w:val="00A72E59"/>
    <w:rsid w:val="00A73352"/>
    <w:rsid w:val="00A7401F"/>
    <w:rsid w:val="00A74F9B"/>
    <w:rsid w:val="00A75CE3"/>
    <w:rsid w:val="00A760FC"/>
    <w:rsid w:val="00A76135"/>
    <w:rsid w:val="00A767F4"/>
    <w:rsid w:val="00A77A43"/>
    <w:rsid w:val="00A80391"/>
    <w:rsid w:val="00A82E02"/>
    <w:rsid w:val="00A8650A"/>
    <w:rsid w:val="00A86B5F"/>
    <w:rsid w:val="00A87C76"/>
    <w:rsid w:val="00A907C0"/>
    <w:rsid w:val="00A9139F"/>
    <w:rsid w:val="00A92084"/>
    <w:rsid w:val="00A9268B"/>
    <w:rsid w:val="00A95490"/>
    <w:rsid w:val="00A97507"/>
    <w:rsid w:val="00A977E8"/>
    <w:rsid w:val="00AA213C"/>
    <w:rsid w:val="00AA311E"/>
    <w:rsid w:val="00AA5FC2"/>
    <w:rsid w:val="00AA772D"/>
    <w:rsid w:val="00AB0826"/>
    <w:rsid w:val="00AB0869"/>
    <w:rsid w:val="00AB0CAA"/>
    <w:rsid w:val="00AB143E"/>
    <w:rsid w:val="00AB1C40"/>
    <w:rsid w:val="00AB26C7"/>
    <w:rsid w:val="00AB5CDD"/>
    <w:rsid w:val="00AB64F0"/>
    <w:rsid w:val="00AB75C5"/>
    <w:rsid w:val="00AB7F3D"/>
    <w:rsid w:val="00AC2772"/>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3815"/>
    <w:rsid w:val="00AF3B3A"/>
    <w:rsid w:val="00AF45F0"/>
    <w:rsid w:val="00AF462B"/>
    <w:rsid w:val="00AF4C14"/>
    <w:rsid w:val="00AF72AD"/>
    <w:rsid w:val="00B0061B"/>
    <w:rsid w:val="00B009BD"/>
    <w:rsid w:val="00B01390"/>
    <w:rsid w:val="00B0166E"/>
    <w:rsid w:val="00B01BA6"/>
    <w:rsid w:val="00B02EC3"/>
    <w:rsid w:val="00B03D63"/>
    <w:rsid w:val="00B0451C"/>
    <w:rsid w:val="00B05905"/>
    <w:rsid w:val="00B0665F"/>
    <w:rsid w:val="00B06E40"/>
    <w:rsid w:val="00B10CCE"/>
    <w:rsid w:val="00B11C16"/>
    <w:rsid w:val="00B1208E"/>
    <w:rsid w:val="00B13232"/>
    <w:rsid w:val="00B13931"/>
    <w:rsid w:val="00B145B3"/>
    <w:rsid w:val="00B14F79"/>
    <w:rsid w:val="00B1532E"/>
    <w:rsid w:val="00B17595"/>
    <w:rsid w:val="00B17AC6"/>
    <w:rsid w:val="00B17F6D"/>
    <w:rsid w:val="00B203F4"/>
    <w:rsid w:val="00B20DE9"/>
    <w:rsid w:val="00B21FA3"/>
    <w:rsid w:val="00B2426D"/>
    <w:rsid w:val="00B255C0"/>
    <w:rsid w:val="00B305B0"/>
    <w:rsid w:val="00B30AB0"/>
    <w:rsid w:val="00B31FB1"/>
    <w:rsid w:val="00B320E5"/>
    <w:rsid w:val="00B35245"/>
    <w:rsid w:val="00B3583C"/>
    <w:rsid w:val="00B35E9F"/>
    <w:rsid w:val="00B36106"/>
    <w:rsid w:val="00B361AC"/>
    <w:rsid w:val="00B365CF"/>
    <w:rsid w:val="00B421FB"/>
    <w:rsid w:val="00B435EB"/>
    <w:rsid w:val="00B456CA"/>
    <w:rsid w:val="00B50F73"/>
    <w:rsid w:val="00B53113"/>
    <w:rsid w:val="00B544FB"/>
    <w:rsid w:val="00B5511D"/>
    <w:rsid w:val="00B60497"/>
    <w:rsid w:val="00B616E1"/>
    <w:rsid w:val="00B63BA5"/>
    <w:rsid w:val="00B700F0"/>
    <w:rsid w:val="00B70FCC"/>
    <w:rsid w:val="00B722EB"/>
    <w:rsid w:val="00B73229"/>
    <w:rsid w:val="00B74B90"/>
    <w:rsid w:val="00B75554"/>
    <w:rsid w:val="00B76008"/>
    <w:rsid w:val="00B802C7"/>
    <w:rsid w:val="00B810C7"/>
    <w:rsid w:val="00B8113A"/>
    <w:rsid w:val="00B81793"/>
    <w:rsid w:val="00B82D0C"/>
    <w:rsid w:val="00B82D91"/>
    <w:rsid w:val="00B84106"/>
    <w:rsid w:val="00B84A6D"/>
    <w:rsid w:val="00B84DAA"/>
    <w:rsid w:val="00B85855"/>
    <w:rsid w:val="00B85FFA"/>
    <w:rsid w:val="00B860C3"/>
    <w:rsid w:val="00B860F8"/>
    <w:rsid w:val="00B870B2"/>
    <w:rsid w:val="00B91120"/>
    <w:rsid w:val="00B91B4F"/>
    <w:rsid w:val="00B9272D"/>
    <w:rsid w:val="00B92873"/>
    <w:rsid w:val="00B96DBB"/>
    <w:rsid w:val="00BA0C38"/>
    <w:rsid w:val="00BA3CBF"/>
    <w:rsid w:val="00BA5351"/>
    <w:rsid w:val="00BA6138"/>
    <w:rsid w:val="00BA6AB8"/>
    <w:rsid w:val="00BB0DF3"/>
    <w:rsid w:val="00BB14D4"/>
    <w:rsid w:val="00BB25D6"/>
    <w:rsid w:val="00BB2A25"/>
    <w:rsid w:val="00BB393D"/>
    <w:rsid w:val="00BB5CBA"/>
    <w:rsid w:val="00BC0229"/>
    <w:rsid w:val="00BC2A6E"/>
    <w:rsid w:val="00BC4A73"/>
    <w:rsid w:val="00BC4D35"/>
    <w:rsid w:val="00BC6CCF"/>
    <w:rsid w:val="00BC769D"/>
    <w:rsid w:val="00BD06F1"/>
    <w:rsid w:val="00BD2783"/>
    <w:rsid w:val="00BD28CD"/>
    <w:rsid w:val="00BD30A2"/>
    <w:rsid w:val="00BD5B60"/>
    <w:rsid w:val="00BD6EB9"/>
    <w:rsid w:val="00BD7610"/>
    <w:rsid w:val="00BE0D32"/>
    <w:rsid w:val="00BE16B4"/>
    <w:rsid w:val="00BE1854"/>
    <w:rsid w:val="00BE2049"/>
    <w:rsid w:val="00BE49DC"/>
    <w:rsid w:val="00BE503A"/>
    <w:rsid w:val="00BE5713"/>
    <w:rsid w:val="00BE63A2"/>
    <w:rsid w:val="00BF0B47"/>
    <w:rsid w:val="00BF1A69"/>
    <w:rsid w:val="00BF38A8"/>
    <w:rsid w:val="00BF3B7F"/>
    <w:rsid w:val="00BF407A"/>
    <w:rsid w:val="00BF4C55"/>
    <w:rsid w:val="00BF59D6"/>
    <w:rsid w:val="00C00828"/>
    <w:rsid w:val="00C01B1A"/>
    <w:rsid w:val="00C0200A"/>
    <w:rsid w:val="00C04167"/>
    <w:rsid w:val="00C04B91"/>
    <w:rsid w:val="00C06120"/>
    <w:rsid w:val="00C11BDB"/>
    <w:rsid w:val="00C14B00"/>
    <w:rsid w:val="00C1666E"/>
    <w:rsid w:val="00C1747F"/>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35AE"/>
    <w:rsid w:val="00C54048"/>
    <w:rsid w:val="00C56B09"/>
    <w:rsid w:val="00C57110"/>
    <w:rsid w:val="00C571EB"/>
    <w:rsid w:val="00C63223"/>
    <w:rsid w:val="00C63980"/>
    <w:rsid w:val="00C640DC"/>
    <w:rsid w:val="00C64353"/>
    <w:rsid w:val="00C65169"/>
    <w:rsid w:val="00C652E8"/>
    <w:rsid w:val="00C65514"/>
    <w:rsid w:val="00C66708"/>
    <w:rsid w:val="00C67C34"/>
    <w:rsid w:val="00C67D7E"/>
    <w:rsid w:val="00C71F25"/>
    <w:rsid w:val="00C72492"/>
    <w:rsid w:val="00C76EEC"/>
    <w:rsid w:val="00C80936"/>
    <w:rsid w:val="00C80E5E"/>
    <w:rsid w:val="00C80F97"/>
    <w:rsid w:val="00C80FA9"/>
    <w:rsid w:val="00C81437"/>
    <w:rsid w:val="00C8215F"/>
    <w:rsid w:val="00C8366E"/>
    <w:rsid w:val="00C84F71"/>
    <w:rsid w:val="00C86943"/>
    <w:rsid w:val="00C8750A"/>
    <w:rsid w:val="00C87B3A"/>
    <w:rsid w:val="00C90F85"/>
    <w:rsid w:val="00C9199D"/>
    <w:rsid w:val="00C91B61"/>
    <w:rsid w:val="00C92528"/>
    <w:rsid w:val="00C9538E"/>
    <w:rsid w:val="00C96F62"/>
    <w:rsid w:val="00C978FA"/>
    <w:rsid w:val="00C97D26"/>
    <w:rsid w:val="00CA0474"/>
    <w:rsid w:val="00CA0B26"/>
    <w:rsid w:val="00CA0D7D"/>
    <w:rsid w:val="00CA31F8"/>
    <w:rsid w:val="00CA3712"/>
    <w:rsid w:val="00CA4E73"/>
    <w:rsid w:val="00CA5C94"/>
    <w:rsid w:val="00CB105C"/>
    <w:rsid w:val="00CB155C"/>
    <w:rsid w:val="00CB2EB5"/>
    <w:rsid w:val="00CB3780"/>
    <w:rsid w:val="00CB3942"/>
    <w:rsid w:val="00CB51EC"/>
    <w:rsid w:val="00CB6144"/>
    <w:rsid w:val="00CB6D21"/>
    <w:rsid w:val="00CB7D09"/>
    <w:rsid w:val="00CC02CE"/>
    <w:rsid w:val="00CC1A50"/>
    <w:rsid w:val="00CC4A48"/>
    <w:rsid w:val="00CC4BAD"/>
    <w:rsid w:val="00CC5969"/>
    <w:rsid w:val="00CC6924"/>
    <w:rsid w:val="00CC74DB"/>
    <w:rsid w:val="00CD1C19"/>
    <w:rsid w:val="00CD2229"/>
    <w:rsid w:val="00CD291F"/>
    <w:rsid w:val="00CD2D57"/>
    <w:rsid w:val="00CD2E44"/>
    <w:rsid w:val="00CD36EA"/>
    <w:rsid w:val="00CD4D11"/>
    <w:rsid w:val="00CE2702"/>
    <w:rsid w:val="00CE6943"/>
    <w:rsid w:val="00CE6FF1"/>
    <w:rsid w:val="00CE7D2E"/>
    <w:rsid w:val="00CF15F2"/>
    <w:rsid w:val="00CF278F"/>
    <w:rsid w:val="00CF3B9D"/>
    <w:rsid w:val="00CF41CF"/>
    <w:rsid w:val="00CF450B"/>
    <w:rsid w:val="00CF7E14"/>
    <w:rsid w:val="00D0098A"/>
    <w:rsid w:val="00D01F36"/>
    <w:rsid w:val="00D02BB1"/>
    <w:rsid w:val="00D03A3D"/>
    <w:rsid w:val="00D046DD"/>
    <w:rsid w:val="00D048C5"/>
    <w:rsid w:val="00D04E5C"/>
    <w:rsid w:val="00D10C26"/>
    <w:rsid w:val="00D13A96"/>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057A"/>
    <w:rsid w:val="00D32C8F"/>
    <w:rsid w:val="00D34CE0"/>
    <w:rsid w:val="00D35C39"/>
    <w:rsid w:val="00D37362"/>
    <w:rsid w:val="00D4019E"/>
    <w:rsid w:val="00D40324"/>
    <w:rsid w:val="00D40A8E"/>
    <w:rsid w:val="00D40E44"/>
    <w:rsid w:val="00D43177"/>
    <w:rsid w:val="00D4336B"/>
    <w:rsid w:val="00D443B9"/>
    <w:rsid w:val="00D448D9"/>
    <w:rsid w:val="00D45C1C"/>
    <w:rsid w:val="00D5374F"/>
    <w:rsid w:val="00D53EC2"/>
    <w:rsid w:val="00D55F02"/>
    <w:rsid w:val="00D56266"/>
    <w:rsid w:val="00D569F8"/>
    <w:rsid w:val="00D602A1"/>
    <w:rsid w:val="00D627E9"/>
    <w:rsid w:val="00D63CC3"/>
    <w:rsid w:val="00D65A8B"/>
    <w:rsid w:val="00D66293"/>
    <w:rsid w:val="00D70BED"/>
    <w:rsid w:val="00D72632"/>
    <w:rsid w:val="00D728EE"/>
    <w:rsid w:val="00D72968"/>
    <w:rsid w:val="00D74EA7"/>
    <w:rsid w:val="00D756CD"/>
    <w:rsid w:val="00D76F8D"/>
    <w:rsid w:val="00D77A10"/>
    <w:rsid w:val="00D77A3C"/>
    <w:rsid w:val="00D77B07"/>
    <w:rsid w:val="00D77ED5"/>
    <w:rsid w:val="00D8024E"/>
    <w:rsid w:val="00D8158D"/>
    <w:rsid w:val="00D84521"/>
    <w:rsid w:val="00D84EA7"/>
    <w:rsid w:val="00D85681"/>
    <w:rsid w:val="00D869F5"/>
    <w:rsid w:val="00D86B34"/>
    <w:rsid w:val="00D90115"/>
    <w:rsid w:val="00D9025E"/>
    <w:rsid w:val="00D90D75"/>
    <w:rsid w:val="00D92FEA"/>
    <w:rsid w:val="00D94170"/>
    <w:rsid w:val="00D9489A"/>
    <w:rsid w:val="00D95531"/>
    <w:rsid w:val="00D96745"/>
    <w:rsid w:val="00D96D8B"/>
    <w:rsid w:val="00D97FAA"/>
    <w:rsid w:val="00DA1A87"/>
    <w:rsid w:val="00DA26A5"/>
    <w:rsid w:val="00DA5C6D"/>
    <w:rsid w:val="00DA6657"/>
    <w:rsid w:val="00DA6B2B"/>
    <w:rsid w:val="00DA70C4"/>
    <w:rsid w:val="00DA7C2B"/>
    <w:rsid w:val="00DB192C"/>
    <w:rsid w:val="00DB1FE4"/>
    <w:rsid w:val="00DB2AFF"/>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0778"/>
    <w:rsid w:val="00DF126C"/>
    <w:rsid w:val="00DF1913"/>
    <w:rsid w:val="00DF197D"/>
    <w:rsid w:val="00DF1DEA"/>
    <w:rsid w:val="00DF37F0"/>
    <w:rsid w:val="00DF3F88"/>
    <w:rsid w:val="00DF4F43"/>
    <w:rsid w:val="00DF560E"/>
    <w:rsid w:val="00DF5BEA"/>
    <w:rsid w:val="00E009C2"/>
    <w:rsid w:val="00E06C19"/>
    <w:rsid w:val="00E1184D"/>
    <w:rsid w:val="00E11BF0"/>
    <w:rsid w:val="00E133B6"/>
    <w:rsid w:val="00E1348B"/>
    <w:rsid w:val="00E147C3"/>
    <w:rsid w:val="00E14A79"/>
    <w:rsid w:val="00E164B9"/>
    <w:rsid w:val="00E21057"/>
    <w:rsid w:val="00E21AB0"/>
    <w:rsid w:val="00E24107"/>
    <w:rsid w:val="00E2584D"/>
    <w:rsid w:val="00E30A9E"/>
    <w:rsid w:val="00E31160"/>
    <w:rsid w:val="00E31365"/>
    <w:rsid w:val="00E31782"/>
    <w:rsid w:val="00E3507A"/>
    <w:rsid w:val="00E36117"/>
    <w:rsid w:val="00E362C7"/>
    <w:rsid w:val="00E36C9B"/>
    <w:rsid w:val="00E419B4"/>
    <w:rsid w:val="00E4291E"/>
    <w:rsid w:val="00E44463"/>
    <w:rsid w:val="00E4471F"/>
    <w:rsid w:val="00E447C9"/>
    <w:rsid w:val="00E50344"/>
    <w:rsid w:val="00E51486"/>
    <w:rsid w:val="00E51514"/>
    <w:rsid w:val="00E51661"/>
    <w:rsid w:val="00E51E7E"/>
    <w:rsid w:val="00E5228B"/>
    <w:rsid w:val="00E527BC"/>
    <w:rsid w:val="00E5287B"/>
    <w:rsid w:val="00E52AEE"/>
    <w:rsid w:val="00E55899"/>
    <w:rsid w:val="00E56641"/>
    <w:rsid w:val="00E57C47"/>
    <w:rsid w:val="00E60A02"/>
    <w:rsid w:val="00E61E73"/>
    <w:rsid w:val="00E659F4"/>
    <w:rsid w:val="00E67EAC"/>
    <w:rsid w:val="00E70651"/>
    <w:rsid w:val="00E70760"/>
    <w:rsid w:val="00E75D7A"/>
    <w:rsid w:val="00E76409"/>
    <w:rsid w:val="00E76DAE"/>
    <w:rsid w:val="00E80117"/>
    <w:rsid w:val="00E80262"/>
    <w:rsid w:val="00E81380"/>
    <w:rsid w:val="00E84903"/>
    <w:rsid w:val="00E8681E"/>
    <w:rsid w:val="00E87DBB"/>
    <w:rsid w:val="00E908D4"/>
    <w:rsid w:val="00E91688"/>
    <w:rsid w:val="00E91F7F"/>
    <w:rsid w:val="00E92A82"/>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60B0"/>
    <w:rsid w:val="00EA79A8"/>
    <w:rsid w:val="00EB13F6"/>
    <w:rsid w:val="00EB3733"/>
    <w:rsid w:val="00EB5CB1"/>
    <w:rsid w:val="00EB638A"/>
    <w:rsid w:val="00EB783E"/>
    <w:rsid w:val="00EC3987"/>
    <w:rsid w:val="00EC4D36"/>
    <w:rsid w:val="00ED1619"/>
    <w:rsid w:val="00ED56F9"/>
    <w:rsid w:val="00ED5C0C"/>
    <w:rsid w:val="00ED5FAF"/>
    <w:rsid w:val="00ED7AD7"/>
    <w:rsid w:val="00EE160B"/>
    <w:rsid w:val="00EE3128"/>
    <w:rsid w:val="00EE3424"/>
    <w:rsid w:val="00EE5361"/>
    <w:rsid w:val="00EE55AA"/>
    <w:rsid w:val="00EE61C3"/>
    <w:rsid w:val="00EE6CDE"/>
    <w:rsid w:val="00EE7463"/>
    <w:rsid w:val="00EE7701"/>
    <w:rsid w:val="00EE7FC0"/>
    <w:rsid w:val="00EF0110"/>
    <w:rsid w:val="00EF05CA"/>
    <w:rsid w:val="00EF29DC"/>
    <w:rsid w:val="00EF59A7"/>
    <w:rsid w:val="00EF5DB9"/>
    <w:rsid w:val="00EF7DF6"/>
    <w:rsid w:val="00F024D8"/>
    <w:rsid w:val="00F0387D"/>
    <w:rsid w:val="00F042B6"/>
    <w:rsid w:val="00F04CE4"/>
    <w:rsid w:val="00F06CD4"/>
    <w:rsid w:val="00F0753B"/>
    <w:rsid w:val="00F07CAD"/>
    <w:rsid w:val="00F07FE2"/>
    <w:rsid w:val="00F12754"/>
    <w:rsid w:val="00F152A4"/>
    <w:rsid w:val="00F1675F"/>
    <w:rsid w:val="00F16DB9"/>
    <w:rsid w:val="00F175C9"/>
    <w:rsid w:val="00F17FE5"/>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32F1"/>
    <w:rsid w:val="00F64C20"/>
    <w:rsid w:val="00F66F9C"/>
    <w:rsid w:val="00F67EA5"/>
    <w:rsid w:val="00F704B9"/>
    <w:rsid w:val="00F714CE"/>
    <w:rsid w:val="00F71B86"/>
    <w:rsid w:val="00F74171"/>
    <w:rsid w:val="00F807C1"/>
    <w:rsid w:val="00F81343"/>
    <w:rsid w:val="00F821D1"/>
    <w:rsid w:val="00F8649F"/>
    <w:rsid w:val="00F86759"/>
    <w:rsid w:val="00F91243"/>
    <w:rsid w:val="00F914CC"/>
    <w:rsid w:val="00F956A3"/>
    <w:rsid w:val="00FA103D"/>
    <w:rsid w:val="00FA1AFC"/>
    <w:rsid w:val="00FA1F11"/>
    <w:rsid w:val="00FA2BDB"/>
    <w:rsid w:val="00FA580D"/>
    <w:rsid w:val="00FB2118"/>
    <w:rsid w:val="00FB56BE"/>
    <w:rsid w:val="00FB5D78"/>
    <w:rsid w:val="00FB67D8"/>
    <w:rsid w:val="00FB776D"/>
    <w:rsid w:val="00FC154F"/>
    <w:rsid w:val="00FC4B01"/>
    <w:rsid w:val="00FC664C"/>
    <w:rsid w:val="00FC6B38"/>
    <w:rsid w:val="00FD1FA7"/>
    <w:rsid w:val="00FD55DB"/>
    <w:rsid w:val="00FD6366"/>
    <w:rsid w:val="00FD773D"/>
    <w:rsid w:val="00FE067A"/>
    <w:rsid w:val="00FE070E"/>
    <w:rsid w:val="00FE1B83"/>
    <w:rsid w:val="00FE2703"/>
    <w:rsid w:val="00FE318E"/>
    <w:rsid w:val="00FE759B"/>
    <w:rsid w:val="00FE7FF4"/>
    <w:rsid w:val="00FF1F05"/>
    <w:rsid w:val="00FF2A0E"/>
    <w:rsid w:val="00FF3132"/>
    <w:rsid w:val="00FF3489"/>
    <w:rsid w:val="00FF3688"/>
    <w:rsid w:val="00FF4BB0"/>
    <w:rsid w:val="00FF59D7"/>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5D7B2A"/>
  <w15:docId w15:val="{E1AE621D-1056-49C9-802E-FE5E77E8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034E60"/>
    <w:pPr>
      <w:keepNext/>
      <w:outlineLvl w:val="1"/>
    </w:pPr>
    <w:rPr>
      <w:rFonts w:asciiTheme="minorHAnsi" w:hAnsiTheme="minorHAnsi" w:cstheme="minorHAnsi"/>
      <w:b/>
      <w:sz w:val="28"/>
    </w:rPr>
  </w:style>
  <w:style w:type="paragraph" w:styleId="Heading3">
    <w:name w:val="heading 3"/>
    <w:basedOn w:val="Normal"/>
    <w:next w:val="Normal"/>
    <w:qFormat/>
    <w:rsid w:val="001A78FD"/>
    <w:pPr>
      <w:tabs>
        <w:tab w:val="left" w:pos="1077"/>
      </w:tabs>
      <w:autoSpaceDE w:val="0"/>
      <w:autoSpaceDN w:val="0"/>
      <w:adjustRightInd w:val="0"/>
      <w:outlineLvl w:val="2"/>
    </w:pPr>
    <w:rPr>
      <w:rFonts w:asciiTheme="minorHAnsi" w:eastAsia="Times New Roman" w:hAnsiTheme="minorHAnsi"/>
      <w:b/>
      <w:szCs w:val="24"/>
    </w:rPr>
  </w:style>
  <w:style w:type="paragraph" w:styleId="Heading4">
    <w:name w:val="heading 4"/>
    <w:basedOn w:val="Heading3"/>
    <w:next w:val="Normal"/>
    <w:qFormat/>
    <w:rsid w:val="00034E60"/>
    <w:pPr>
      <w:outlineLvl w:val="3"/>
    </w:p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A65E50"/>
    <w:rPr>
      <w:rFonts w:ascii="Times New Roman" w:hAnsi="Times New Roman"/>
      <w:szCs w:val="22"/>
    </w:rPr>
  </w:style>
  <w:style w:type="paragraph" w:styleId="ListParagraph">
    <w:name w:val="List Paragraph"/>
    <w:basedOn w:val="Normal"/>
    <w:uiPriority w:val="34"/>
    <w:qFormat/>
    <w:rsid w:val="004B2B60"/>
    <w:pPr>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AB7F3D"/>
    <w:rPr>
      <w:rFonts w:ascii="Times New Roman" w:hAnsi="Times New Roman"/>
      <w:sz w:val="24"/>
    </w:rPr>
  </w:style>
  <w:style w:type="character" w:styleId="PlaceholderText">
    <w:name w:val="Placeholder Text"/>
    <w:basedOn w:val="DefaultParagraphFont"/>
    <w:uiPriority w:val="99"/>
    <w:semiHidden/>
    <w:rsid w:val="008C4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0277">
      <w:bodyDiv w:val="1"/>
      <w:marLeft w:val="0"/>
      <w:marRight w:val="0"/>
      <w:marTop w:val="0"/>
      <w:marBottom w:val="0"/>
      <w:divBdr>
        <w:top w:val="none" w:sz="0" w:space="0" w:color="auto"/>
        <w:left w:val="none" w:sz="0" w:space="0" w:color="auto"/>
        <w:bottom w:val="none" w:sz="0" w:space="0" w:color="auto"/>
        <w:right w:val="none" w:sz="0" w:space="0" w:color="auto"/>
      </w:divBdr>
    </w:div>
    <w:div w:id="13230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9454-F7D9-4D8F-BA67-66D361A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44171</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6</cp:revision>
  <cp:lastPrinted>2016-01-06T16:14:00Z</cp:lastPrinted>
  <dcterms:created xsi:type="dcterms:W3CDTF">2017-09-20T19:04:00Z</dcterms:created>
  <dcterms:modified xsi:type="dcterms:W3CDTF">2018-12-03T20:06:00Z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