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DD" w:rsidRPr="00C74E26" w:rsidRDefault="00B11CEC" w:rsidP="00B41D6A">
      <w:pPr>
        <w:ind w:left="0" w:firstLine="90"/>
        <w:rPr>
          <w:b/>
          <w:sz w:val="28"/>
        </w:rPr>
      </w:pPr>
      <w:r w:rsidRPr="00C74E26">
        <w:rPr>
          <w:b/>
          <w:sz w:val="28"/>
        </w:rPr>
        <w:t xml:space="preserve">Algebra </w:t>
      </w:r>
      <w:r w:rsidR="005E1B0C" w:rsidRPr="00C74E26">
        <w:rPr>
          <w:b/>
          <w:sz w:val="28"/>
        </w:rPr>
        <w:t>II</w:t>
      </w:r>
      <w:r w:rsidR="007F3641" w:rsidRPr="00C74E26">
        <w:rPr>
          <w:b/>
          <w:sz w:val="28"/>
        </w:rPr>
        <w:t xml:space="preserve"> – </w:t>
      </w:r>
      <w:r w:rsidR="005D4E85">
        <w:rPr>
          <w:b/>
          <w:sz w:val="28"/>
        </w:rPr>
        <w:t>Crosswalk (</w:t>
      </w:r>
      <w:r w:rsidR="00973B45" w:rsidRPr="00015384">
        <w:rPr>
          <w:b/>
          <w:sz w:val="28"/>
        </w:rPr>
        <w:t xml:space="preserve">Summary of </w:t>
      </w:r>
      <w:r w:rsidR="00973B45" w:rsidRPr="00C735D7">
        <w:rPr>
          <w:b/>
          <w:sz w:val="28"/>
        </w:rPr>
        <w:t>Revisions</w:t>
      </w:r>
      <w:r w:rsidR="005D4E85">
        <w:rPr>
          <w:b/>
          <w:sz w:val="28"/>
        </w:rPr>
        <w:t>)</w:t>
      </w:r>
      <w:r w:rsidR="00973B45" w:rsidRPr="00973B45">
        <w:rPr>
          <w:b/>
          <w:sz w:val="28"/>
        </w:rPr>
        <w:t xml:space="preserve">: 2016 </w:t>
      </w:r>
      <w:r w:rsidR="00973B45" w:rsidRPr="00FF726C">
        <w:rPr>
          <w:b/>
          <w:i/>
          <w:sz w:val="28"/>
        </w:rPr>
        <w:t>Mathematics Standards of Learning and Curriculum Framework</w:t>
      </w:r>
    </w:p>
    <w:tbl>
      <w:tblPr>
        <w:tblStyle w:val="TableGrid"/>
        <w:tblW w:w="5000" w:type="pct"/>
        <w:tblInd w:w="198" w:type="dxa"/>
        <w:tblLook w:val="04A0" w:firstRow="1" w:lastRow="0" w:firstColumn="1" w:lastColumn="0" w:noHBand="0" w:noVBand="1"/>
      </w:tblPr>
      <w:tblGrid>
        <w:gridCol w:w="7470"/>
        <w:gridCol w:w="7146"/>
      </w:tblGrid>
      <w:tr w:rsidR="00973B45" w:rsidRPr="00C74E26" w:rsidTr="00B41D6A">
        <w:tc>
          <w:tcPr>
            <w:tcW w:w="7470" w:type="dxa"/>
            <w:shd w:val="clear" w:color="auto" w:fill="D9D9D9" w:themeFill="background1" w:themeFillShade="D9"/>
          </w:tcPr>
          <w:p w:rsidR="00973B45" w:rsidRPr="00973B45" w:rsidRDefault="00973B45" w:rsidP="003313F4">
            <w:pPr>
              <w:jc w:val="center"/>
              <w:rPr>
                <w:rFonts w:asciiTheme="minorHAnsi" w:hAnsiTheme="minorHAnsi"/>
                <w:b/>
                <w:sz w:val="20"/>
              </w:rPr>
            </w:pPr>
            <w:r w:rsidRPr="00973B45">
              <w:rPr>
                <w:rFonts w:asciiTheme="minorHAnsi" w:hAnsiTheme="minorHAnsi"/>
                <w:b/>
                <w:sz w:val="20"/>
              </w:rPr>
              <w:t>Additions (2016 SOL)</w:t>
            </w:r>
          </w:p>
        </w:tc>
        <w:tc>
          <w:tcPr>
            <w:tcW w:w="7146" w:type="dxa"/>
            <w:shd w:val="clear" w:color="auto" w:fill="D9D9D9" w:themeFill="background1" w:themeFillShade="D9"/>
          </w:tcPr>
          <w:p w:rsidR="00973B45" w:rsidRPr="00973B45" w:rsidRDefault="00973B45" w:rsidP="003313F4">
            <w:pPr>
              <w:jc w:val="center"/>
              <w:rPr>
                <w:rFonts w:asciiTheme="minorHAnsi" w:hAnsiTheme="minorHAnsi"/>
                <w:b/>
                <w:sz w:val="20"/>
              </w:rPr>
            </w:pPr>
            <w:r w:rsidRPr="00973B45">
              <w:rPr>
                <w:rFonts w:asciiTheme="minorHAnsi" w:hAnsiTheme="minorHAnsi"/>
                <w:b/>
                <w:sz w:val="20"/>
              </w:rPr>
              <w:t>Deletions from Algebra II (2009 SOL)</w:t>
            </w:r>
          </w:p>
        </w:tc>
      </w:tr>
      <w:tr w:rsidR="00973B45" w:rsidRPr="00C74E26" w:rsidTr="00B41D6A">
        <w:tc>
          <w:tcPr>
            <w:tcW w:w="7470" w:type="dxa"/>
          </w:tcPr>
          <w:p w:rsidR="00973B45" w:rsidRPr="00C0795B" w:rsidRDefault="00973B45" w:rsidP="004C7431">
            <w:pPr>
              <w:pStyle w:val="ListParagraph"/>
              <w:numPr>
                <w:ilvl w:val="0"/>
                <w:numId w:val="15"/>
              </w:numPr>
              <w:spacing w:before="120"/>
              <w:ind w:left="270" w:hanging="270"/>
              <w:rPr>
                <w:rFonts w:asciiTheme="minorHAnsi" w:hAnsiTheme="minorHAnsi"/>
                <w:sz w:val="20"/>
                <w:szCs w:val="20"/>
              </w:rPr>
            </w:pPr>
            <w:r w:rsidRPr="00C0795B">
              <w:rPr>
                <w:rFonts w:asciiTheme="minorHAnsi" w:hAnsiTheme="minorHAnsi"/>
                <w:sz w:val="20"/>
                <w:szCs w:val="20"/>
              </w:rPr>
              <w:t>AII.7a – Analyze the continuity of functions</w:t>
            </w:r>
          </w:p>
          <w:p w:rsidR="00973B45" w:rsidRPr="00C0795B" w:rsidRDefault="00973B45" w:rsidP="004C7431">
            <w:pPr>
              <w:pStyle w:val="ListParagraph"/>
              <w:numPr>
                <w:ilvl w:val="0"/>
                <w:numId w:val="15"/>
              </w:numPr>
              <w:spacing w:before="120"/>
              <w:ind w:left="270" w:hanging="270"/>
              <w:rPr>
                <w:rFonts w:asciiTheme="minorHAnsi" w:hAnsiTheme="minorHAnsi"/>
                <w:sz w:val="20"/>
                <w:szCs w:val="20"/>
              </w:rPr>
            </w:pPr>
            <w:r w:rsidRPr="00C0795B">
              <w:rPr>
                <w:rFonts w:asciiTheme="minorHAnsi" w:hAnsiTheme="minorHAnsi"/>
                <w:sz w:val="20"/>
                <w:szCs w:val="20"/>
              </w:rPr>
              <w:t xml:space="preserve">AII.7c – Determine the </w:t>
            </w:r>
            <w:r w:rsidR="004D0E12" w:rsidRPr="00C0795B">
              <w:rPr>
                <w:rFonts w:asciiTheme="minorHAnsi" w:hAnsiTheme="minorHAnsi"/>
                <w:sz w:val="20"/>
                <w:szCs w:val="20"/>
              </w:rPr>
              <w:t>extrema</w:t>
            </w:r>
            <w:r w:rsidRPr="00C0795B">
              <w:rPr>
                <w:rFonts w:asciiTheme="minorHAnsi" w:hAnsiTheme="minorHAnsi"/>
                <w:sz w:val="20"/>
                <w:szCs w:val="20"/>
              </w:rPr>
              <w:t xml:space="preserve"> of a function</w:t>
            </w:r>
          </w:p>
          <w:p w:rsidR="00973B45" w:rsidRPr="00C0795B" w:rsidRDefault="00973B45" w:rsidP="004C7431">
            <w:pPr>
              <w:pStyle w:val="ListParagraph"/>
              <w:numPr>
                <w:ilvl w:val="0"/>
                <w:numId w:val="15"/>
              </w:numPr>
              <w:spacing w:before="120"/>
              <w:ind w:left="270" w:hanging="270"/>
              <w:rPr>
                <w:rFonts w:asciiTheme="minorHAnsi" w:hAnsiTheme="minorHAnsi"/>
                <w:sz w:val="20"/>
                <w:szCs w:val="20"/>
              </w:rPr>
            </w:pPr>
            <w:r w:rsidRPr="00C0795B">
              <w:rPr>
                <w:rFonts w:asciiTheme="minorHAnsi" w:hAnsiTheme="minorHAnsi"/>
                <w:sz w:val="20"/>
                <w:szCs w:val="20"/>
              </w:rPr>
              <w:t>AII.7</w:t>
            </w:r>
            <w:r w:rsidR="004D0E12" w:rsidRPr="00C0795B">
              <w:rPr>
                <w:rFonts w:asciiTheme="minorHAnsi" w:hAnsiTheme="minorHAnsi"/>
                <w:sz w:val="20"/>
                <w:szCs w:val="20"/>
              </w:rPr>
              <w:t>f</w:t>
            </w:r>
            <w:r w:rsidRPr="00C0795B">
              <w:rPr>
                <w:rFonts w:asciiTheme="minorHAnsi" w:hAnsiTheme="minorHAnsi"/>
                <w:sz w:val="20"/>
                <w:szCs w:val="20"/>
              </w:rPr>
              <w:t xml:space="preserve"> – Determine values of a function</w:t>
            </w:r>
            <w:r w:rsidR="006A4726">
              <w:rPr>
                <w:rFonts w:asciiTheme="minorHAnsi" w:hAnsiTheme="minorHAnsi"/>
                <w:sz w:val="20"/>
                <w:szCs w:val="20"/>
              </w:rPr>
              <w:t xml:space="preserve"> for elements in its domain</w:t>
            </w:r>
          </w:p>
          <w:p w:rsidR="00973B45" w:rsidRPr="00C0795B" w:rsidRDefault="00973B45" w:rsidP="0071515D">
            <w:pPr>
              <w:pStyle w:val="ListParagraph"/>
              <w:numPr>
                <w:ilvl w:val="0"/>
                <w:numId w:val="15"/>
              </w:numPr>
              <w:spacing w:before="120" w:after="120"/>
              <w:ind w:left="274" w:hanging="274"/>
              <w:rPr>
                <w:rFonts w:asciiTheme="minorHAnsi" w:hAnsiTheme="minorHAnsi"/>
                <w:sz w:val="20"/>
                <w:szCs w:val="20"/>
              </w:rPr>
            </w:pPr>
            <w:r w:rsidRPr="00C0795B">
              <w:rPr>
                <w:rFonts w:asciiTheme="minorHAnsi" w:hAnsiTheme="minorHAnsi"/>
                <w:sz w:val="20"/>
                <w:szCs w:val="20"/>
              </w:rPr>
              <w:t>AII.7</w:t>
            </w:r>
            <w:r w:rsidR="004D0E12" w:rsidRPr="00C0795B">
              <w:rPr>
                <w:rFonts w:asciiTheme="minorHAnsi" w:hAnsiTheme="minorHAnsi"/>
                <w:sz w:val="20"/>
                <w:szCs w:val="20"/>
              </w:rPr>
              <w:t>g</w:t>
            </w:r>
            <w:r w:rsidRPr="00C0795B">
              <w:rPr>
                <w:rFonts w:asciiTheme="minorHAnsi" w:hAnsiTheme="minorHAnsi"/>
                <w:sz w:val="20"/>
                <w:szCs w:val="20"/>
              </w:rPr>
              <w:t xml:space="preserve"> – Make connections between and among multiple representations of a function</w:t>
            </w:r>
          </w:p>
        </w:tc>
        <w:tc>
          <w:tcPr>
            <w:tcW w:w="7146" w:type="dxa"/>
          </w:tcPr>
          <w:p w:rsidR="00973B45" w:rsidRPr="00C0795B" w:rsidRDefault="00973B45" w:rsidP="004C7431">
            <w:pPr>
              <w:pStyle w:val="ListParagraph"/>
              <w:numPr>
                <w:ilvl w:val="0"/>
                <w:numId w:val="15"/>
              </w:numPr>
              <w:spacing w:before="120"/>
              <w:ind w:left="258" w:hanging="258"/>
              <w:contextualSpacing w:val="0"/>
              <w:rPr>
                <w:rFonts w:asciiTheme="minorHAnsi" w:hAnsiTheme="minorHAnsi"/>
                <w:sz w:val="20"/>
                <w:szCs w:val="20"/>
              </w:rPr>
            </w:pPr>
            <w:r w:rsidRPr="00C0795B">
              <w:rPr>
                <w:sz w:val="20"/>
                <w:szCs w:val="20"/>
              </w:rPr>
              <w:t>AII.3 – Identif</w:t>
            </w:r>
            <w:r w:rsidR="005C1A9B">
              <w:rPr>
                <w:sz w:val="20"/>
                <w:szCs w:val="20"/>
              </w:rPr>
              <w:t>ication of</w:t>
            </w:r>
            <w:r w:rsidRPr="00C0795B">
              <w:rPr>
                <w:sz w:val="20"/>
                <w:szCs w:val="20"/>
              </w:rPr>
              <w:t xml:space="preserve"> field properties valid for the complex numbers</w:t>
            </w:r>
            <w:r w:rsidR="00ED6B41" w:rsidRPr="00C0795B">
              <w:rPr>
                <w:sz w:val="20"/>
                <w:szCs w:val="20"/>
              </w:rPr>
              <w:t xml:space="preserve"> [SOL and EKS]</w:t>
            </w:r>
            <w:r w:rsidR="005C1A9B">
              <w:rPr>
                <w:sz w:val="20"/>
                <w:szCs w:val="20"/>
              </w:rPr>
              <w:t xml:space="preserve"> </w:t>
            </w:r>
            <w:r w:rsidR="005D4E85">
              <w:rPr>
                <w:sz w:val="20"/>
                <w:szCs w:val="20"/>
              </w:rPr>
              <w:t xml:space="preserve">removed </w:t>
            </w:r>
            <w:r w:rsidR="005C1A9B">
              <w:rPr>
                <w:sz w:val="20"/>
                <w:szCs w:val="20"/>
              </w:rPr>
              <w:t>but application</w:t>
            </w:r>
            <w:r w:rsidR="005D4E85">
              <w:rPr>
                <w:sz w:val="20"/>
                <w:szCs w:val="20"/>
              </w:rPr>
              <w:t xml:space="preserve"> of the properties</w:t>
            </w:r>
            <w:r w:rsidR="005C1A9B">
              <w:rPr>
                <w:sz w:val="20"/>
                <w:szCs w:val="20"/>
              </w:rPr>
              <w:t xml:space="preserve"> is still expected</w:t>
            </w:r>
          </w:p>
          <w:p w:rsidR="0084425B" w:rsidRPr="00C0795B" w:rsidRDefault="00973B45" w:rsidP="00067819">
            <w:pPr>
              <w:pStyle w:val="ListParagraph"/>
              <w:numPr>
                <w:ilvl w:val="0"/>
                <w:numId w:val="15"/>
              </w:numPr>
              <w:ind w:left="259" w:hanging="259"/>
              <w:contextualSpacing w:val="0"/>
              <w:rPr>
                <w:rFonts w:asciiTheme="minorHAnsi" w:hAnsiTheme="minorHAnsi"/>
                <w:sz w:val="20"/>
                <w:szCs w:val="20"/>
              </w:rPr>
            </w:pPr>
            <w:r w:rsidRPr="00C0795B">
              <w:rPr>
                <w:sz w:val="20"/>
                <w:szCs w:val="20"/>
              </w:rPr>
              <w:t xml:space="preserve">AII.3 EKS – </w:t>
            </w:r>
            <w:r w:rsidR="0084425B" w:rsidRPr="00C0795B">
              <w:rPr>
                <w:sz w:val="20"/>
                <w:szCs w:val="20"/>
              </w:rPr>
              <w:t>H</w:t>
            </w:r>
            <w:r w:rsidR="005C1A9B">
              <w:rPr>
                <w:sz w:val="20"/>
                <w:szCs w:val="20"/>
              </w:rPr>
              <w:t xml:space="preserve">ierarchy of subsets </w:t>
            </w:r>
            <w:r w:rsidR="00E62BB7">
              <w:rPr>
                <w:sz w:val="20"/>
                <w:szCs w:val="20"/>
              </w:rPr>
              <w:t xml:space="preserve">of </w:t>
            </w:r>
            <w:r w:rsidR="005C1A9B">
              <w:rPr>
                <w:sz w:val="20"/>
                <w:szCs w:val="20"/>
              </w:rPr>
              <w:t>complex numbers</w:t>
            </w:r>
          </w:p>
          <w:p w:rsidR="00973B45" w:rsidRPr="00C0795B" w:rsidRDefault="00973B45" w:rsidP="004C7431">
            <w:pPr>
              <w:pStyle w:val="ListParagraph"/>
              <w:numPr>
                <w:ilvl w:val="0"/>
                <w:numId w:val="15"/>
              </w:numPr>
              <w:spacing w:before="120"/>
              <w:ind w:left="258" w:hanging="258"/>
              <w:rPr>
                <w:rFonts w:asciiTheme="minorHAnsi" w:hAnsiTheme="minorHAnsi"/>
                <w:sz w:val="20"/>
                <w:szCs w:val="20"/>
              </w:rPr>
            </w:pPr>
            <w:r w:rsidRPr="00C0795B">
              <w:rPr>
                <w:rFonts w:asciiTheme="minorHAnsi" w:hAnsiTheme="minorHAnsi"/>
                <w:sz w:val="20"/>
                <w:szCs w:val="20"/>
              </w:rPr>
              <w:t>AII.7 EKS – Convert between logarithmic and exponential forms of an equation</w:t>
            </w:r>
          </w:p>
          <w:p w:rsidR="00973B45" w:rsidRPr="00C0795B" w:rsidRDefault="00973B45" w:rsidP="0071515D">
            <w:pPr>
              <w:pStyle w:val="ListParagraph"/>
              <w:numPr>
                <w:ilvl w:val="0"/>
                <w:numId w:val="15"/>
              </w:numPr>
              <w:spacing w:after="120"/>
              <w:ind w:left="259" w:hanging="259"/>
              <w:contextualSpacing w:val="0"/>
              <w:rPr>
                <w:rFonts w:asciiTheme="minorHAnsi" w:hAnsiTheme="minorHAnsi"/>
                <w:sz w:val="20"/>
                <w:szCs w:val="20"/>
              </w:rPr>
            </w:pPr>
            <w:r w:rsidRPr="00C0795B">
              <w:rPr>
                <w:rFonts w:asciiTheme="minorHAnsi" w:hAnsiTheme="minorHAnsi"/>
                <w:sz w:val="20"/>
                <w:szCs w:val="20"/>
              </w:rPr>
              <w:t>AII.9 EKS – Determine a logarithmic curve of best fit</w:t>
            </w:r>
          </w:p>
        </w:tc>
      </w:tr>
      <w:tr w:rsidR="00973B45" w:rsidRPr="00C74E26" w:rsidTr="00B41D6A">
        <w:tc>
          <w:tcPr>
            <w:tcW w:w="7470" w:type="dxa"/>
            <w:tcBorders>
              <w:bottom w:val="single" w:sz="4" w:space="0" w:color="auto"/>
            </w:tcBorders>
            <w:shd w:val="clear" w:color="auto" w:fill="D9D9D9" w:themeFill="background1" w:themeFillShade="D9"/>
          </w:tcPr>
          <w:p w:rsidR="00973B45" w:rsidRPr="00C0795B" w:rsidRDefault="00973B45" w:rsidP="003313F4">
            <w:pPr>
              <w:jc w:val="center"/>
              <w:rPr>
                <w:rFonts w:asciiTheme="minorHAnsi" w:hAnsiTheme="minorHAnsi"/>
                <w:b/>
                <w:sz w:val="20"/>
              </w:rPr>
            </w:pPr>
            <w:r w:rsidRPr="00C0795B">
              <w:rPr>
                <w:rFonts w:asciiTheme="minorHAnsi" w:hAnsiTheme="minorHAnsi"/>
                <w:b/>
                <w:sz w:val="20"/>
              </w:rPr>
              <w:t>Parameter Changes/Clarifications (2016 SOL)</w:t>
            </w:r>
          </w:p>
        </w:tc>
        <w:tc>
          <w:tcPr>
            <w:tcW w:w="7146" w:type="dxa"/>
            <w:tcBorders>
              <w:bottom w:val="single" w:sz="4" w:space="0" w:color="auto"/>
            </w:tcBorders>
            <w:shd w:val="clear" w:color="auto" w:fill="D9D9D9" w:themeFill="background1" w:themeFillShade="D9"/>
          </w:tcPr>
          <w:p w:rsidR="00973B45" w:rsidRPr="00C0795B" w:rsidRDefault="00973B45" w:rsidP="003313F4">
            <w:pPr>
              <w:jc w:val="center"/>
              <w:rPr>
                <w:rFonts w:asciiTheme="minorHAnsi" w:hAnsiTheme="minorHAnsi"/>
                <w:b/>
                <w:sz w:val="20"/>
              </w:rPr>
            </w:pPr>
            <w:r w:rsidRPr="00C0795B">
              <w:rPr>
                <w:rFonts w:asciiTheme="minorHAnsi" w:hAnsiTheme="minorHAnsi"/>
                <w:b/>
                <w:sz w:val="20"/>
              </w:rPr>
              <w:t>Moves within Algebra II (2009 SOL to 2016 SOL)</w:t>
            </w:r>
          </w:p>
        </w:tc>
      </w:tr>
      <w:tr w:rsidR="00973B45" w:rsidRPr="00C74E26" w:rsidTr="00B41D6A">
        <w:tc>
          <w:tcPr>
            <w:tcW w:w="7470" w:type="dxa"/>
            <w:shd w:val="clear" w:color="auto" w:fill="auto"/>
          </w:tcPr>
          <w:p w:rsidR="00581CCC" w:rsidRDefault="00973B45" w:rsidP="001B35DB">
            <w:pPr>
              <w:pStyle w:val="ListParagraph"/>
              <w:numPr>
                <w:ilvl w:val="0"/>
                <w:numId w:val="35"/>
              </w:numPr>
              <w:spacing w:before="120"/>
              <w:ind w:left="274" w:hanging="274"/>
              <w:contextualSpacing w:val="0"/>
              <w:rPr>
                <w:rFonts w:asciiTheme="minorHAnsi" w:hAnsiTheme="minorHAnsi"/>
                <w:sz w:val="20"/>
                <w:szCs w:val="20"/>
              </w:rPr>
            </w:pPr>
            <w:r w:rsidRPr="00C0795B">
              <w:rPr>
                <w:rFonts w:asciiTheme="minorHAnsi" w:hAnsiTheme="minorHAnsi"/>
                <w:sz w:val="20"/>
                <w:szCs w:val="20"/>
              </w:rPr>
              <w:t>AII.1a EKS – Simplify rational algebraic expressions limited to linear</w:t>
            </w:r>
            <w:r w:rsidR="00ED6B41" w:rsidRPr="00C0795B">
              <w:rPr>
                <w:rFonts w:asciiTheme="minorHAnsi" w:hAnsiTheme="minorHAnsi"/>
                <w:sz w:val="20"/>
                <w:szCs w:val="20"/>
              </w:rPr>
              <w:t xml:space="preserve"> and</w:t>
            </w:r>
            <w:r w:rsidRPr="00C0795B">
              <w:rPr>
                <w:rFonts w:asciiTheme="minorHAnsi" w:hAnsiTheme="minorHAnsi"/>
                <w:sz w:val="20"/>
                <w:szCs w:val="20"/>
              </w:rPr>
              <w:t xml:space="preserve"> quadratic</w:t>
            </w:r>
          </w:p>
          <w:p w:rsidR="00973B45" w:rsidRPr="00C0795B" w:rsidRDefault="00581CCC" w:rsidP="00581CCC">
            <w:pPr>
              <w:pStyle w:val="ListParagraph"/>
              <w:numPr>
                <w:ilvl w:val="0"/>
                <w:numId w:val="35"/>
              </w:numPr>
              <w:ind w:left="274" w:hanging="274"/>
              <w:contextualSpacing w:val="0"/>
              <w:rPr>
                <w:rFonts w:asciiTheme="minorHAnsi" w:hAnsiTheme="minorHAnsi"/>
                <w:sz w:val="20"/>
                <w:szCs w:val="20"/>
              </w:rPr>
            </w:pPr>
            <w:r>
              <w:rPr>
                <w:rFonts w:asciiTheme="minorHAnsi" w:hAnsiTheme="minorHAnsi"/>
                <w:sz w:val="20"/>
                <w:szCs w:val="20"/>
              </w:rPr>
              <w:t xml:space="preserve">AII.1b EKS – Simplification </w:t>
            </w:r>
            <w:r w:rsidR="006A4726">
              <w:rPr>
                <w:rFonts w:asciiTheme="minorHAnsi" w:hAnsiTheme="minorHAnsi"/>
                <w:sz w:val="20"/>
                <w:szCs w:val="20"/>
              </w:rPr>
              <w:t xml:space="preserve">of radicals </w:t>
            </w:r>
            <w:r>
              <w:rPr>
                <w:rFonts w:asciiTheme="minorHAnsi" w:hAnsiTheme="minorHAnsi"/>
                <w:sz w:val="20"/>
                <w:szCs w:val="20"/>
              </w:rPr>
              <w:t>may include rationalizing denominators</w:t>
            </w:r>
            <w:r w:rsidR="00973B45" w:rsidRPr="00C0795B">
              <w:rPr>
                <w:rFonts w:asciiTheme="minorHAnsi" w:hAnsiTheme="minorHAnsi"/>
                <w:sz w:val="20"/>
                <w:szCs w:val="20"/>
              </w:rPr>
              <w:t xml:space="preserve"> </w:t>
            </w:r>
          </w:p>
          <w:p w:rsidR="00973B45" w:rsidRPr="00C0795B" w:rsidRDefault="00973B45" w:rsidP="00C00871">
            <w:pPr>
              <w:pStyle w:val="ListParagraph"/>
              <w:numPr>
                <w:ilvl w:val="0"/>
                <w:numId w:val="35"/>
              </w:numPr>
              <w:ind w:left="270" w:hanging="270"/>
              <w:rPr>
                <w:rFonts w:asciiTheme="minorHAnsi" w:hAnsiTheme="minorHAnsi"/>
                <w:sz w:val="20"/>
                <w:szCs w:val="20"/>
              </w:rPr>
            </w:pPr>
            <w:r w:rsidRPr="00C0795B">
              <w:rPr>
                <w:rFonts w:asciiTheme="minorHAnsi" w:hAnsiTheme="minorHAnsi"/>
                <w:sz w:val="20"/>
                <w:szCs w:val="20"/>
              </w:rPr>
              <w:t>AII.1</w:t>
            </w:r>
            <w:r w:rsidR="00ED6B41" w:rsidRPr="00C0795B">
              <w:rPr>
                <w:rFonts w:asciiTheme="minorHAnsi" w:hAnsiTheme="minorHAnsi"/>
                <w:sz w:val="20"/>
                <w:szCs w:val="20"/>
              </w:rPr>
              <w:t>c</w:t>
            </w:r>
            <w:r w:rsidRPr="00C0795B">
              <w:rPr>
                <w:rFonts w:asciiTheme="minorHAnsi" w:hAnsiTheme="minorHAnsi"/>
                <w:sz w:val="20"/>
                <w:szCs w:val="20"/>
              </w:rPr>
              <w:t xml:space="preserve"> EKS – Clarified that factoring </w:t>
            </w:r>
            <w:r w:rsidR="00ED6B41" w:rsidRPr="00C0795B">
              <w:rPr>
                <w:rFonts w:asciiTheme="minorHAnsi" w:hAnsiTheme="minorHAnsi"/>
                <w:sz w:val="20"/>
                <w:szCs w:val="20"/>
              </w:rPr>
              <w:t xml:space="preserve">polynomials </w:t>
            </w:r>
            <w:r w:rsidRPr="00C0795B">
              <w:rPr>
                <w:rFonts w:asciiTheme="minorHAnsi" w:hAnsiTheme="minorHAnsi"/>
                <w:sz w:val="20"/>
                <w:szCs w:val="20"/>
              </w:rPr>
              <w:t xml:space="preserve">should include </w:t>
            </w:r>
            <w:r w:rsidR="00ED6B41" w:rsidRPr="00C0795B">
              <w:rPr>
                <w:rFonts w:asciiTheme="minorHAnsi" w:hAnsiTheme="minorHAnsi"/>
                <w:sz w:val="20"/>
                <w:szCs w:val="20"/>
              </w:rPr>
              <w:t xml:space="preserve">those in one or two variables with no more than four terms </w:t>
            </w:r>
            <w:r w:rsidR="006A4726">
              <w:rPr>
                <w:rFonts w:asciiTheme="minorHAnsi" w:hAnsiTheme="minorHAnsi"/>
                <w:sz w:val="20"/>
                <w:szCs w:val="20"/>
              </w:rPr>
              <w:t>over the set of integers with</w:t>
            </w:r>
            <w:r w:rsidR="00ED6B41" w:rsidRPr="00C0795B">
              <w:rPr>
                <w:rFonts w:asciiTheme="minorHAnsi" w:hAnsiTheme="minorHAnsi"/>
                <w:sz w:val="20"/>
                <w:szCs w:val="20"/>
              </w:rPr>
              <w:t xml:space="preserve"> factors that are constant, linear, or quadratic</w:t>
            </w:r>
          </w:p>
          <w:p w:rsidR="00973B45" w:rsidRPr="00C0795B" w:rsidRDefault="00973B45" w:rsidP="00C00871">
            <w:pPr>
              <w:pStyle w:val="ListParagraph"/>
              <w:numPr>
                <w:ilvl w:val="0"/>
                <w:numId w:val="35"/>
              </w:numPr>
              <w:ind w:left="270" w:hanging="270"/>
              <w:rPr>
                <w:rFonts w:asciiTheme="minorHAnsi" w:hAnsiTheme="minorHAnsi"/>
                <w:sz w:val="20"/>
                <w:szCs w:val="20"/>
              </w:rPr>
            </w:pPr>
            <w:r w:rsidRPr="00C0795B">
              <w:rPr>
                <w:rFonts w:asciiTheme="minorHAnsi" w:hAnsiTheme="minorHAnsi"/>
                <w:sz w:val="20"/>
                <w:szCs w:val="20"/>
              </w:rPr>
              <w:t xml:space="preserve">AII.3c EKS – </w:t>
            </w:r>
            <w:r w:rsidR="00E9625F" w:rsidRPr="00C0795B">
              <w:rPr>
                <w:rFonts w:asciiTheme="minorHAnsi" w:hAnsiTheme="minorHAnsi"/>
                <w:sz w:val="20"/>
                <w:szCs w:val="20"/>
              </w:rPr>
              <w:t>Limited s</w:t>
            </w:r>
            <w:r w:rsidRPr="00C0795B">
              <w:rPr>
                <w:rFonts w:asciiTheme="minorHAnsi" w:hAnsiTheme="minorHAnsi"/>
                <w:sz w:val="20"/>
                <w:szCs w:val="20"/>
              </w:rPr>
              <w:t>olv</w:t>
            </w:r>
            <w:r w:rsidR="00E9625F" w:rsidRPr="00C0795B">
              <w:rPr>
                <w:rFonts w:asciiTheme="minorHAnsi" w:hAnsiTheme="minorHAnsi"/>
                <w:sz w:val="20"/>
                <w:szCs w:val="20"/>
              </w:rPr>
              <w:t>ing</w:t>
            </w:r>
            <w:r w:rsidRPr="00C0795B">
              <w:rPr>
                <w:rFonts w:asciiTheme="minorHAnsi" w:hAnsiTheme="minorHAnsi"/>
                <w:sz w:val="20"/>
                <w:szCs w:val="20"/>
              </w:rPr>
              <w:t xml:space="preserve"> rational equations to linear and quadratic with real solutions containing factorable algebraic expressions algebraically and graphically </w:t>
            </w:r>
          </w:p>
          <w:p w:rsidR="00B41D6A" w:rsidRPr="00B41D6A" w:rsidRDefault="00B41D6A"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rPr>
              <w:t>AII.3 and AII.7 US – Clarified that s</w:t>
            </w:r>
            <w:r w:rsidRPr="00C0795B">
              <w:rPr>
                <w:sz w:val="20"/>
              </w:rPr>
              <w:t>olutions and intervals may be expressed in different formats, including set notation, using equations and inequalities, or interval notation.</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 xml:space="preserve">AII.6b EKS – Transform exponential and logarithmic functions </w:t>
            </w:r>
            <w:r w:rsidR="00E9625F" w:rsidRPr="00C0795B">
              <w:rPr>
                <w:rFonts w:asciiTheme="minorHAnsi" w:hAnsiTheme="minorHAnsi"/>
                <w:sz w:val="20"/>
                <w:szCs w:val="20"/>
              </w:rPr>
              <w:t xml:space="preserve">(given a graph) </w:t>
            </w:r>
            <w:r w:rsidRPr="00C0795B">
              <w:rPr>
                <w:rFonts w:asciiTheme="minorHAnsi" w:hAnsiTheme="minorHAnsi"/>
                <w:sz w:val="20"/>
                <w:szCs w:val="20"/>
              </w:rPr>
              <w:t xml:space="preserve">limited to single transformations </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 xml:space="preserve">AII.7a,d,e EKS – </w:t>
            </w:r>
            <w:r w:rsidR="004D0E12" w:rsidRPr="00C0795B">
              <w:rPr>
                <w:rFonts w:asciiTheme="minorHAnsi" w:hAnsiTheme="minorHAnsi"/>
                <w:sz w:val="20"/>
                <w:szCs w:val="20"/>
              </w:rPr>
              <w:t>Clarified that examples for identifying domain, range, zeros, and intercepts should include graphs with discontinuities</w:t>
            </w:r>
            <w:r w:rsidRPr="00C0795B">
              <w:rPr>
                <w:rFonts w:asciiTheme="minorHAnsi" w:hAnsiTheme="minorHAnsi"/>
                <w:sz w:val="20"/>
                <w:szCs w:val="20"/>
              </w:rPr>
              <w:t xml:space="preserve"> </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 xml:space="preserve">AII.7b EKS – Identify intervals on which the function is increasing or decreasing limited to linear, quadratic, </w:t>
            </w:r>
            <w:r w:rsidR="008845DD">
              <w:rPr>
                <w:rFonts w:asciiTheme="minorHAnsi" w:hAnsiTheme="minorHAnsi"/>
                <w:sz w:val="20"/>
                <w:szCs w:val="20"/>
              </w:rPr>
              <w:t>absolute value, square root, cub</w:t>
            </w:r>
            <w:bookmarkStart w:id="0" w:name="_GoBack"/>
            <w:bookmarkEnd w:id="0"/>
            <w:r w:rsidRPr="00C0795B">
              <w:rPr>
                <w:rFonts w:asciiTheme="minorHAnsi" w:hAnsiTheme="minorHAnsi"/>
                <w:sz w:val="20"/>
                <w:szCs w:val="20"/>
              </w:rPr>
              <w:t>e root, polynomial, exponential, and logarithmic functions</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AII.7i EKS – Determine equations of vertical and horizontal asymptotes limited to rational, exponential, and logarithmic functions</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AII.</w:t>
            </w:r>
            <w:r w:rsidR="004D0E12" w:rsidRPr="00C0795B">
              <w:rPr>
                <w:rFonts w:asciiTheme="minorHAnsi" w:hAnsiTheme="minorHAnsi"/>
                <w:sz w:val="20"/>
                <w:szCs w:val="20"/>
              </w:rPr>
              <w:t>7</w:t>
            </w:r>
            <w:r w:rsidRPr="00C0795B">
              <w:rPr>
                <w:rFonts w:asciiTheme="minorHAnsi" w:hAnsiTheme="minorHAnsi"/>
                <w:sz w:val="20"/>
                <w:szCs w:val="20"/>
              </w:rPr>
              <w:t>j EKS– Determine inverse of a function limited to linear, quadratic, cubic, square root, and cube root functions</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 xml:space="preserve">AII.7k EKS – </w:t>
            </w:r>
            <w:r w:rsidR="004D0E12" w:rsidRPr="00C0795B">
              <w:rPr>
                <w:rFonts w:asciiTheme="minorHAnsi" w:hAnsiTheme="minorHAnsi"/>
                <w:sz w:val="20"/>
                <w:szCs w:val="20"/>
              </w:rPr>
              <w:t>Clarified that</w:t>
            </w:r>
            <w:r w:rsidRPr="00C0795B">
              <w:rPr>
                <w:rFonts w:asciiTheme="minorHAnsi" w:hAnsiTheme="minorHAnsi"/>
                <w:sz w:val="20"/>
                <w:szCs w:val="20"/>
              </w:rPr>
              <w:t xml:space="preserve"> </w:t>
            </w:r>
            <w:r w:rsidR="004D0E12" w:rsidRPr="00C0795B">
              <w:rPr>
                <w:rFonts w:asciiTheme="minorHAnsi" w:hAnsiTheme="minorHAnsi"/>
                <w:sz w:val="20"/>
                <w:szCs w:val="20"/>
              </w:rPr>
              <w:t xml:space="preserve">determining </w:t>
            </w:r>
            <w:r w:rsidRPr="00C0795B">
              <w:rPr>
                <w:rFonts w:asciiTheme="minorHAnsi" w:hAnsiTheme="minorHAnsi"/>
                <w:sz w:val="20"/>
                <w:szCs w:val="20"/>
              </w:rPr>
              <w:t xml:space="preserve">composition of functions </w:t>
            </w:r>
            <w:r w:rsidR="004D0E12" w:rsidRPr="00C0795B">
              <w:rPr>
                <w:rFonts w:asciiTheme="minorHAnsi" w:hAnsiTheme="minorHAnsi"/>
                <w:sz w:val="20"/>
                <w:szCs w:val="20"/>
              </w:rPr>
              <w:t>includes both</w:t>
            </w:r>
            <w:r w:rsidRPr="00C0795B">
              <w:rPr>
                <w:rFonts w:asciiTheme="minorHAnsi" w:hAnsiTheme="minorHAnsi"/>
                <w:sz w:val="20"/>
                <w:szCs w:val="20"/>
              </w:rPr>
              <w:t xml:space="preserve"> algebraic</w:t>
            </w:r>
            <w:r w:rsidR="004D0E12" w:rsidRPr="00C0795B">
              <w:rPr>
                <w:rFonts w:asciiTheme="minorHAnsi" w:hAnsiTheme="minorHAnsi"/>
                <w:sz w:val="20"/>
                <w:szCs w:val="20"/>
              </w:rPr>
              <w:t xml:space="preserve"> and graphical approaches</w:t>
            </w:r>
            <w:r w:rsidRPr="00C0795B">
              <w:rPr>
                <w:rFonts w:asciiTheme="minorHAnsi" w:hAnsiTheme="minorHAnsi"/>
                <w:sz w:val="20"/>
                <w:szCs w:val="20"/>
              </w:rPr>
              <w:t xml:space="preserve"> </w:t>
            </w:r>
          </w:p>
          <w:p w:rsidR="00973B45" w:rsidRPr="00C0795B" w:rsidRDefault="00973B45" w:rsidP="00C00871">
            <w:pPr>
              <w:pStyle w:val="ListParagraph"/>
              <w:numPr>
                <w:ilvl w:val="0"/>
                <w:numId w:val="35"/>
              </w:numPr>
              <w:spacing w:before="120"/>
              <w:ind w:left="270" w:hanging="270"/>
              <w:rPr>
                <w:rFonts w:asciiTheme="minorHAnsi" w:hAnsiTheme="minorHAnsi"/>
                <w:sz w:val="20"/>
                <w:szCs w:val="20"/>
              </w:rPr>
            </w:pPr>
            <w:r w:rsidRPr="00C0795B">
              <w:rPr>
                <w:rFonts w:asciiTheme="minorHAnsi" w:hAnsiTheme="minorHAnsi"/>
                <w:sz w:val="20"/>
                <w:szCs w:val="20"/>
              </w:rPr>
              <w:t xml:space="preserve">AII.8 EKS – Given zeros, write the equation of a polynomial limited to </w:t>
            </w:r>
            <w:r w:rsidR="00C0795B" w:rsidRPr="00C0795B">
              <w:rPr>
                <w:rFonts w:asciiTheme="minorHAnsi" w:hAnsiTheme="minorHAnsi"/>
                <w:sz w:val="20"/>
                <w:szCs w:val="20"/>
              </w:rPr>
              <w:t xml:space="preserve">polynomial functions in </w:t>
            </w:r>
            <w:r w:rsidRPr="00C0795B">
              <w:rPr>
                <w:rFonts w:asciiTheme="minorHAnsi" w:hAnsiTheme="minorHAnsi"/>
                <w:sz w:val="20"/>
                <w:szCs w:val="20"/>
              </w:rPr>
              <w:t>factored form</w:t>
            </w:r>
          </w:p>
          <w:p w:rsidR="00973B45" w:rsidRPr="00C0795B" w:rsidRDefault="00973B45" w:rsidP="004D0E12">
            <w:pPr>
              <w:pStyle w:val="ListParagraph"/>
              <w:numPr>
                <w:ilvl w:val="0"/>
                <w:numId w:val="35"/>
              </w:numPr>
              <w:ind w:left="274" w:hanging="274"/>
              <w:contextualSpacing w:val="0"/>
              <w:rPr>
                <w:rFonts w:asciiTheme="minorHAnsi" w:hAnsiTheme="minorHAnsi"/>
                <w:sz w:val="20"/>
                <w:szCs w:val="20"/>
              </w:rPr>
            </w:pPr>
            <w:r w:rsidRPr="00C0795B">
              <w:rPr>
                <w:rFonts w:asciiTheme="minorHAnsi" w:hAnsiTheme="minorHAnsi"/>
                <w:sz w:val="20"/>
                <w:szCs w:val="20"/>
              </w:rPr>
              <w:t>AII.9 EKS – Determine a curve of best fit limited to quadratic and exponential functions</w:t>
            </w:r>
          </w:p>
          <w:p w:rsidR="004D0E12" w:rsidRPr="00C0795B" w:rsidRDefault="00B41D6A" w:rsidP="00B41D6A">
            <w:pPr>
              <w:pStyle w:val="ListParagraph"/>
              <w:numPr>
                <w:ilvl w:val="0"/>
                <w:numId w:val="35"/>
              </w:numPr>
              <w:spacing w:after="120"/>
              <w:ind w:left="274" w:hanging="274"/>
              <w:contextualSpacing w:val="0"/>
              <w:rPr>
                <w:rFonts w:asciiTheme="minorHAnsi" w:hAnsiTheme="minorHAnsi"/>
                <w:sz w:val="20"/>
                <w:szCs w:val="20"/>
              </w:rPr>
            </w:pPr>
            <w:r>
              <w:rPr>
                <w:rFonts w:asciiTheme="minorHAnsi" w:hAnsiTheme="minorHAnsi"/>
                <w:sz w:val="20"/>
                <w:szCs w:val="20"/>
              </w:rPr>
              <w:t xml:space="preserve">AII.11 EKS – Interpret variation, standard deviation, and z-scores were moved from Algebra I and are now only included in AFDA.7 and AII.11; mean absolute deviation is no longer addressed </w:t>
            </w:r>
          </w:p>
        </w:tc>
        <w:tc>
          <w:tcPr>
            <w:tcW w:w="7146" w:type="dxa"/>
            <w:shd w:val="clear" w:color="auto" w:fill="auto"/>
          </w:tcPr>
          <w:p w:rsidR="00973B45" w:rsidRPr="00C0795B" w:rsidRDefault="00973B45" w:rsidP="0008071F">
            <w:pPr>
              <w:pStyle w:val="ListParagraph"/>
              <w:numPr>
                <w:ilvl w:val="0"/>
                <w:numId w:val="15"/>
              </w:numPr>
              <w:spacing w:before="120"/>
              <w:ind w:left="246" w:hanging="246"/>
              <w:contextualSpacing w:val="0"/>
              <w:rPr>
                <w:rFonts w:asciiTheme="minorHAnsi" w:hAnsiTheme="minorHAnsi"/>
                <w:sz w:val="20"/>
                <w:szCs w:val="20"/>
              </w:rPr>
            </w:pPr>
            <w:r w:rsidRPr="00C0795B">
              <w:rPr>
                <w:rFonts w:asciiTheme="minorHAnsi" w:hAnsiTheme="minorHAnsi"/>
                <w:sz w:val="20"/>
                <w:szCs w:val="20"/>
              </w:rPr>
              <w:t>AII.1c – Write radical expressions as expressions containing rational exponents and vice versa [Moved to AII.1b EKS]</w:t>
            </w:r>
          </w:p>
          <w:p w:rsidR="00973B45" w:rsidRPr="00C0795B" w:rsidRDefault="00973B45" w:rsidP="0028005D">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AII.1d – Factor polynomials [Moved to A</w:t>
            </w:r>
            <w:r w:rsidR="006A4726">
              <w:rPr>
                <w:rFonts w:asciiTheme="minorHAnsi" w:hAnsiTheme="minorHAnsi"/>
                <w:sz w:val="20"/>
                <w:szCs w:val="20"/>
              </w:rPr>
              <w:t>II</w:t>
            </w:r>
            <w:r w:rsidRPr="00C0795B">
              <w:rPr>
                <w:rFonts w:asciiTheme="minorHAnsi" w:hAnsiTheme="minorHAnsi"/>
                <w:sz w:val="20"/>
                <w:szCs w:val="20"/>
              </w:rPr>
              <w:t>.1c]</w:t>
            </w:r>
          </w:p>
          <w:p w:rsidR="00973B45" w:rsidRPr="00C0795B" w:rsidRDefault="00973B45" w:rsidP="0008071F">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 xml:space="preserve">AII.2 – [Moved to </w:t>
            </w:r>
            <w:r w:rsidR="0084425B" w:rsidRPr="00C0795B">
              <w:rPr>
                <w:rFonts w:asciiTheme="minorHAnsi" w:hAnsiTheme="minorHAnsi"/>
                <w:sz w:val="20"/>
                <w:szCs w:val="20"/>
              </w:rPr>
              <w:t xml:space="preserve">“Functions” strand as </w:t>
            </w:r>
            <w:r w:rsidRPr="00C0795B">
              <w:rPr>
                <w:rFonts w:asciiTheme="minorHAnsi" w:hAnsiTheme="minorHAnsi"/>
                <w:sz w:val="20"/>
                <w:szCs w:val="20"/>
              </w:rPr>
              <w:t>AII.5]</w:t>
            </w:r>
          </w:p>
          <w:p w:rsidR="00973B45" w:rsidRPr="00C0795B" w:rsidRDefault="00973B45" w:rsidP="0008071F">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AII.3 – [Moved to AII.2]</w:t>
            </w:r>
          </w:p>
          <w:p w:rsidR="00C0795B" w:rsidRPr="00C0795B" w:rsidRDefault="00C0795B" w:rsidP="00C0795B">
            <w:pPr>
              <w:pStyle w:val="ListParagraph"/>
              <w:numPr>
                <w:ilvl w:val="0"/>
                <w:numId w:val="15"/>
              </w:numPr>
              <w:ind w:left="259" w:hanging="259"/>
              <w:contextualSpacing w:val="0"/>
              <w:rPr>
                <w:rFonts w:asciiTheme="minorHAnsi" w:hAnsiTheme="minorHAnsi"/>
                <w:sz w:val="20"/>
                <w:szCs w:val="20"/>
              </w:rPr>
            </w:pPr>
            <w:r w:rsidRPr="00C0795B">
              <w:rPr>
                <w:sz w:val="20"/>
                <w:szCs w:val="20"/>
              </w:rPr>
              <w:t>AII.4 EKS -  Recognize that the quadratic formula can be derived by applying completion of squares to any quadratic equation in standard form [Moved to AII.3 US]</w:t>
            </w:r>
          </w:p>
          <w:p w:rsidR="00973B45" w:rsidRPr="00C0795B" w:rsidRDefault="00973B45" w:rsidP="0008071F">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AII.4 – [Moved to AII.3]; Use of graphing calculator [Moved to AII.3 EKS]</w:t>
            </w:r>
          </w:p>
          <w:p w:rsidR="00973B45" w:rsidRPr="00C0795B" w:rsidRDefault="00973B45" w:rsidP="0008071F">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AII.5 – [Moved to AII.4]; Use of graphing calculator [Moved to AII.4 EKS]</w:t>
            </w:r>
          </w:p>
          <w:p w:rsidR="00973B45" w:rsidRPr="00C0795B" w:rsidRDefault="00973B45" w:rsidP="0008071F">
            <w:pPr>
              <w:pStyle w:val="ListParagraph"/>
              <w:numPr>
                <w:ilvl w:val="0"/>
                <w:numId w:val="15"/>
              </w:numPr>
              <w:ind w:left="246" w:hanging="246"/>
              <w:rPr>
                <w:rFonts w:asciiTheme="minorHAnsi" w:hAnsiTheme="minorHAnsi"/>
                <w:sz w:val="20"/>
                <w:szCs w:val="20"/>
              </w:rPr>
            </w:pPr>
            <w:r w:rsidRPr="00C0795B">
              <w:rPr>
                <w:rFonts w:asciiTheme="minorHAnsi" w:hAnsiTheme="minorHAnsi"/>
                <w:sz w:val="20"/>
                <w:szCs w:val="20"/>
              </w:rPr>
              <w:t>AII.6 – Use of graphing calculator [Moved to AII.6 EKS]</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 – Use of graphing calculator [Moved to AII.7 EKS]</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AII.7b – Zeros [Moved to AII.7d]</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AII.7c – Intercepts [Moved to AII.7e]</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AII.7d – Intervals on which a function is increasing or decreasing [Moved to AII.7b]</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AII.7e – Asymptotes [Moved to AII.7i]</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AII.7f – End behavior [Moved to AII.7h]</w:t>
            </w:r>
          </w:p>
          <w:p w:rsidR="00973B45" w:rsidRPr="00C0795B" w:rsidRDefault="00973B45" w:rsidP="0008071F">
            <w:pPr>
              <w:pStyle w:val="ListParagraph"/>
              <w:numPr>
                <w:ilvl w:val="0"/>
                <w:numId w:val="15"/>
              </w:numPr>
              <w:ind w:left="245" w:hanging="245"/>
              <w:contextualSpacing w:val="0"/>
              <w:rPr>
                <w:rFonts w:asciiTheme="minorHAnsi" w:hAnsiTheme="minorHAnsi"/>
                <w:sz w:val="20"/>
                <w:szCs w:val="20"/>
              </w:rPr>
            </w:pPr>
            <w:r w:rsidRPr="00C0795B">
              <w:rPr>
                <w:rFonts w:asciiTheme="minorHAnsi" w:hAnsiTheme="minorHAnsi"/>
                <w:sz w:val="20"/>
                <w:szCs w:val="20"/>
              </w:rPr>
              <w:t>AII.7g – Inverse of a function [Moved to AII.7j]</w:t>
            </w:r>
          </w:p>
          <w:p w:rsidR="00973B45" w:rsidRPr="00C0795B" w:rsidRDefault="00973B45" w:rsidP="00501983">
            <w:pPr>
              <w:pStyle w:val="ListParagraph"/>
              <w:numPr>
                <w:ilvl w:val="0"/>
                <w:numId w:val="15"/>
              </w:numPr>
              <w:spacing w:after="120"/>
              <w:ind w:left="245" w:hanging="245"/>
              <w:contextualSpacing w:val="0"/>
              <w:rPr>
                <w:rFonts w:asciiTheme="minorHAnsi" w:hAnsiTheme="minorHAnsi"/>
                <w:sz w:val="20"/>
                <w:szCs w:val="20"/>
              </w:rPr>
            </w:pPr>
            <w:r w:rsidRPr="00C0795B">
              <w:rPr>
                <w:rFonts w:asciiTheme="minorHAnsi" w:hAnsiTheme="minorHAnsi"/>
                <w:sz w:val="20"/>
                <w:szCs w:val="20"/>
              </w:rPr>
              <w:t>AII.7h – Composition of functions [Moved to AII.7k]</w:t>
            </w:r>
          </w:p>
        </w:tc>
      </w:tr>
    </w:tbl>
    <w:p w:rsidR="00C359E2" w:rsidRPr="00C74E26" w:rsidRDefault="00C359E2" w:rsidP="00B41D6A">
      <w:pPr>
        <w:spacing w:after="0"/>
        <w:ind w:left="360" w:hanging="270"/>
        <w:rPr>
          <w:sz w:val="20"/>
        </w:rPr>
      </w:pPr>
      <w:r w:rsidRPr="00C74E26">
        <w:rPr>
          <w:sz w:val="20"/>
        </w:rPr>
        <w:t>EKS = Essential Knowledge and Skills, referring to the column on the right</w:t>
      </w:r>
      <w:r w:rsidR="0008071F" w:rsidRPr="00C74E26">
        <w:rPr>
          <w:sz w:val="20"/>
        </w:rPr>
        <w:t xml:space="preserve"> side</w:t>
      </w:r>
      <w:r w:rsidRPr="00C74E26">
        <w:rPr>
          <w:sz w:val="20"/>
        </w:rPr>
        <w:t xml:space="preserve"> of the Curriculum Framework</w:t>
      </w:r>
    </w:p>
    <w:p w:rsidR="00C359E2" w:rsidRPr="00C74E26" w:rsidRDefault="00C359E2" w:rsidP="00B41D6A">
      <w:pPr>
        <w:spacing w:after="0"/>
        <w:ind w:left="360" w:hanging="270"/>
        <w:rPr>
          <w:sz w:val="20"/>
        </w:rPr>
      </w:pPr>
      <w:r w:rsidRPr="00C74E26">
        <w:rPr>
          <w:sz w:val="20"/>
        </w:rPr>
        <w:t>EU = Essential Understandings, referring to the column on the left</w:t>
      </w:r>
      <w:r w:rsidR="0008071F" w:rsidRPr="00C74E26">
        <w:rPr>
          <w:sz w:val="20"/>
        </w:rPr>
        <w:t xml:space="preserve"> side</w:t>
      </w:r>
      <w:r w:rsidRPr="00C74E26">
        <w:rPr>
          <w:sz w:val="20"/>
        </w:rPr>
        <w:t xml:space="preserve"> of the Curriculum Framework</w:t>
      </w:r>
    </w:p>
    <w:p w:rsidR="000B0140" w:rsidRPr="00B41D6A" w:rsidRDefault="00C74E26" w:rsidP="00B41D6A">
      <w:pPr>
        <w:ind w:hanging="612"/>
        <w:rPr>
          <w:b/>
          <w:sz w:val="28"/>
        </w:rPr>
      </w:pPr>
      <w:r>
        <w:rPr>
          <w:b/>
          <w:sz w:val="28"/>
        </w:rPr>
        <w:br w:type="page"/>
      </w:r>
      <w:r w:rsidR="007F3641" w:rsidRPr="00C74E26">
        <w:rPr>
          <w:b/>
          <w:sz w:val="28"/>
        </w:rPr>
        <w:lastRenderedPageBreak/>
        <w:t xml:space="preserve">Comparison of </w:t>
      </w:r>
      <w:r w:rsidR="00973B45">
        <w:rPr>
          <w:b/>
          <w:sz w:val="28"/>
        </w:rPr>
        <w:t xml:space="preserve">Mathematics </w:t>
      </w:r>
      <w:r w:rsidR="007F3641" w:rsidRPr="00C74E26">
        <w:rPr>
          <w:b/>
          <w:sz w:val="28"/>
        </w:rPr>
        <w:t>Standards of Learning –</w:t>
      </w:r>
      <w:r w:rsidR="00973B45">
        <w:rPr>
          <w:b/>
          <w:sz w:val="28"/>
        </w:rPr>
        <w:t xml:space="preserve"> </w:t>
      </w:r>
      <w:r w:rsidR="007F3641" w:rsidRPr="00C74E26">
        <w:rPr>
          <w:b/>
          <w:sz w:val="28"/>
        </w:rPr>
        <w:t>2009 to 2016</w:t>
      </w:r>
    </w:p>
    <w:tbl>
      <w:tblPr>
        <w:tblStyle w:val="TableGrid"/>
        <w:tblW w:w="14580" w:type="dxa"/>
        <w:tblInd w:w="198" w:type="dxa"/>
        <w:tblLook w:val="04A0" w:firstRow="1" w:lastRow="0" w:firstColumn="1" w:lastColumn="0" w:noHBand="0" w:noVBand="1"/>
      </w:tblPr>
      <w:tblGrid>
        <w:gridCol w:w="7290"/>
        <w:gridCol w:w="7290"/>
      </w:tblGrid>
      <w:tr w:rsidR="00973B45" w:rsidRPr="003D2001" w:rsidTr="00B41D6A">
        <w:trPr>
          <w:tblHeader/>
        </w:trPr>
        <w:tc>
          <w:tcPr>
            <w:tcW w:w="7290" w:type="dxa"/>
            <w:shd w:val="clear" w:color="auto" w:fill="D9D9D9" w:themeFill="background1" w:themeFillShade="D9"/>
          </w:tcPr>
          <w:p w:rsidR="00973B45" w:rsidRPr="00973B45" w:rsidRDefault="00973B45" w:rsidP="003313F4">
            <w:pPr>
              <w:jc w:val="center"/>
              <w:rPr>
                <w:rFonts w:asciiTheme="minorHAnsi" w:hAnsiTheme="minorHAnsi"/>
                <w:b/>
                <w:sz w:val="20"/>
              </w:rPr>
            </w:pPr>
            <w:r w:rsidRPr="00973B45">
              <w:rPr>
                <w:rFonts w:asciiTheme="minorHAnsi" w:hAnsiTheme="minorHAnsi"/>
                <w:b/>
                <w:sz w:val="20"/>
              </w:rPr>
              <w:t>2009 SOL</w:t>
            </w:r>
          </w:p>
        </w:tc>
        <w:tc>
          <w:tcPr>
            <w:tcW w:w="7290" w:type="dxa"/>
            <w:shd w:val="clear" w:color="auto" w:fill="D9D9D9" w:themeFill="background1" w:themeFillShade="D9"/>
          </w:tcPr>
          <w:p w:rsidR="00973B45" w:rsidRPr="00973B45" w:rsidRDefault="00973B45" w:rsidP="003313F4">
            <w:pPr>
              <w:jc w:val="center"/>
              <w:rPr>
                <w:rFonts w:asciiTheme="minorHAnsi" w:hAnsiTheme="minorHAnsi"/>
                <w:b/>
                <w:sz w:val="20"/>
              </w:rPr>
            </w:pPr>
            <w:r w:rsidRPr="00973B45">
              <w:rPr>
                <w:rFonts w:asciiTheme="minorHAnsi" w:hAnsiTheme="minorHAnsi"/>
                <w:b/>
                <w:sz w:val="20"/>
              </w:rPr>
              <w:t>2016 SOL</w:t>
            </w:r>
          </w:p>
        </w:tc>
      </w:tr>
      <w:tr w:rsidR="00973B45" w:rsidRPr="003D2001" w:rsidTr="00B41D6A">
        <w:tc>
          <w:tcPr>
            <w:tcW w:w="14580" w:type="dxa"/>
            <w:gridSpan w:val="2"/>
            <w:shd w:val="clear" w:color="auto" w:fill="D9D9D9" w:themeFill="background1" w:themeFillShade="D9"/>
            <w:vAlign w:val="center"/>
          </w:tcPr>
          <w:p w:rsidR="00973B45" w:rsidRPr="00973B45" w:rsidRDefault="00973B45" w:rsidP="000B0140">
            <w:pPr>
              <w:pStyle w:val="SOLBullet"/>
              <w:ind w:left="1267" w:hanging="1267"/>
              <w:jc w:val="center"/>
              <w:rPr>
                <w:rFonts w:asciiTheme="minorHAnsi" w:hAnsiTheme="minorHAnsi"/>
                <w:b/>
                <w:sz w:val="20"/>
              </w:rPr>
            </w:pPr>
            <w:r w:rsidRPr="00973B45">
              <w:rPr>
                <w:rFonts w:asciiTheme="minorHAnsi" w:hAnsiTheme="minorHAnsi"/>
                <w:b/>
                <w:sz w:val="20"/>
              </w:rPr>
              <w:t>Expressions and Operations</w:t>
            </w:r>
          </w:p>
        </w:tc>
      </w:tr>
      <w:tr w:rsidR="00973B45" w:rsidRPr="003D2001" w:rsidTr="00B41D6A">
        <w:tc>
          <w:tcPr>
            <w:tcW w:w="7290" w:type="dxa"/>
          </w:tcPr>
          <w:p w:rsidR="00973B45" w:rsidRPr="00973B45" w:rsidRDefault="00973B45" w:rsidP="005E1B0C">
            <w:pPr>
              <w:autoSpaceDE w:val="0"/>
              <w:autoSpaceDN w:val="0"/>
              <w:adjustRightInd w:val="0"/>
              <w:spacing w:before="120"/>
              <w:ind w:left="540" w:hanging="540"/>
              <w:rPr>
                <w:rFonts w:asciiTheme="minorHAnsi" w:eastAsia="Times New Roman" w:hAnsiTheme="minorHAnsi"/>
                <w:sz w:val="20"/>
              </w:rPr>
            </w:pPr>
            <w:r w:rsidRPr="00973B45">
              <w:rPr>
                <w:rFonts w:asciiTheme="minorHAnsi" w:eastAsia="Times New Roman" w:hAnsiTheme="minorHAnsi"/>
                <w:sz w:val="20"/>
              </w:rPr>
              <w:t>AII.1</w:t>
            </w:r>
            <w:r w:rsidRPr="00973B45">
              <w:rPr>
                <w:rFonts w:asciiTheme="minorHAnsi" w:eastAsia="Times New Roman" w:hAnsiTheme="minorHAnsi"/>
                <w:sz w:val="20"/>
              </w:rPr>
              <w:tab/>
              <w:t>The student, given rational, radical, or polynomial expressions, will</w:t>
            </w:r>
          </w:p>
          <w:p w:rsidR="00973B45" w:rsidRPr="00973B45" w:rsidRDefault="00973B45" w:rsidP="005E1B0C">
            <w:pPr>
              <w:autoSpaceDE w:val="0"/>
              <w:autoSpaceDN w:val="0"/>
              <w:adjustRightInd w:val="0"/>
              <w:ind w:left="810" w:hanging="270"/>
              <w:rPr>
                <w:rFonts w:asciiTheme="minorHAnsi" w:eastAsia="Times New Roman" w:hAnsiTheme="minorHAnsi"/>
                <w:sz w:val="20"/>
              </w:rPr>
            </w:pPr>
            <w:r w:rsidRPr="00973B45">
              <w:rPr>
                <w:rFonts w:asciiTheme="minorHAnsi" w:eastAsia="Times New Roman" w:hAnsiTheme="minorHAnsi"/>
                <w:sz w:val="20"/>
              </w:rPr>
              <w:t>a)  add, subtract, multiply, divide, and simplify rational algebraic expressions;</w:t>
            </w:r>
          </w:p>
          <w:p w:rsidR="00973B45" w:rsidRPr="00973B45" w:rsidRDefault="00973B45" w:rsidP="005E1B0C">
            <w:pPr>
              <w:autoSpaceDE w:val="0"/>
              <w:autoSpaceDN w:val="0"/>
              <w:adjustRightInd w:val="0"/>
              <w:ind w:left="810" w:hanging="270"/>
              <w:rPr>
                <w:rFonts w:asciiTheme="minorHAnsi" w:eastAsia="Times New Roman" w:hAnsiTheme="minorHAnsi"/>
                <w:sz w:val="20"/>
              </w:rPr>
            </w:pPr>
            <w:r w:rsidRPr="00973B45">
              <w:rPr>
                <w:rFonts w:asciiTheme="minorHAnsi" w:eastAsia="Times New Roman" w:hAnsiTheme="minorHAnsi"/>
                <w:sz w:val="20"/>
              </w:rPr>
              <w:t>b)</w:t>
            </w:r>
            <w:r w:rsidRPr="00973B45">
              <w:rPr>
                <w:rFonts w:asciiTheme="minorHAnsi" w:eastAsia="Times New Roman" w:hAnsiTheme="minorHAnsi"/>
                <w:sz w:val="20"/>
              </w:rPr>
              <w:tab/>
              <w:t>add, subtract, multiply, divide, and simplify radical expressions containing rational numbers and variables, and expressions containing rational exponents;</w:t>
            </w:r>
          </w:p>
          <w:p w:rsidR="00973B45" w:rsidRPr="00973B45" w:rsidRDefault="00973B45" w:rsidP="005E1B0C">
            <w:pPr>
              <w:autoSpaceDE w:val="0"/>
              <w:autoSpaceDN w:val="0"/>
              <w:adjustRightInd w:val="0"/>
              <w:ind w:left="810" w:hanging="270"/>
              <w:rPr>
                <w:rFonts w:asciiTheme="minorHAnsi" w:eastAsia="Times New Roman" w:hAnsiTheme="minorHAnsi"/>
                <w:sz w:val="20"/>
              </w:rPr>
            </w:pPr>
            <w:r w:rsidRPr="00973B45">
              <w:rPr>
                <w:rFonts w:asciiTheme="minorHAnsi" w:eastAsia="Times New Roman" w:hAnsiTheme="minorHAnsi"/>
                <w:sz w:val="20"/>
              </w:rPr>
              <w:t>c)</w:t>
            </w:r>
            <w:r w:rsidRPr="00973B45">
              <w:rPr>
                <w:rFonts w:asciiTheme="minorHAnsi" w:eastAsia="Times New Roman" w:hAnsiTheme="minorHAnsi"/>
                <w:sz w:val="20"/>
              </w:rPr>
              <w:tab/>
              <w:t>write radical expressions as expressions containing rational exponents and vice versa; [Moved to EKS] and</w:t>
            </w:r>
          </w:p>
          <w:p w:rsidR="00973B45" w:rsidRPr="00973B45" w:rsidRDefault="00973B45" w:rsidP="00971602">
            <w:pPr>
              <w:autoSpaceDE w:val="0"/>
              <w:autoSpaceDN w:val="0"/>
              <w:adjustRightInd w:val="0"/>
              <w:spacing w:after="120"/>
              <w:ind w:left="821"/>
              <w:rPr>
                <w:rFonts w:asciiTheme="minorHAnsi" w:eastAsia="Times New Roman" w:hAnsiTheme="minorHAnsi"/>
                <w:sz w:val="20"/>
              </w:rPr>
            </w:pPr>
            <w:r w:rsidRPr="00973B45">
              <w:rPr>
                <w:rFonts w:asciiTheme="minorHAnsi" w:eastAsia="Times New Roman" w:hAnsiTheme="minorHAnsi"/>
                <w:sz w:val="20"/>
              </w:rPr>
              <w:t>d)</w:t>
            </w:r>
            <w:r w:rsidRPr="00973B45">
              <w:rPr>
                <w:rFonts w:asciiTheme="minorHAnsi" w:eastAsia="Times New Roman" w:hAnsiTheme="minorHAnsi"/>
                <w:sz w:val="20"/>
              </w:rPr>
              <w:tab/>
            </w:r>
            <w:proofErr w:type="gramStart"/>
            <w:r w:rsidRPr="00973B45">
              <w:rPr>
                <w:rFonts w:asciiTheme="minorHAnsi" w:eastAsia="Times New Roman" w:hAnsiTheme="minorHAnsi"/>
                <w:sz w:val="20"/>
              </w:rPr>
              <w:t>factor</w:t>
            </w:r>
            <w:proofErr w:type="gramEnd"/>
            <w:r w:rsidRPr="00973B45">
              <w:rPr>
                <w:rFonts w:asciiTheme="minorHAnsi" w:eastAsia="Times New Roman" w:hAnsiTheme="minorHAnsi"/>
                <w:sz w:val="20"/>
              </w:rPr>
              <w:t xml:space="preserve"> polynomials completely.</w:t>
            </w:r>
          </w:p>
        </w:tc>
        <w:tc>
          <w:tcPr>
            <w:tcW w:w="7290" w:type="dxa"/>
          </w:tcPr>
          <w:p w:rsidR="00973B45" w:rsidRPr="00973B45" w:rsidRDefault="00973B45" w:rsidP="00190148">
            <w:pPr>
              <w:pStyle w:val="SOLBullet"/>
              <w:spacing w:before="120"/>
              <w:ind w:left="1267" w:hanging="1267"/>
              <w:rPr>
                <w:rFonts w:asciiTheme="minorHAnsi" w:hAnsiTheme="minorHAnsi"/>
                <w:sz w:val="20"/>
              </w:rPr>
            </w:pPr>
            <w:r w:rsidRPr="00973B45">
              <w:rPr>
                <w:rFonts w:asciiTheme="minorHAnsi" w:hAnsiTheme="minorHAnsi"/>
                <w:sz w:val="20"/>
              </w:rPr>
              <w:t xml:space="preserve">AII.1  The student will </w:t>
            </w:r>
          </w:p>
          <w:p w:rsidR="00973B45" w:rsidRPr="00973B45" w:rsidRDefault="00973B45" w:rsidP="0076205E">
            <w:pPr>
              <w:pStyle w:val="SOLBullet"/>
              <w:ind w:left="792" w:hanging="270"/>
              <w:rPr>
                <w:rFonts w:asciiTheme="minorHAnsi" w:hAnsiTheme="minorHAnsi"/>
                <w:sz w:val="20"/>
              </w:rPr>
            </w:pPr>
            <w:r w:rsidRPr="00973B45">
              <w:rPr>
                <w:rFonts w:asciiTheme="minorHAnsi" w:hAnsiTheme="minorHAnsi"/>
                <w:sz w:val="20"/>
              </w:rPr>
              <w:t>a)</w:t>
            </w:r>
            <w:r w:rsidRPr="00973B45">
              <w:rPr>
                <w:rFonts w:asciiTheme="minorHAnsi" w:hAnsiTheme="minorHAnsi"/>
                <w:sz w:val="20"/>
              </w:rPr>
              <w:tab/>
              <w:t xml:space="preserve">add, subtract, multiply, divide, and simplify rational algebraic expressions; </w:t>
            </w:r>
          </w:p>
          <w:p w:rsidR="00973B45" w:rsidRPr="00973B45" w:rsidRDefault="00973B45" w:rsidP="0076205E">
            <w:pPr>
              <w:pStyle w:val="SOLBullet"/>
              <w:ind w:left="792" w:hanging="270"/>
              <w:rPr>
                <w:rFonts w:asciiTheme="minorHAnsi" w:hAnsiTheme="minorHAnsi"/>
                <w:sz w:val="20"/>
              </w:rPr>
            </w:pPr>
            <w:r w:rsidRPr="00973B45">
              <w:rPr>
                <w:rFonts w:asciiTheme="minorHAnsi" w:hAnsiTheme="minorHAnsi"/>
                <w:sz w:val="20"/>
              </w:rPr>
              <w:t>b)</w:t>
            </w:r>
            <w:r w:rsidRPr="00973B45">
              <w:rPr>
                <w:rFonts w:asciiTheme="minorHAnsi" w:hAnsiTheme="minorHAnsi"/>
                <w:sz w:val="20"/>
              </w:rPr>
              <w:tab/>
              <w:t>add, subtract, multiply, divide, and simplify radical expressions containing rational numbers and variables, and expressions containing rational exponents; and</w:t>
            </w:r>
          </w:p>
          <w:p w:rsidR="00973B45" w:rsidRPr="00973B45" w:rsidRDefault="00973B45" w:rsidP="0076205E">
            <w:pPr>
              <w:pStyle w:val="SOLBullet"/>
              <w:ind w:left="792" w:hanging="270"/>
              <w:rPr>
                <w:rFonts w:asciiTheme="minorHAnsi" w:hAnsiTheme="minorHAnsi"/>
                <w:sz w:val="20"/>
              </w:rPr>
            </w:pPr>
            <w:r w:rsidRPr="00973B45">
              <w:rPr>
                <w:rFonts w:asciiTheme="minorHAnsi" w:hAnsiTheme="minorHAnsi"/>
                <w:sz w:val="20"/>
              </w:rPr>
              <w:t>c)</w:t>
            </w:r>
            <w:r w:rsidRPr="00973B45">
              <w:rPr>
                <w:rFonts w:asciiTheme="minorHAnsi" w:hAnsiTheme="minorHAnsi"/>
                <w:sz w:val="20"/>
              </w:rPr>
              <w:tab/>
            </w:r>
            <w:proofErr w:type="gramStart"/>
            <w:r w:rsidRPr="00973B45">
              <w:rPr>
                <w:rFonts w:asciiTheme="minorHAnsi" w:hAnsiTheme="minorHAnsi"/>
                <w:sz w:val="20"/>
              </w:rPr>
              <w:t>factor</w:t>
            </w:r>
            <w:proofErr w:type="gramEnd"/>
            <w:r w:rsidRPr="00973B45">
              <w:rPr>
                <w:rFonts w:asciiTheme="minorHAnsi" w:hAnsiTheme="minorHAnsi"/>
                <w:sz w:val="20"/>
              </w:rPr>
              <w:t xml:space="preserve"> polynomials completely in one or two variables.</w:t>
            </w:r>
          </w:p>
        </w:tc>
      </w:tr>
      <w:tr w:rsidR="00973B45" w:rsidRPr="003D2001" w:rsidTr="00B41D6A">
        <w:tc>
          <w:tcPr>
            <w:tcW w:w="7290" w:type="dxa"/>
          </w:tcPr>
          <w:p w:rsidR="00973B45" w:rsidRPr="00973B45" w:rsidRDefault="00973B45" w:rsidP="00B41D6A">
            <w:pPr>
              <w:pStyle w:val="SOLBullet"/>
              <w:spacing w:before="120" w:after="120"/>
              <w:ind w:left="547" w:hanging="547"/>
              <w:rPr>
                <w:rFonts w:asciiTheme="minorHAnsi" w:hAnsiTheme="minorHAnsi"/>
                <w:sz w:val="20"/>
              </w:rPr>
            </w:pPr>
            <w:r w:rsidRPr="00973B45">
              <w:rPr>
                <w:rFonts w:asciiTheme="minorHAnsi" w:hAnsiTheme="minorHAnsi"/>
                <w:sz w:val="20"/>
              </w:rPr>
              <w:t xml:space="preserve">AII.2  The student will investigate and apply the properties of arithmetic and geometric sequences and series to solve real-world problems, including writing the first </w:t>
            </w:r>
            <w:r w:rsidRPr="00973B45">
              <w:rPr>
                <w:rFonts w:asciiTheme="minorHAnsi" w:hAnsiTheme="minorHAnsi"/>
                <w:i/>
                <w:sz w:val="20"/>
              </w:rPr>
              <w:t>n</w:t>
            </w:r>
            <w:r w:rsidRPr="00973B45">
              <w:rPr>
                <w:rFonts w:asciiTheme="minorHAnsi" w:hAnsiTheme="minorHAnsi"/>
                <w:sz w:val="20"/>
              </w:rPr>
              <w:t xml:space="preserve"> terms, finding the </w:t>
            </w:r>
            <w:r w:rsidRPr="00973B45">
              <w:rPr>
                <w:rFonts w:asciiTheme="minorHAnsi" w:hAnsiTheme="minorHAnsi"/>
                <w:i/>
                <w:sz w:val="20"/>
              </w:rPr>
              <w:t>n</w:t>
            </w:r>
            <w:r w:rsidRPr="00973B45">
              <w:rPr>
                <w:rFonts w:asciiTheme="minorHAnsi" w:hAnsiTheme="minorHAnsi"/>
                <w:sz w:val="20"/>
                <w:vertAlign w:val="superscript"/>
              </w:rPr>
              <w:t>th</w:t>
            </w:r>
            <w:r w:rsidRPr="00973B45">
              <w:rPr>
                <w:rFonts w:asciiTheme="minorHAnsi" w:hAnsiTheme="minorHAnsi"/>
                <w:sz w:val="20"/>
              </w:rPr>
              <w:t xml:space="preserve"> term, and evaluating summation formulas. Notation will include Ʃ </w:t>
            </w:r>
            <w:proofErr w:type="gramStart"/>
            <w:r w:rsidRPr="00973B45">
              <w:rPr>
                <w:rFonts w:asciiTheme="minorHAnsi" w:hAnsiTheme="minorHAnsi"/>
                <w:sz w:val="20"/>
              </w:rPr>
              <w:t xml:space="preserve">and </w:t>
            </w:r>
            <w:proofErr w:type="gramEnd"/>
            <m:oMath>
              <m:sSub>
                <m:sSubPr>
                  <m:ctrlPr>
                    <w:rPr>
                      <w:rFonts w:ascii="Cambria Math" w:hAnsi="Cambria Math"/>
                      <w:i/>
                      <w:sz w:val="20"/>
                    </w:rPr>
                  </m:ctrlPr>
                </m:sSubPr>
                <m:e>
                  <m:r>
                    <w:rPr>
                      <w:rFonts w:ascii="Cambria Math" w:hAnsi="Cambria Math"/>
                      <w:sz w:val="20"/>
                    </w:rPr>
                    <m:t>a</m:t>
                  </m:r>
                </m:e>
                <m:sub>
                  <m:r>
                    <w:rPr>
                      <w:rFonts w:ascii="Cambria Math" w:hAnsi="Cambria Math"/>
                      <w:sz w:val="20"/>
                    </w:rPr>
                    <m:t>n</m:t>
                  </m:r>
                </m:sub>
              </m:sSub>
            </m:oMath>
            <w:r w:rsidRPr="00973B45">
              <w:rPr>
                <w:rFonts w:asciiTheme="minorHAnsi" w:hAnsiTheme="minorHAnsi"/>
                <w:sz w:val="20"/>
              </w:rPr>
              <w:t>. [Moved to “Functions” strand as AII.5]</w:t>
            </w:r>
          </w:p>
        </w:tc>
        <w:tc>
          <w:tcPr>
            <w:tcW w:w="7290" w:type="dxa"/>
          </w:tcPr>
          <w:p w:rsidR="00973B45" w:rsidRPr="00973B45" w:rsidRDefault="00973B45" w:rsidP="00971602">
            <w:pPr>
              <w:tabs>
                <w:tab w:val="left" w:pos="-1440"/>
              </w:tabs>
              <w:spacing w:before="120" w:after="120"/>
              <w:ind w:left="518" w:hanging="518"/>
              <w:rPr>
                <w:rFonts w:asciiTheme="minorHAnsi" w:hAnsiTheme="minorHAnsi"/>
                <w:color w:val="000000"/>
                <w:sz w:val="20"/>
              </w:rPr>
            </w:pPr>
          </w:p>
        </w:tc>
      </w:tr>
      <w:tr w:rsidR="00973B45" w:rsidRPr="003D2001" w:rsidTr="00B41D6A">
        <w:tc>
          <w:tcPr>
            <w:tcW w:w="7290" w:type="dxa"/>
          </w:tcPr>
          <w:p w:rsidR="00973B45" w:rsidRPr="00973B45" w:rsidRDefault="00973B45" w:rsidP="00971602">
            <w:pPr>
              <w:autoSpaceDE w:val="0"/>
              <w:autoSpaceDN w:val="0"/>
              <w:adjustRightInd w:val="0"/>
              <w:spacing w:before="120" w:after="120"/>
              <w:ind w:left="547" w:hanging="547"/>
              <w:rPr>
                <w:rFonts w:asciiTheme="minorHAnsi" w:eastAsia="Times New Roman" w:hAnsiTheme="minorHAnsi"/>
                <w:sz w:val="20"/>
              </w:rPr>
            </w:pPr>
            <w:r w:rsidRPr="00973B45">
              <w:rPr>
                <w:rFonts w:asciiTheme="minorHAnsi" w:eastAsia="Times New Roman" w:hAnsiTheme="minorHAnsi"/>
                <w:sz w:val="20"/>
              </w:rPr>
              <w:t>AII.3</w:t>
            </w:r>
            <w:r w:rsidRPr="00973B45">
              <w:rPr>
                <w:rFonts w:asciiTheme="minorHAnsi" w:eastAsia="Times New Roman" w:hAnsiTheme="minorHAnsi"/>
                <w:sz w:val="20"/>
              </w:rPr>
              <w:tab/>
              <w:t xml:space="preserve">The student will perform operations on complex numbers, express the results in simplest form using patterns of the powers of </w:t>
            </w:r>
            <w:r w:rsidRPr="006A4726">
              <w:rPr>
                <w:rFonts w:asciiTheme="minorHAnsi" w:eastAsia="Times New Roman" w:hAnsiTheme="minorHAnsi"/>
                <w:i/>
                <w:sz w:val="20"/>
              </w:rPr>
              <w:t>i</w:t>
            </w:r>
            <w:r w:rsidRPr="00973B45">
              <w:rPr>
                <w:rFonts w:asciiTheme="minorHAnsi" w:eastAsia="Times New Roman" w:hAnsiTheme="minorHAnsi"/>
                <w:sz w:val="20"/>
              </w:rPr>
              <w:t xml:space="preserve">, and identify </w:t>
            </w:r>
            <w:r w:rsidRPr="00973B45">
              <w:rPr>
                <w:rFonts w:asciiTheme="minorHAnsi" w:hAnsiTheme="minorHAnsi"/>
                <w:sz w:val="20"/>
              </w:rPr>
              <w:t>field properties that are valid for the complex numbers.</w:t>
            </w:r>
          </w:p>
        </w:tc>
        <w:tc>
          <w:tcPr>
            <w:tcW w:w="7290" w:type="dxa"/>
          </w:tcPr>
          <w:p w:rsidR="00973B45" w:rsidRPr="00973B45" w:rsidRDefault="00973B45" w:rsidP="006A4726">
            <w:pPr>
              <w:pStyle w:val="SOLBullet"/>
              <w:spacing w:before="120"/>
              <w:ind w:left="522" w:hanging="522"/>
              <w:rPr>
                <w:rFonts w:asciiTheme="minorHAnsi" w:hAnsiTheme="minorHAnsi"/>
                <w:sz w:val="20"/>
              </w:rPr>
            </w:pPr>
            <w:r w:rsidRPr="00973B45">
              <w:rPr>
                <w:rFonts w:asciiTheme="minorHAnsi" w:hAnsiTheme="minorHAnsi"/>
                <w:sz w:val="20"/>
              </w:rPr>
              <w:t>AII.2  The student will perform operations on complex numbers</w:t>
            </w:r>
            <w:r w:rsidR="006A4726">
              <w:rPr>
                <w:rFonts w:asciiTheme="minorHAnsi" w:hAnsiTheme="minorHAnsi"/>
                <w:color w:val="FF0000"/>
                <w:sz w:val="20"/>
              </w:rPr>
              <w:t xml:space="preserve"> </w:t>
            </w:r>
            <w:r w:rsidR="006A4726" w:rsidRPr="00532048">
              <w:rPr>
                <w:rFonts w:asciiTheme="minorHAnsi" w:hAnsiTheme="minorHAnsi"/>
                <w:sz w:val="20"/>
              </w:rPr>
              <w:t>and</w:t>
            </w:r>
            <w:r w:rsidRPr="00973B45">
              <w:rPr>
                <w:rFonts w:asciiTheme="minorHAnsi" w:hAnsiTheme="minorHAnsi"/>
                <w:sz w:val="20"/>
              </w:rPr>
              <w:t xml:space="preserve"> express the results in simplest form using patterns of the powers of </w:t>
            </w:r>
            <w:r w:rsidRPr="006A4726">
              <w:rPr>
                <w:rFonts w:asciiTheme="minorHAnsi" w:hAnsiTheme="minorHAnsi"/>
                <w:i/>
                <w:sz w:val="20"/>
              </w:rPr>
              <w:t>i</w:t>
            </w:r>
            <w:r w:rsidRPr="00973B45">
              <w:rPr>
                <w:rFonts w:asciiTheme="minorHAnsi" w:hAnsiTheme="minorHAnsi"/>
                <w:sz w:val="20"/>
              </w:rPr>
              <w:t>.</w:t>
            </w:r>
          </w:p>
        </w:tc>
      </w:tr>
      <w:tr w:rsidR="00532048" w:rsidRPr="003D2001" w:rsidTr="00532048">
        <w:trPr>
          <w:trHeight w:val="197"/>
        </w:trPr>
        <w:tc>
          <w:tcPr>
            <w:tcW w:w="14580" w:type="dxa"/>
            <w:gridSpan w:val="2"/>
            <w:shd w:val="clear" w:color="auto" w:fill="D9D9D9" w:themeFill="background1" w:themeFillShade="D9"/>
          </w:tcPr>
          <w:p w:rsidR="00532048" w:rsidRPr="00973B45" w:rsidRDefault="00532048" w:rsidP="00532048">
            <w:pPr>
              <w:pStyle w:val="SOLBullet"/>
              <w:ind w:left="518" w:hanging="518"/>
              <w:jc w:val="center"/>
              <w:rPr>
                <w:rFonts w:asciiTheme="minorHAnsi" w:hAnsiTheme="minorHAnsi"/>
                <w:sz w:val="20"/>
              </w:rPr>
            </w:pPr>
            <w:r w:rsidRPr="00973B45">
              <w:rPr>
                <w:rFonts w:asciiTheme="minorHAnsi" w:hAnsiTheme="minorHAnsi"/>
                <w:b/>
                <w:sz w:val="20"/>
              </w:rPr>
              <w:t>Equations and Inequalities</w:t>
            </w:r>
          </w:p>
        </w:tc>
      </w:tr>
      <w:tr w:rsidR="00973B45" w:rsidRPr="003D2001" w:rsidTr="00B41D6A">
        <w:tc>
          <w:tcPr>
            <w:tcW w:w="7290" w:type="dxa"/>
          </w:tcPr>
          <w:p w:rsidR="00973B45" w:rsidRPr="00973B45" w:rsidRDefault="00973B45" w:rsidP="00190148">
            <w:pPr>
              <w:pStyle w:val="SOLBullet"/>
              <w:spacing w:before="120"/>
              <w:ind w:left="0" w:firstLine="0"/>
              <w:rPr>
                <w:rFonts w:asciiTheme="minorHAnsi" w:hAnsiTheme="minorHAnsi"/>
                <w:sz w:val="20"/>
              </w:rPr>
            </w:pPr>
            <w:r w:rsidRPr="00973B45">
              <w:rPr>
                <w:rFonts w:asciiTheme="minorHAnsi" w:hAnsiTheme="minorHAnsi"/>
                <w:sz w:val="20"/>
              </w:rPr>
              <w:t>AII.4  The student will solve, algebraically and graphically,</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a)</w:t>
            </w:r>
            <w:r w:rsidRPr="00973B45">
              <w:rPr>
                <w:rFonts w:asciiTheme="minorHAnsi" w:hAnsiTheme="minorHAnsi"/>
                <w:sz w:val="20"/>
              </w:rPr>
              <w:tab/>
              <w:t>absolute value equations and inequalities;</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b)</w:t>
            </w:r>
            <w:r w:rsidRPr="00973B45">
              <w:rPr>
                <w:rFonts w:asciiTheme="minorHAnsi" w:hAnsiTheme="minorHAnsi"/>
                <w:sz w:val="20"/>
              </w:rPr>
              <w:tab/>
              <w:t>quadratic equations over the set of complex numbers;</w:t>
            </w:r>
            <w:r w:rsidRPr="00973B45">
              <w:rPr>
                <w:rFonts w:asciiTheme="minorHAnsi" w:hAnsiTheme="minorHAnsi"/>
                <w:sz w:val="20"/>
              </w:rPr>
              <w:tab/>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c)</w:t>
            </w:r>
            <w:r w:rsidRPr="00973B45">
              <w:rPr>
                <w:rFonts w:asciiTheme="minorHAnsi" w:hAnsiTheme="minorHAnsi"/>
                <w:sz w:val="20"/>
              </w:rPr>
              <w:tab/>
              <w:t>equations containing rational algebraic expressions; and</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d)</w:t>
            </w:r>
            <w:r w:rsidRPr="00973B45">
              <w:rPr>
                <w:rFonts w:asciiTheme="minorHAnsi" w:hAnsiTheme="minorHAnsi"/>
                <w:sz w:val="20"/>
              </w:rPr>
              <w:tab/>
            </w:r>
            <w:proofErr w:type="gramStart"/>
            <w:r w:rsidRPr="00973B45">
              <w:rPr>
                <w:rFonts w:asciiTheme="minorHAnsi" w:hAnsiTheme="minorHAnsi"/>
                <w:sz w:val="20"/>
              </w:rPr>
              <w:t>equations</w:t>
            </w:r>
            <w:proofErr w:type="gramEnd"/>
            <w:r w:rsidRPr="00973B45">
              <w:rPr>
                <w:rFonts w:asciiTheme="minorHAnsi" w:hAnsiTheme="minorHAnsi"/>
                <w:sz w:val="20"/>
              </w:rPr>
              <w:t xml:space="preserve"> containing radical expressions.</w:t>
            </w:r>
          </w:p>
          <w:p w:rsidR="00973B45" w:rsidRPr="00973B45" w:rsidRDefault="00973B45" w:rsidP="00971602">
            <w:pPr>
              <w:pStyle w:val="SOLBullet"/>
              <w:spacing w:after="120"/>
              <w:ind w:left="547" w:firstLine="0"/>
              <w:rPr>
                <w:rFonts w:asciiTheme="minorHAnsi" w:hAnsiTheme="minorHAnsi"/>
                <w:sz w:val="20"/>
              </w:rPr>
            </w:pPr>
            <w:r w:rsidRPr="00973B45">
              <w:rPr>
                <w:rFonts w:asciiTheme="minorHAnsi" w:hAnsiTheme="minorHAnsi"/>
                <w:sz w:val="20"/>
              </w:rPr>
              <w:t>Graphing calculators will be used for solving and for confirming the algebraic solutions. [Moved to EKS]</w:t>
            </w:r>
          </w:p>
        </w:tc>
        <w:tc>
          <w:tcPr>
            <w:tcW w:w="7290" w:type="dxa"/>
          </w:tcPr>
          <w:p w:rsidR="00973B45" w:rsidRPr="00973B45" w:rsidRDefault="00973B45" w:rsidP="00F7339B">
            <w:pPr>
              <w:spacing w:before="120"/>
              <w:ind w:left="0" w:firstLine="0"/>
              <w:rPr>
                <w:rFonts w:asciiTheme="minorHAnsi" w:hAnsiTheme="minorHAnsi"/>
                <w:sz w:val="20"/>
              </w:rPr>
            </w:pPr>
            <w:r w:rsidRPr="00973B45">
              <w:rPr>
                <w:rFonts w:asciiTheme="minorHAnsi" w:hAnsiTheme="minorHAnsi"/>
                <w:sz w:val="20"/>
              </w:rPr>
              <w:t>AII.3  The student will solve</w:t>
            </w:r>
          </w:p>
          <w:p w:rsidR="00973B45" w:rsidRPr="00973B45" w:rsidRDefault="00973B45" w:rsidP="00190148">
            <w:pPr>
              <w:ind w:left="810" w:hanging="270"/>
              <w:rPr>
                <w:rFonts w:asciiTheme="minorHAnsi" w:hAnsiTheme="minorHAnsi"/>
                <w:sz w:val="20"/>
              </w:rPr>
            </w:pPr>
            <w:r w:rsidRPr="00973B45">
              <w:rPr>
                <w:rFonts w:asciiTheme="minorHAnsi" w:hAnsiTheme="minorHAnsi"/>
                <w:sz w:val="20"/>
              </w:rPr>
              <w:t>a)</w:t>
            </w:r>
            <w:r w:rsidRPr="00973B45">
              <w:rPr>
                <w:rFonts w:asciiTheme="minorHAnsi" w:hAnsiTheme="minorHAnsi"/>
                <w:sz w:val="20"/>
              </w:rPr>
              <w:tab/>
              <w:t>absolute value linear equations and inequalities;</w:t>
            </w:r>
          </w:p>
          <w:p w:rsidR="00973B45" w:rsidRPr="00973B45" w:rsidRDefault="00973B45" w:rsidP="00190148">
            <w:pPr>
              <w:ind w:left="810" w:hanging="270"/>
              <w:rPr>
                <w:rFonts w:asciiTheme="minorHAnsi" w:hAnsiTheme="minorHAnsi"/>
                <w:sz w:val="20"/>
              </w:rPr>
            </w:pPr>
            <w:r w:rsidRPr="00973B45">
              <w:rPr>
                <w:rFonts w:asciiTheme="minorHAnsi" w:hAnsiTheme="minorHAnsi"/>
                <w:sz w:val="20"/>
              </w:rPr>
              <w:t>b)</w:t>
            </w:r>
            <w:r w:rsidRPr="00973B45">
              <w:rPr>
                <w:rFonts w:asciiTheme="minorHAnsi" w:hAnsiTheme="minorHAnsi"/>
                <w:sz w:val="20"/>
              </w:rPr>
              <w:tab/>
              <w:t>quadratic equations over the set of complex numbers;</w:t>
            </w:r>
            <w:r w:rsidRPr="00973B45">
              <w:rPr>
                <w:rFonts w:asciiTheme="minorHAnsi" w:hAnsiTheme="minorHAnsi"/>
                <w:sz w:val="20"/>
              </w:rPr>
              <w:tab/>
            </w:r>
          </w:p>
          <w:p w:rsidR="00973B45" w:rsidRPr="00973B45" w:rsidRDefault="00973B45" w:rsidP="00190148">
            <w:pPr>
              <w:ind w:left="810" w:hanging="270"/>
              <w:rPr>
                <w:rFonts w:asciiTheme="minorHAnsi" w:hAnsiTheme="minorHAnsi"/>
                <w:sz w:val="20"/>
              </w:rPr>
            </w:pPr>
            <w:r w:rsidRPr="00973B45">
              <w:rPr>
                <w:rFonts w:asciiTheme="minorHAnsi" w:hAnsiTheme="minorHAnsi"/>
                <w:sz w:val="20"/>
              </w:rPr>
              <w:t>c)</w:t>
            </w:r>
            <w:r w:rsidRPr="00973B45">
              <w:rPr>
                <w:rFonts w:asciiTheme="minorHAnsi" w:hAnsiTheme="minorHAnsi"/>
                <w:sz w:val="20"/>
              </w:rPr>
              <w:tab/>
              <w:t>equations containing rational algebraic expressions; and</w:t>
            </w:r>
          </w:p>
          <w:p w:rsidR="00973B45" w:rsidRPr="00973B45" w:rsidRDefault="00973B45" w:rsidP="00190148">
            <w:pPr>
              <w:ind w:left="810" w:hanging="270"/>
              <w:rPr>
                <w:rFonts w:asciiTheme="minorHAnsi" w:hAnsiTheme="minorHAnsi"/>
                <w:sz w:val="20"/>
              </w:rPr>
            </w:pPr>
            <w:r w:rsidRPr="00973B45">
              <w:rPr>
                <w:rFonts w:asciiTheme="minorHAnsi" w:hAnsiTheme="minorHAnsi"/>
                <w:sz w:val="20"/>
              </w:rPr>
              <w:t>d)</w:t>
            </w:r>
            <w:r w:rsidRPr="00973B45">
              <w:rPr>
                <w:rFonts w:asciiTheme="minorHAnsi" w:hAnsiTheme="minorHAnsi"/>
                <w:sz w:val="20"/>
              </w:rPr>
              <w:tab/>
            </w:r>
            <w:proofErr w:type="gramStart"/>
            <w:r w:rsidRPr="00973B45">
              <w:rPr>
                <w:rFonts w:asciiTheme="minorHAnsi" w:hAnsiTheme="minorHAnsi"/>
                <w:sz w:val="20"/>
              </w:rPr>
              <w:t>equations</w:t>
            </w:r>
            <w:proofErr w:type="gramEnd"/>
            <w:r w:rsidRPr="00973B45">
              <w:rPr>
                <w:rFonts w:asciiTheme="minorHAnsi" w:hAnsiTheme="minorHAnsi"/>
                <w:sz w:val="20"/>
              </w:rPr>
              <w:t xml:space="preserve"> containing radical expressions.</w:t>
            </w:r>
          </w:p>
          <w:p w:rsidR="00973B45" w:rsidRPr="00973B45" w:rsidRDefault="00973B45" w:rsidP="00052524">
            <w:pPr>
              <w:pStyle w:val="SOLBullet"/>
              <w:ind w:left="522" w:firstLine="0"/>
              <w:rPr>
                <w:rFonts w:asciiTheme="minorHAnsi" w:hAnsiTheme="minorHAnsi"/>
                <w:sz w:val="20"/>
              </w:rPr>
            </w:pPr>
          </w:p>
        </w:tc>
      </w:tr>
      <w:tr w:rsidR="00973B45" w:rsidRPr="003D2001" w:rsidTr="00B41D6A">
        <w:tc>
          <w:tcPr>
            <w:tcW w:w="7290" w:type="dxa"/>
          </w:tcPr>
          <w:p w:rsidR="00973B45" w:rsidRPr="00973B45" w:rsidRDefault="00973B45" w:rsidP="00971602">
            <w:pPr>
              <w:pStyle w:val="SOLBullet"/>
              <w:spacing w:before="120" w:after="120"/>
              <w:ind w:left="547" w:hanging="547"/>
              <w:rPr>
                <w:rFonts w:asciiTheme="minorHAnsi" w:hAnsiTheme="minorHAnsi"/>
                <w:sz w:val="20"/>
              </w:rPr>
            </w:pPr>
            <w:r w:rsidRPr="00973B45">
              <w:rPr>
                <w:rFonts w:asciiTheme="minorHAnsi" w:hAnsiTheme="minorHAnsi"/>
                <w:sz w:val="20"/>
              </w:rPr>
              <w:t xml:space="preserve">AII.5  </w:t>
            </w:r>
            <w:r w:rsidR="00F15105">
              <w:rPr>
                <w:rFonts w:asciiTheme="minorHAnsi" w:hAnsiTheme="minorHAnsi"/>
                <w:sz w:val="20"/>
              </w:rPr>
              <w:t xml:space="preserve"> </w:t>
            </w:r>
            <w:r w:rsidRPr="00973B45">
              <w:rPr>
                <w:rFonts w:asciiTheme="minorHAnsi" w:hAnsiTheme="minorHAnsi"/>
                <w:sz w:val="20"/>
              </w:rPr>
              <w:t>The student will solve nonlinear systems of equations, including linear-quadratic and quadratic-quadratic, algebraically and graphically. Graphing calculators will be used as a tool to visualize graphs and predict the number of solutions. [Moved to EKS]</w:t>
            </w:r>
          </w:p>
        </w:tc>
        <w:tc>
          <w:tcPr>
            <w:tcW w:w="7290" w:type="dxa"/>
          </w:tcPr>
          <w:p w:rsidR="00973B45" w:rsidRPr="00973B45" w:rsidRDefault="00973B45" w:rsidP="00257593">
            <w:pPr>
              <w:pStyle w:val="SOLNumber"/>
              <w:keepLines w:val="0"/>
              <w:tabs>
                <w:tab w:val="left" w:pos="5000"/>
                <w:tab w:val="left" w:pos="5147"/>
              </w:tabs>
              <w:autoSpaceDE w:val="0"/>
              <w:autoSpaceDN w:val="0"/>
              <w:adjustRightInd w:val="0"/>
              <w:spacing w:before="120"/>
              <w:ind w:left="522" w:hanging="522"/>
              <w:rPr>
                <w:rFonts w:asciiTheme="minorHAnsi" w:hAnsiTheme="minorHAnsi"/>
                <w:sz w:val="20"/>
                <w:szCs w:val="20"/>
              </w:rPr>
            </w:pPr>
            <w:r w:rsidRPr="00973B45">
              <w:rPr>
                <w:rFonts w:asciiTheme="minorHAnsi" w:hAnsiTheme="minorHAnsi"/>
                <w:sz w:val="20"/>
                <w:szCs w:val="20"/>
              </w:rPr>
              <w:t xml:space="preserve">AII.4  </w:t>
            </w:r>
            <w:r w:rsidR="0021566B">
              <w:rPr>
                <w:rFonts w:asciiTheme="minorHAnsi" w:hAnsiTheme="minorHAnsi"/>
                <w:sz w:val="20"/>
                <w:szCs w:val="20"/>
              </w:rPr>
              <w:t xml:space="preserve"> </w:t>
            </w:r>
            <w:r w:rsidRPr="00973B45">
              <w:rPr>
                <w:rFonts w:asciiTheme="minorHAnsi" w:eastAsia="Times New Roman" w:hAnsiTheme="minorHAnsi"/>
                <w:sz w:val="20"/>
                <w:szCs w:val="20"/>
              </w:rPr>
              <w:t>The student will solve systems of linear-quadratic and quadratic-quadratic equations, algebraically and graphically.</w:t>
            </w:r>
          </w:p>
        </w:tc>
      </w:tr>
      <w:tr w:rsidR="00973B45" w:rsidRPr="000B0140" w:rsidTr="00B41D6A">
        <w:tc>
          <w:tcPr>
            <w:tcW w:w="14580" w:type="dxa"/>
            <w:gridSpan w:val="2"/>
            <w:shd w:val="clear" w:color="auto" w:fill="D9D9D9" w:themeFill="background1" w:themeFillShade="D9"/>
            <w:vAlign w:val="center"/>
          </w:tcPr>
          <w:p w:rsidR="00973B45" w:rsidRPr="00973B45" w:rsidRDefault="00973B45" w:rsidP="00BE0BE9">
            <w:pPr>
              <w:pStyle w:val="SOLBullet"/>
              <w:ind w:left="1267" w:hanging="1267"/>
              <w:jc w:val="center"/>
              <w:rPr>
                <w:rFonts w:asciiTheme="minorHAnsi" w:hAnsiTheme="minorHAnsi"/>
                <w:b/>
                <w:sz w:val="20"/>
              </w:rPr>
            </w:pPr>
            <w:r w:rsidRPr="00973B45">
              <w:rPr>
                <w:rFonts w:asciiTheme="minorHAnsi" w:hAnsiTheme="minorHAnsi"/>
                <w:b/>
                <w:sz w:val="20"/>
              </w:rPr>
              <w:t>Functions</w:t>
            </w:r>
          </w:p>
        </w:tc>
      </w:tr>
      <w:tr w:rsidR="00973B45" w:rsidRPr="003D2001" w:rsidTr="00B41D6A">
        <w:tc>
          <w:tcPr>
            <w:tcW w:w="7290" w:type="dxa"/>
          </w:tcPr>
          <w:p w:rsidR="00973B45" w:rsidRPr="00973B45" w:rsidRDefault="00973B45" w:rsidP="00971602">
            <w:pPr>
              <w:pStyle w:val="SOLBullet"/>
              <w:spacing w:after="120"/>
              <w:ind w:left="547" w:hanging="547"/>
              <w:rPr>
                <w:rFonts w:asciiTheme="minorHAnsi" w:hAnsiTheme="minorHAnsi"/>
                <w:sz w:val="20"/>
              </w:rPr>
            </w:pPr>
          </w:p>
        </w:tc>
        <w:tc>
          <w:tcPr>
            <w:tcW w:w="7290" w:type="dxa"/>
          </w:tcPr>
          <w:p w:rsidR="00973B45" w:rsidRPr="00973B45" w:rsidRDefault="00973B45" w:rsidP="00B41D6A">
            <w:pPr>
              <w:tabs>
                <w:tab w:val="left" w:pos="-1440"/>
              </w:tabs>
              <w:spacing w:before="120" w:after="120"/>
              <w:ind w:left="518" w:right="-14" w:hanging="518"/>
              <w:rPr>
                <w:rFonts w:asciiTheme="minorHAnsi" w:hAnsiTheme="minorHAnsi"/>
                <w:sz w:val="20"/>
              </w:rPr>
            </w:pPr>
            <w:r w:rsidRPr="00973B45">
              <w:rPr>
                <w:rFonts w:asciiTheme="minorHAnsi" w:hAnsiTheme="minorHAnsi"/>
                <w:sz w:val="20"/>
              </w:rPr>
              <w:t xml:space="preserve">AII.5  The student will investigate and apply the properties of arithmetic and geometric sequences and series to solve practical problems, including writing the first </w:t>
            </w:r>
            <w:r w:rsidRPr="00973B45">
              <w:rPr>
                <w:rFonts w:asciiTheme="minorHAnsi" w:hAnsiTheme="minorHAnsi"/>
                <w:i/>
                <w:sz w:val="20"/>
              </w:rPr>
              <w:t>n</w:t>
            </w:r>
            <w:r w:rsidRPr="00973B45">
              <w:rPr>
                <w:rFonts w:asciiTheme="minorHAnsi" w:hAnsiTheme="minorHAnsi"/>
                <w:sz w:val="20"/>
              </w:rPr>
              <w:t xml:space="preserve"> terms,</w:t>
            </w:r>
            <w:r w:rsidR="0084425B">
              <w:rPr>
                <w:rFonts w:asciiTheme="minorHAnsi" w:hAnsiTheme="minorHAnsi"/>
                <w:sz w:val="20"/>
              </w:rPr>
              <w:t xml:space="preserve"> </w:t>
            </w:r>
            <w:r w:rsidRPr="00973B45">
              <w:rPr>
                <w:rFonts w:asciiTheme="minorHAnsi" w:hAnsiTheme="minorHAnsi"/>
                <w:sz w:val="20"/>
              </w:rPr>
              <w:t xml:space="preserve">determining the </w:t>
            </w:r>
            <w:r w:rsidRPr="00973B45">
              <w:rPr>
                <w:rFonts w:asciiTheme="minorHAnsi" w:hAnsiTheme="minorHAnsi"/>
                <w:i/>
                <w:sz w:val="20"/>
              </w:rPr>
              <w:t>n</w:t>
            </w:r>
            <w:r w:rsidRPr="00973B45">
              <w:rPr>
                <w:rFonts w:asciiTheme="minorHAnsi" w:hAnsiTheme="minorHAnsi"/>
                <w:sz w:val="20"/>
                <w:vertAlign w:val="superscript"/>
              </w:rPr>
              <w:t>th</w:t>
            </w:r>
            <w:r w:rsidRPr="00973B45">
              <w:rPr>
                <w:rFonts w:asciiTheme="minorHAnsi" w:hAnsiTheme="minorHAnsi"/>
                <w:sz w:val="20"/>
              </w:rPr>
              <w:t xml:space="preserve"> term, and evaluating summation formulas. Notation will include Ʃ </w:t>
            </w:r>
            <w:proofErr w:type="gramStart"/>
            <w:r w:rsidRPr="00973B45">
              <w:rPr>
                <w:rFonts w:asciiTheme="minorHAnsi" w:hAnsiTheme="minorHAnsi"/>
                <w:sz w:val="20"/>
              </w:rPr>
              <w:t xml:space="preserve">and </w:t>
            </w:r>
            <w:proofErr w:type="gramEnd"/>
            <m:oMath>
              <m:sSub>
                <m:sSubPr>
                  <m:ctrlPr>
                    <w:rPr>
                      <w:rFonts w:ascii="Cambria Math" w:hAnsi="Cambria Math"/>
                      <w:i/>
                      <w:sz w:val="20"/>
                    </w:rPr>
                  </m:ctrlPr>
                </m:sSubPr>
                <m:e>
                  <m:r>
                    <w:rPr>
                      <w:rFonts w:ascii="Cambria Math" w:hAnsi="Cambria Math"/>
                      <w:sz w:val="20"/>
                    </w:rPr>
                    <m:t>a</m:t>
                  </m:r>
                </m:e>
                <m:sub>
                  <m:r>
                    <w:rPr>
                      <w:rFonts w:ascii="Cambria Math" w:hAnsi="Cambria Math"/>
                      <w:sz w:val="20"/>
                    </w:rPr>
                    <m:t>n</m:t>
                  </m:r>
                </m:sub>
              </m:sSub>
            </m:oMath>
            <w:r w:rsidRPr="00973B45">
              <w:rPr>
                <w:rFonts w:asciiTheme="minorHAnsi" w:hAnsiTheme="minorHAnsi"/>
                <w:sz w:val="20"/>
              </w:rPr>
              <w:t>.</w:t>
            </w:r>
            <w:r w:rsidR="00B41D6A">
              <w:rPr>
                <w:rFonts w:asciiTheme="minorHAnsi" w:hAnsiTheme="minorHAnsi"/>
                <w:sz w:val="20"/>
              </w:rPr>
              <w:t xml:space="preserve"> </w:t>
            </w:r>
            <w:r w:rsidRPr="00973B45">
              <w:rPr>
                <w:rFonts w:asciiTheme="minorHAnsi" w:hAnsiTheme="minorHAnsi"/>
                <w:sz w:val="20"/>
              </w:rPr>
              <w:t>[Moved from “Expressions and Operations” strand, AII.2]</w:t>
            </w:r>
          </w:p>
        </w:tc>
      </w:tr>
      <w:tr w:rsidR="00973B45" w:rsidRPr="003D2001" w:rsidTr="00B41D6A">
        <w:tc>
          <w:tcPr>
            <w:tcW w:w="7290" w:type="dxa"/>
          </w:tcPr>
          <w:p w:rsidR="00973B45" w:rsidRPr="00973B45" w:rsidRDefault="00973B45" w:rsidP="008E2840">
            <w:pPr>
              <w:pStyle w:val="SOLBullet"/>
              <w:spacing w:before="120" w:after="120"/>
              <w:ind w:left="547" w:hanging="547"/>
              <w:rPr>
                <w:rFonts w:asciiTheme="minorHAnsi" w:hAnsiTheme="minorHAnsi"/>
                <w:sz w:val="20"/>
              </w:rPr>
            </w:pPr>
            <w:r w:rsidRPr="00973B45">
              <w:rPr>
                <w:rFonts w:asciiTheme="minorHAnsi" w:hAnsiTheme="minorHAnsi"/>
                <w:sz w:val="20"/>
              </w:rPr>
              <w:lastRenderedPageBreak/>
              <w:t>AII.6</w:t>
            </w:r>
            <w:r w:rsidRPr="00973B45">
              <w:rPr>
                <w:rFonts w:asciiTheme="minorHAnsi" w:hAnsiTheme="minorHAnsi"/>
                <w:sz w:val="20"/>
              </w:rPr>
              <w:tab/>
              <w:t>The student will recognize the general shape of function (absolute value, square root, cube root, rational, polynomial, exponential, and logarithmic) families and will convert between graphic and symbolic forms of functions. A transformational approach to graphing will be employed. Graphing calculators will be used as a tool to investigate the shapes and behaviors of these functions. [Moved to EKS]</w:t>
            </w:r>
          </w:p>
        </w:tc>
        <w:tc>
          <w:tcPr>
            <w:tcW w:w="7290" w:type="dxa"/>
          </w:tcPr>
          <w:p w:rsidR="00973B45" w:rsidRPr="00973B45" w:rsidRDefault="00973B45" w:rsidP="00356D6B">
            <w:pPr>
              <w:tabs>
                <w:tab w:val="left" w:pos="5000"/>
                <w:tab w:val="left" w:pos="5147"/>
              </w:tabs>
              <w:autoSpaceDE w:val="0"/>
              <w:autoSpaceDN w:val="0"/>
              <w:adjustRightInd w:val="0"/>
              <w:spacing w:before="120"/>
              <w:ind w:left="540" w:hanging="540"/>
              <w:rPr>
                <w:rFonts w:asciiTheme="minorHAnsi" w:eastAsia="Times New Roman" w:hAnsiTheme="minorHAnsi"/>
                <w:sz w:val="20"/>
              </w:rPr>
            </w:pPr>
            <w:r w:rsidRPr="00973B45">
              <w:rPr>
                <w:rFonts w:asciiTheme="minorHAnsi" w:eastAsia="Times New Roman" w:hAnsiTheme="minorHAnsi"/>
                <w:sz w:val="20"/>
              </w:rPr>
              <w:t xml:space="preserve">AII.6  </w:t>
            </w:r>
            <w:r w:rsidR="0021566B">
              <w:rPr>
                <w:rFonts w:asciiTheme="minorHAnsi" w:eastAsia="Times New Roman" w:hAnsiTheme="minorHAnsi"/>
                <w:sz w:val="20"/>
              </w:rPr>
              <w:t xml:space="preserve"> </w:t>
            </w:r>
            <w:r w:rsidRPr="00973B45">
              <w:rPr>
                <w:rFonts w:asciiTheme="minorHAnsi" w:eastAsia="Times New Roman" w:hAnsiTheme="minorHAnsi"/>
                <w:sz w:val="20"/>
              </w:rPr>
              <w:t xml:space="preserve">For absolute value, square root, cube root, rational, polynomial, </w:t>
            </w:r>
            <w:r w:rsidR="006A4726">
              <w:rPr>
                <w:rFonts w:asciiTheme="minorHAnsi" w:eastAsia="Times New Roman" w:hAnsiTheme="minorHAnsi"/>
                <w:sz w:val="20"/>
              </w:rPr>
              <w:t xml:space="preserve">exponential, and logarithmic </w:t>
            </w:r>
            <w:r w:rsidRPr="00973B45">
              <w:rPr>
                <w:rFonts w:asciiTheme="minorHAnsi" w:eastAsia="Times New Roman" w:hAnsiTheme="minorHAnsi"/>
                <w:sz w:val="20"/>
              </w:rPr>
              <w:t xml:space="preserve">functions, the student will </w:t>
            </w:r>
          </w:p>
          <w:p w:rsidR="00973B45" w:rsidRPr="00973B45" w:rsidRDefault="00973B45" w:rsidP="00356D6B">
            <w:pPr>
              <w:numPr>
                <w:ilvl w:val="0"/>
                <w:numId w:val="32"/>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recognize the general shape of function families; and</w:t>
            </w:r>
          </w:p>
          <w:p w:rsidR="00973B45" w:rsidRPr="00973B45" w:rsidRDefault="00973B45" w:rsidP="0084425B">
            <w:pPr>
              <w:numPr>
                <w:ilvl w:val="0"/>
                <w:numId w:val="32"/>
              </w:numPr>
              <w:tabs>
                <w:tab w:val="left" w:pos="5000"/>
                <w:tab w:val="left" w:pos="5147"/>
              </w:tabs>
              <w:autoSpaceDE w:val="0"/>
              <w:autoSpaceDN w:val="0"/>
              <w:adjustRightInd w:val="0"/>
              <w:ind w:left="792" w:hanging="270"/>
              <w:rPr>
                <w:rFonts w:asciiTheme="minorHAnsi" w:eastAsia="Times New Roman" w:hAnsiTheme="minorHAnsi"/>
                <w:sz w:val="20"/>
              </w:rPr>
            </w:pPr>
            <w:proofErr w:type="gramStart"/>
            <w:r w:rsidRPr="00973B45">
              <w:rPr>
                <w:rFonts w:asciiTheme="minorHAnsi" w:eastAsia="Times New Roman" w:hAnsiTheme="minorHAnsi"/>
                <w:sz w:val="20"/>
              </w:rPr>
              <w:t>use</w:t>
            </w:r>
            <w:proofErr w:type="gramEnd"/>
            <w:r w:rsidRPr="00973B45">
              <w:rPr>
                <w:rFonts w:asciiTheme="minorHAnsi" w:eastAsia="Times New Roman" w:hAnsiTheme="minorHAnsi"/>
                <w:sz w:val="20"/>
              </w:rPr>
              <w:t xml:space="preserve"> knowledge of transformations to convert between </w:t>
            </w:r>
            <w:r w:rsidR="0084425B">
              <w:rPr>
                <w:rFonts w:asciiTheme="minorHAnsi" w:eastAsia="Times New Roman" w:hAnsiTheme="minorHAnsi"/>
                <w:sz w:val="20"/>
              </w:rPr>
              <w:t xml:space="preserve">equations and the corresponding graph of </w:t>
            </w:r>
            <w:r w:rsidRPr="00973B45">
              <w:rPr>
                <w:rFonts w:asciiTheme="minorHAnsi" w:eastAsia="Times New Roman" w:hAnsiTheme="minorHAnsi"/>
                <w:sz w:val="20"/>
              </w:rPr>
              <w:t>functions.</w:t>
            </w:r>
          </w:p>
        </w:tc>
      </w:tr>
      <w:tr w:rsidR="00973B45" w:rsidRPr="003D2001" w:rsidTr="00B41D6A">
        <w:tc>
          <w:tcPr>
            <w:tcW w:w="7290" w:type="dxa"/>
          </w:tcPr>
          <w:p w:rsidR="00973B45" w:rsidRPr="00973B45" w:rsidRDefault="00973B45" w:rsidP="00190148">
            <w:pPr>
              <w:pStyle w:val="SOLBullet"/>
              <w:spacing w:before="120"/>
              <w:ind w:left="547" w:hanging="547"/>
              <w:rPr>
                <w:rFonts w:asciiTheme="minorHAnsi" w:hAnsiTheme="minorHAnsi"/>
                <w:sz w:val="20"/>
              </w:rPr>
            </w:pPr>
            <w:proofErr w:type="gramStart"/>
            <w:r w:rsidRPr="00973B45">
              <w:rPr>
                <w:rFonts w:asciiTheme="minorHAnsi" w:hAnsiTheme="minorHAnsi"/>
                <w:sz w:val="20"/>
              </w:rPr>
              <w:t>AII.7  The</w:t>
            </w:r>
            <w:proofErr w:type="gramEnd"/>
            <w:r w:rsidRPr="00973B45">
              <w:rPr>
                <w:rFonts w:asciiTheme="minorHAnsi" w:hAnsiTheme="minorHAnsi"/>
                <w:sz w:val="20"/>
              </w:rPr>
              <w:t xml:space="preserve"> student will investigate and analyze functions algebraically and graphically. Key concepts include</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a)</w:t>
            </w:r>
            <w:r w:rsidRPr="00973B45">
              <w:rPr>
                <w:rFonts w:asciiTheme="minorHAnsi" w:hAnsiTheme="minorHAnsi"/>
                <w:sz w:val="20"/>
              </w:rPr>
              <w:tab/>
              <w:t>domain and range, including limited and discontinuous domains and ranges;</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b)</w:t>
            </w:r>
            <w:r w:rsidRPr="00973B45">
              <w:rPr>
                <w:rFonts w:asciiTheme="minorHAnsi" w:hAnsiTheme="minorHAnsi"/>
                <w:sz w:val="20"/>
              </w:rPr>
              <w:tab/>
              <w:t>zeros;</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c)</w:t>
            </w:r>
            <w:r w:rsidRPr="00973B45">
              <w:rPr>
                <w:rFonts w:asciiTheme="minorHAnsi" w:hAnsiTheme="minorHAnsi"/>
                <w:sz w:val="20"/>
              </w:rPr>
              <w:tab/>
            </w:r>
            <w:r w:rsidRPr="006A4726">
              <w:rPr>
                <w:rFonts w:asciiTheme="minorHAnsi" w:hAnsiTheme="minorHAnsi"/>
                <w:i/>
                <w:sz w:val="20"/>
              </w:rPr>
              <w:t>x</w:t>
            </w:r>
            <w:r w:rsidRPr="00973B45">
              <w:rPr>
                <w:rFonts w:asciiTheme="minorHAnsi" w:hAnsiTheme="minorHAnsi"/>
                <w:sz w:val="20"/>
              </w:rPr>
              <w:t xml:space="preserve">- and </w:t>
            </w:r>
            <w:r w:rsidRPr="006A4726">
              <w:rPr>
                <w:rFonts w:asciiTheme="minorHAnsi" w:hAnsiTheme="minorHAnsi"/>
                <w:i/>
                <w:sz w:val="20"/>
              </w:rPr>
              <w:t>y</w:t>
            </w:r>
            <w:r w:rsidRPr="00973B45">
              <w:rPr>
                <w:rFonts w:asciiTheme="minorHAnsi" w:hAnsiTheme="minorHAnsi"/>
                <w:sz w:val="20"/>
              </w:rPr>
              <w:t>-intercepts;</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d)</w:t>
            </w:r>
            <w:r w:rsidRPr="00973B45">
              <w:rPr>
                <w:rFonts w:asciiTheme="minorHAnsi" w:hAnsiTheme="minorHAnsi"/>
                <w:sz w:val="20"/>
              </w:rPr>
              <w:tab/>
              <w:t>intervals in which a function is increasing or decreasing;</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e)</w:t>
            </w:r>
            <w:r w:rsidRPr="00973B45">
              <w:rPr>
                <w:rFonts w:asciiTheme="minorHAnsi" w:hAnsiTheme="minorHAnsi"/>
                <w:sz w:val="20"/>
              </w:rPr>
              <w:tab/>
              <w:t>asymptotes;</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f)</w:t>
            </w:r>
            <w:r w:rsidRPr="00973B45">
              <w:rPr>
                <w:rFonts w:asciiTheme="minorHAnsi" w:hAnsiTheme="minorHAnsi"/>
                <w:sz w:val="20"/>
              </w:rPr>
              <w:tab/>
              <w:t>end behavior;</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g)</w:t>
            </w:r>
            <w:r w:rsidRPr="00973B45">
              <w:rPr>
                <w:rFonts w:asciiTheme="minorHAnsi" w:hAnsiTheme="minorHAnsi"/>
                <w:sz w:val="20"/>
              </w:rPr>
              <w:tab/>
              <w:t>inverse of a function; and</w:t>
            </w:r>
          </w:p>
          <w:p w:rsidR="00973B45" w:rsidRPr="00973B45" w:rsidRDefault="00973B45" w:rsidP="008274D9">
            <w:pPr>
              <w:pStyle w:val="SOLBullet"/>
              <w:ind w:left="810" w:hanging="270"/>
              <w:rPr>
                <w:rFonts w:asciiTheme="minorHAnsi" w:hAnsiTheme="minorHAnsi"/>
                <w:sz w:val="20"/>
              </w:rPr>
            </w:pPr>
            <w:r w:rsidRPr="00973B45">
              <w:rPr>
                <w:rFonts w:asciiTheme="minorHAnsi" w:hAnsiTheme="minorHAnsi"/>
                <w:sz w:val="20"/>
              </w:rPr>
              <w:t>h)</w:t>
            </w:r>
            <w:r w:rsidRPr="00973B45">
              <w:rPr>
                <w:rFonts w:asciiTheme="minorHAnsi" w:hAnsiTheme="minorHAnsi"/>
                <w:sz w:val="20"/>
              </w:rPr>
              <w:tab/>
            </w:r>
            <w:proofErr w:type="gramStart"/>
            <w:r w:rsidRPr="00973B45">
              <w:rPr>
                <w:rFonts w:asciiTheme="minorHAnsi" w:hAnsiTheme="minorHAnsi"/>
                <w:sz w:val="20"/>
              </w:rPr>
              <w:t>composition</w:t>
            </w:r>
            <w:proofErr w:type="gramEnd"/>
            <w:r w:rsidRPr="00973B45">
              <w:rPr>
                <w:rFonts w:asciiTheme="minorHAnsi" w:hAnsiTheme="minorHAnsi"/>
                <w:sz w:val="20"/>
              </w:rPr>
              <w:t xml:space="preserve"> of multiple functions.</w:t>
            </w:r>
          </w:p>
          <w:p w:rsidR="00973B45" w:rsidRPr="00973B45" w:rsidRDefault="00973B45" w:rsidP="008274D9">
            <w:pPr>
              <w:pStyle w:val="SOLBullet"/>
              <w:ind w:left="540" w:firstLine="0"/>
              <w:rPr>
                <w:rFonts w:asciiTheme="minorHAnsi" w:hAnsiTheme="minorHAnsi"/>
                <w:sz w:val="20"/>
              </w:rPr>
            </w:pPr>
            <w:r w:rsidRPr="00973B45">
              <w:rPr>
                <w:rFonts w:asciiTheme="minorHAnsi" w:hAnsiTheme="minorHAnsi"/>
                <w:sz w:val="20"/>
              </w:rPr>
              <w:t>Graphing calculators will be used as a tool to assist in investigation of functions. [Moved to EKS]</w:t>
            </w:r>
          </w:p>
          <w:p w:rsidR="00973B45" w:rsidRPr="00973B45" w:rsidRDefault="00973B45" w:rsidP="0090548B">
            <w:pPr>
              <w:rPr>
                <w:rFonts w:asciiTheme="minorHAnsi" w:hAnsiTheme="minorHAnsi"/>
                <w:sz w:val="20"/>
              </w:rPr>
            </w:pPr>
          </w:p>
        </w:tc>
        <w:tc>
          <w:tcPr>
            <w:tcW w:w="7290" w:type="dxa"/>
          </w:tcPr>
          <w:p w:rsidR="00973B45" w:rsidRPr="00973B45" w:rsidRDefault="00973B45" w:rsidP="00604D25">
            <w:pPr>
              <w:tabs>
                <w:tab w:val="left" w:pos="5000"/>
                <w:tab w:val="left" w:pos="5147"/>
              </w:tabs>
              <w:autoSpaceDE w:val="0"/>
              <w:autoSpaceDN w:val="0"/>
              <w:adjustRightInd w:val="0"/>
              <w:spacing w:before="120"/>
              <w:ind w:left="547" w:hanging="547"/>
              <w:rPr>
                <w:rFonts w:asciiTheme="minorHAnsi" w:eastAsia="Times New Roman" w:hAnsiTheme="minorHAnsi"/>
                <w:sz w:val="20"/>
              </w:rPr>
            </w:pPr>
            <w:r w:rsidRPr="00973B45">
              <w:rPr>
                <w:rFonts w:asciiTheme="minorHAnsi" w:eastAsia="Times New Roman" w:hAnsiTheme="minorHAnsi"/>
                <w:sz w:val="20"/>
              </w:rPr>
              <w:t xml:space="preserve">AII.7  </w:t>
            </w:r>
            <w:r w:rsidR="0021566B">
              <w:rPr>
                <w:rFonts w:asciiTheme="minorHAnsi" w:eastAsia="Times New Roman" w:hAnsiTheme="minorHAnsi"/>
                <w:sz w:val="20"/>
              </w:rPr>
              <w:t xml:space="preserve"> </w:t>
            </w:r>
            <w:r w:rsidRPr="00973B45">
              <w:rPr>
                <w:rFonts w:asciiTheme="minorHAnsi" w:eastAsia="Times New Roman" w:hAnsiTheme="minorHAnsi"/>
                <w:sz w:val="20"/>
              </w:rPr>
              <w:t>The student will investigate and analyze linear, quadratic, absolute value, square root, cube root, rational, polynomial, exponential, and logarithmic function families algebraically and graphically. Key concepts include</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domain, range, and continuity;</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 xml:space="preserve">intervals in which a function is increasing or decreasing; </w:t>
            </w:r>
          </w:p>
          <w:p w:rsidR="00973B45" w:rsidRPr="00973B45" w:rsidRDefault="00E9625F" w:rsidP="00376184">
            <w:pPr>
              <w:numPr>
                <w:ilvl w:val="0"/>
                <w:numId w:val="34"/>
              </w:numPr>
              <w:tabs>
                <w:tab w:val="left" w:pos="1170"/>
                <w:tab w:val="left" w:pos="5147"/>
              </w:tabs>
              <w:autoSpaceDE w:val="0"/>
              <w:autoSpaceDN w:val="0"/>
              <w:adjustRightInd w:val="0"/>
              <w:ind w:left="792" w:hanging="270"/>
              <w:rPr>
                <w:rFonts w:asciiTheme="minorHAnsi" w:eastAsia="Times New Roman" w:hAnsiTheme="minorHAnsi"/>
                <w:sz w:val="20"/>
              </w:rPr>
            </w:pPr>
            <w:r>
              <w:rPr>
                <w:rFonts w:asciiTheme="minorHAnsi" w:eastAsia="Times New Roman" w:hAnsiTheme="minorHAnsi"/>
                <w:sz w:val="20"/>
              </w:rPr>
              <w:t>extrema</w:t>
            </w:r>
            <w:r w:rsidR="00973B45" w:rsidRPr="00973B45">
              <w:rPr>
                <w:rFonts w:asciiTheme="minorHAnsi" w:eastAsia="Times New Roman" w:hAnsiTheme="minorHAnsi"/>
                <w:sz w:val="20"/>
              </w:rPr>
              <w:t>;</w:t>
            </w:r>
          </w:p>
          <w:p w:rsidR="00973B45" w:rsidRPr="00973B45" w:rsidRDefault="00973B45" w:rsidP="00376184">
            <w:pPr>
              <w:numPr>
                <w:ilvl w:val="0"/>
                <w:numId w:val="34"/>
              </w:numPr>
              <w:tabs>
                <w:tab w:val="left" w:pos="117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zeros;</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intercepts;</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values of a function for elements in its domain</w:t>
            </w:r>
            <w:r w:rsidR="00E9625F">
              <w:rPr>
                <w:rFonts w:asciiTheme="minorHAnsi" w:eastAsia="Times New Roman" w:hAnsiTheme="minorHAnsi"/>
                <w:sz w:val="20"/>
              </w:rPr>
              <w:t>;</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 xml:space="preserve">connections between </w:t>
            </w:r>
            <w:r w:rsidR="00E9625F">
              <w:rPr>
                <w:rFonts w:asciiTheme="minorHAnsi" w:eastAsia="Times New Roman" w:hAnsiTheme="minorHAnsi"/>
                <w:sz w:val="20"/>
              </w:rPr>
              <w:t>and among multiple</w:t>
            </w:r>
            <w:r w:rsidRPr="00973B45">
              <w:rPr>
                <w:rFonts w:asciiTheme="minorHAnsi" w:eastAsia="Times New Roman" w:hAnsiTheme="minorHAnsi"/>
                <w:sz w:val="20"/>
              </w:rPr>
              <w:t xml:space="preserve"> representations of functions </w:t>
            </w:r>
            <w:r w:rsidR="00E9625F">
              <w:rPr>
                <w:rFonts w:asciiTheme="minorHAnsi" w:eastAsia="Times New Roman" w:hAnsiTheme="minorHAnsi"/>
                <w:sz w:val="20"/>
              </w:rPr>
              <w:t>using verbal descriptions, tables, equations, and graphs;</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 xml:space="preserve">end behavior; </w:t>
            </w:r>
          </w:p>
          <w:p w:rsidR="00973B45" w:rsidRPr="00973B45" w:rsidRDefault="00973B45" w:rsidP="00376184">
            <w:pPr>
              <w:numPr>
                <w:ilvl w:val="0"/>
                <w:numId w:val="34"/>
              </w:numPr>
              <w:tabs>
                <w:tab w:val="left" w:pos="500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 xml:space="preserve">vertical and horizontal asymptotes; </w:t>
            </w:r>
          </w:p>
          <w:p w:rsidR="00973B45" w:rsidRPr="00973B45" w:rsidRDefault="00973B45" w:rsidP="00376184">
            <w:pPr>
              <w:numPr>
                <w:ilvl w:val="0"/>
                <w:numId w:val="34"/>
              </w:numPr>
              <w:tabs>
                <w:tab w:val="left" w:pos="1170"/>
                <w:tab w:val="left" w:pos="5147"/>
              </w:tabs>
              <w:autoSpaceDE w:val="0"/>
              <w:autoSpaceDN w:val="0"/>
              <w:adjustRightInd w:val="0"/>
              <w:ind w:left="792" w:hanging="270"/>
              <w:rPr>
                <w:rFonts w:asciiTheme="minorHAnsi" w:eastAsia="Times New Roman" w:hAnsiTheme="minorHAnsi"/>
                <w:sz w:val="20"/>
              </w:rPr>
            </w:pPr>
            <w:r w:rsidRPr="00973B45">
              <w:rPr>
                <w:rFonts w:asciiTheme="minorHAnsi" w:eastAsia="Times New Roman" w:hAnsiTheme="minorHAnsi"/>
                <w:sz w:val="20"/>
              </w:rPr>
              <w:t>inverse of a function; and</w:t>
            </w:r>
          </w:p>
          <w:p w:rsidR="00973B45" w:rsidRPr="00973B45" w:rsidRDefault="00973B45" w:rsidP="00971602">
            <w:pPr>
              <w:numPr>
                <w:ilvl w:val="0"/>
                <w:numId w:val="34"/>
              </w:numPr>
              <w:tabs>
                <w:tab w:val="left" w:pos="1170"/>
                <w:tab w:val="left" w:pos="5147"/>
              </w:tabs>
              <w:autoSpaceDE w:val="0"/>
              <w:autoSpaceDN w:val="0"/>
              <w:adjustRightInd w:val="0"/>
              <w:spacing w:after="120"/>
              <w:ind w:left="792" w:hanging="270"/>
              <w:rPr>
                <w:rFonts w:asciiTheme="minorHAnsi" w:eastAsia="Times New Roman" w:hAnsiTheme="minorHAnsi"/>
                <w:sz w:val="20"/>
              </w:rPr>
            </w:pPr>
            <w:proofErr w:type="gramStart"/>
            <w:r w:rsidRPr="00973B45">
              <w:rPr>
                <w:rFonts w:asciiTheme="minorHAnsi" w:eastAsia="Times New Roman" w:hAnsiTheme="minorHAnsi"/>
                <w:sz w:val="20"/>
              </w:rPr>
              <w:t>composition</w:t>
            </w:r>
            <w:proofErr w:type="gramEnd"/>
            <w:r w:rsidRPr="00973B45">
              <w:rPr>
                <w:rFonts w:asciiTheme="minorHAnsi" w:eastAsia="Times New Roman" w:hAnsiTheme="minorHAnsi"/>
                <w:sz w:val="20"/>
              </w:rPr>
              <w:t xml:space="preserve"> of functions algebraically</w:t>
            </w:r>
            <w:r w:rsidR="00E9625F">
              <w:rPr>
                <w:rFonts w:asciiTheme="minorHAnsi" w:eastAsia="Times New Roman" w:hAnsiTheme="minorHAnsi"/>
                <w:sz w:val="20"/>
              </w:rPr>
              <w:t xml:space="preserve"> and graphically</w:t>
            </w:r>
            <w:r w:rsidRPr="00973B45">
              <w:rPr>
                <w:rFonts w:asciiTheme="minorHAnsi" w:eastAsia="Times New Roman" w:hAnsiTheme="minorHAnsi"/>
                <w:sz w:val="20"/>
              </w:rPr>
              <w:t>.</w:t>
            </w:r>
          </w:p>
        </w:tc>
      </w:tr>
      <w:tr w:rsidR="00973B45" w:rsidRPr="003D2001" w:rsidTr="00B41D6A">
        <w:tc>
          <w:tcPr>
            <w:tcW w:w="7290" w:type="dxa"/>
          </w:tcPr>
          <w:p w:rsidR="00973B45" w:rsidRPr="00973B45" w:rsidRDefault="00973B45" w:rsidP="00971602">
            <w:pPr>
              <w:pStyle w:val="SOLBullet"/>
              <w:spacing w:before="120" w:after="120"/>
              <w:ind w:left="547" w:hanging="547"/>
              <w:rPr>
                <w:rFonts w:asciiTheme="minorHAnsi" w:hAnsiTheme="minorHAnsi"/>
                <w:sz w:val="20"/>
              </w:rPr>
            </w:pPr>
            <w:r w:rsidRPr="00973B45">
              <w:rPr>
                <w:rFonts w:asciiTheme="minorHAnsi" w:hAnsiTheme="minorHAnsi"/>
                <w:sz w:val="20"/>
              </w:rPr>
              <w:t>AII.8</w:t>
            </w:r>
            <w:r w:rsidRPr="00973B45">
              <w:rPr>
                <w:rFonts w:asciiTheme="minorHAnsi" w:hAnsiTheme="minorHAnsi"/>
                <w:sz w:val="20"/>
              </w:rPr>
              <w:tab/>
              <w:t>The student will investigate and describe the relationships among solutions of an equation, zeros of a function,</w:t>
            </w:r>
            <w:r w:rsidRPr="006A4726">
              <w:rPr>
                <w:rFonts w:asciiTheme="minorHAnsi" w:hAnsiTheme="minorHAnsi"/>
                <w:i/>
                <w:sz w:val="20"/>
              </w:rPr>
              <w:t xml:space="preserve"> x</w:t>
            </w:r>
            <w:r w:rsidRPr="00973B45">
              <w:rPr>
                <w:rFonts w:asciiTheme="minorHAnsi" w:hAnsiTheme="minorHAnsi"/>
                <w:sz w:val="20"/>
              </w:rPr>
              <w:t>-intercepts of a graph, and factors of a polynomial expression.</w:t>
            </w:r>
          </w:p>
        </w:tc>
        <w:tc>
          <w:tcPr>
            <w:tcW w:w="7290" w:type="dxa"/>
          </w:tcPr>
          <w:p w:rsidR="00973B45" w:rsidRPr="00973B45" w:rsidRDefault="00973B45" w:rsidP="00DF4E06">
            <w:pPr>
              <w:pStyle w:val="SOLBullet"/>
              <w:spacing w:before="120"/>
              <w:ind w:left="522" w:hanging="522"/>
              <w:rPr>
                <w:rFonts w:asciiTheme="minorHAnsi" w:hAnsiTheme="minorHAnsi"/>
                <w:sz w:val="20"/>
              </w:rPr>
            </w:pPr>
            <w:r w:rsidRPr="00973B45">
              <w:rPr>
                <w:rFonts w:asciiTheme="minorHAnsi" w:hAnsiTheme="minorHAnsi"/>
                <w:sz w:val="20"/>
              </w:rPr>
              <w:t xml:space="preserve">AII.8  </w:t>
            </w:r>
            <w:r w:rsidR="001F3BAB">
              <w:rPr>
                <w:rFonts w:asciiTheme="minorHAnsi" w:hAnsiTheme="minorHAnsi"/>
                <w:sz w:val="20"/>
              </w:rPr>
              <w:t xml:space="preserve"> </w:t>
            </w:r>
            <w:r w:rsidRPr="00973B45">
              <w:rPr>
                <w:rFonts w:asciiTheme="minorHAnsi" w:hAnsiTheme="minorHAnsi"/>
                <w:sz w:val="20"/>
              </w:rPr>
              <w:t xml:space="preserve">The student will investigate and describe the relationships among solutions of an equation, zeros of a function, </w:t>
            </w:r>
            <w:r w:rsidRPr="006A4726">
              <w:rPr>
                <w:rFonts w:asciiTheme="minorHAnsi" w:hAnsiTheme="minorHAnsi"/>
                <w:i/>
                <w:sz w:val="20"/>
              </w:rPr>
              <w:t>x</w:t>
            </w:r>
            <w:r w:rsidRPr="00973B45">
              <w:rPr>
                <w:rFonts w:asciiTheme="minorHAnsi" w:hAnsiTheme="minorHAnsi"/>
                <w:sz w:val="20"/>
              </w:rPr>
              <w:t>-intercepts of a graph, and factors of a polynomial expression.</w:t>
            </w:r>
          </w:p>
        </w:tc>
      </w:tr>
      <w:tr w:rsidR="00973B45" w:rsidRPr="000B0140" w:rsidTr="00B41D6A">
        <w:tc>
          <w:tcPr>
            <w:tcW w:w="14580" w:type="dxa"/>
            <w:gridSpan w:val="2"/>
            <w:shd w:val="clear" w:color="auto" w:fill="D9D9D9" w:themeFill="background1" w:themeFillShade="D9"/>
            <w:vAlign w:val="center"/>
          </w:tcPr>
          <w:p w:rsidR="00973B45" w:rsidRPr="00973B45" w:rsidRDefault="00973B45" w:rsidP="00BE0BE9">
            <w:pPr>
              <w:pStyle w:val="SOLBullet"/>
              <w:ind w:left="1267" w:hanging="1267"/>
              <w:jc w:val="center"/>
              <w:rPr>
                <w:rFonts w:asciiTheme="minorHAnsi" w:hAnsiTheme="minorHAnsi"/>
                <w:b/>
                <w:sz w:val="20"/>
              </w:rPr>
            </w:pPr>
            <w:r w:rsidRPr="00973B45">
              <w:rPr>
                <w:rFonts w:asciiTheme="minorHAnsi" w:hAnsiTheme="minorHAnsi"/>
                <w:b/>
                <w:sz w:val="20"/>
              </w:rPr>
              <w:t>Statistics</w:t>
            </w:r>
          </w:p>
        </w:tc>
      </w:tr>
      <w:tr w:rsidR="00973B45" w:rsidRPr="003D2001" w:rsidTr="00B41D6A">
        <w:tc>
          <w:tcPr>
            <w:tcW w:w="7290" w:type="dxa"/>
          </w:tcPr>
          <w:p w:rsidR="00973B45" w:rsidRPr="00973B45" w:rsidRDefault="00973B45" w:rsidP="001F3BAB">
            <w:pPr>
              <w:pStyle w:val="SOLBullet"/>
              <w:spacing w:before="60" w:after="120"/>
              <w:ind w:left="547" w:hanging="547"/>
              <w:rPr>
                <w:rFonts w:asciiTheme="minorHAnsi" w:hAnsiTheme="minorHAnsi"/>
                <w:sz w:val="20"/>
              </w:rPr>
            </w:pPr>
            <w:r w:rsidRPr="00973B45">
              <w:rPr>
                <w:rFonts w:asciiTheme="minorHAnsi" w:hAnsiTheme="minorHAnsi"/>
                <w:sz w:val="20"/>
              </w:rPr>
              <w:t>AII.9</w:t>
            </w:r>
            <w:r w:rsidRPr="00973B45">
              <w:rPr>
                <w:rFonts w:asciiTheme="minorHAnsi" w:hAnsiTheme="minorHAnsi"/>
                <w:sz w:val="20"/>
              </w:rPr>
              <w:tab/>
              <w:t>The student will collect and analyze data, determine the equation of the curve of best fit, make predictions, and solve real-world problems, using mathematical models. Mathematical models will include polynomial, exponential, and logarithmic functions.</w:t>
            </w:r>
          </w:p>
        </w:tc>
        <w:tc>
          <w:tcPr>
            <w:tcW w:w="7290" w:type="dxa"/>
          </w:tcPr>
          <w:p w:rsidR="00973B45" w:rsidRPr="00973B45" w:rsidRDefault="00973B45" w:rsidP="001F3BAB">
            <w:pPr>
              <w:tabs>
                <w:tab w:val="left" w:pos="5000"/>
                <w:tab w:val="left" w:pos="5147"/>
              </w:tabs>
              <w:autoSpaceDE w:val="0"/>
              <w:autoSpaceDN w:val="0"/>
              <w:adjustRightInd w:val="0"/>
              <w:spacing w:before="60"/>
              <w:ind w:left="522" w:hanging="522"/>
              <w:rPr>
                <w:rFonts w:asciiTheme="minorHAnsi" w:eastAsia="Times New Roman" w:hAnsiTheme="minorHAnsi"/>
                <w:sz w:val="20"/>
              </w:rPr>
            </w:pPr>
            <w:r w:rsidRPr="00973B45">
              <w:rPr>
                <w:rFonts w:asciiTheme="minorHAnsi" w:eastAsia="Times New Roman" w:hAnsiTheme="minorHAnsi"/>
                <w:sz w:val="20"/>
              </w:rPr>
              <w:t xml:space="preserve">AII.9  </w:t>
            </w:r>
            <w:r w:rsidR="001F3BAB">
              <w:rPr>
                <w:rFonts w:asciiTheme="minorHAnsi" w:eastAsia="Times New Roman" w:hAnsiTheme="minorHAnsi"/>
                <w:sz w:val="20"/>
              </w:rPr>
              <w:t xml:space="preserve"> </w:t>
            </w:r>
            <w:r w:rsidRPr="00973B45">
              <w:rPr>
                <w:rFonts w:asciiTheme="minorHAnsi" w:eastAsia="Times New Roman" w:hAnsiTheme="minorHAnsi"/>
                <w:sz w:val="20"/>
              </w:rPr>
              <w:t>The student will collect and analyze data, determine the equation of the curve of best fit</w:t>
            </w:r>
            <w:r w:rsidR="006A4726">
              <w:rPr>
                <w:rFonts w:asciiTheme="minorHAnsi" w:eastAsia="Times New Roman" w:hAnsiTheme="minorHAnsi"/>
                <w:sz w:val="20"/>
              </w:rPr>
              <w:t xml:space="preserve"> in order to </w:t>
            </w:r>
            <w:r w:rsidRPr="00973B45">
              <w:rPr>
                <w:rFonts w:asciiTheme="minorHAnsi" w:eastAsia="Times New Roman" w:hAnsiTheme="minorHAnsi"/>
                <w:sz w:val="20"/>
              </w:rPr>
              <w:t>make predictions, and solve practical problems, using</w:t>
            </w:r>
            <w:r w:rsidR="00F414A1">
              <w:rPr>
                <w:rFonts w:asciiTheme="minorHAnsi" w:eastAsia="Times New Roman" w:hAnsiTheme="minorHAnsi"/>
                <w:sz w:val="20"/>
              </w:rPr>
              <w:t xml:space="preserve"> mathematical models of quadratic</w:t>
            </w:r>
            <w:r w:rsidRPr="00973B45">
              <w:rPr>
                <w:rFonts w:asciiTheme="minorHAnsi" w:eastAsia="Times New Roman" w:hAnsiTheme="minorHAnsi"/>
                <w:sz w:val="20"/>
              </w:rPr>
              <w:t xml:space="preserve"> and exponential functions.  </w:t>
            </w:r>
          </w:p>
          <w:p w:rsidR="00973B45" w:rsidRPr="00973B45" w:rsidRDefault="00973B45" w:rsidP="00190148">
            <w:pPr>
              <w:pStyle w:val="SOLBullet"/>
              <w:spacing w:before="120"/>
              <w:ind w:left="0" w:firstLine="0"/>
              <w:rPr>
                <w:rFonts w:asciiTheme="minorHAnsi" w:hAnsiTheme="minorHAnsi"/>
                <w:sz w:val="20"/>
              </w:rPr>
            </w:pPr>
          </w:p>
        </w:tc>
      </w:tr>
      <w:tr w:rsidR="00973B45" w:rsidRPr="003D2001" w:rsidTr="00B41D6A">
        <w:tc>
          <w:tcPr>
            <w:tcW w:w="7290" w:type="dxa"/>
          </w:tcPr>
          <w:p w:rsidR="00DF4E06" w:rsidRPr="00B41D6A" w:rsidRDefault="00973B45" w:rsidP="001F3BAB">
            <w:pPr>
              <w:pStyle w:val="SOLBullet"/>
              <w:spacing w:before="60"/>
              <w:ind w:left="630" w:hanging="630"/>
              <w:rPr>
                <w:rFonts w:asciiTheme="minorHAnsi" w:hAnsiTheme="minorHAnsi"/>
                <w:sz w:val="20"/>
              </w:rPr>
            </w:pPr>
            <w:r w:rsidRPr="00973B45">
              <w:rPr>
                <w:rFonts w:asciiTheme="minorHAnsi" w:hAnsiTheme="minorHAnsi"/>
                <w:sz w:val="20"/>
              </w:rPr>
              <w:t xml:space="preserve">AII.10  </w:t>
            </w:r>
            <w:r w:rsidR="001F3BAB">
              <w:rPr>
                <w:rFonts w:asciiTheme="minorHAnsi" w:hAnsiTheme="minorHAnsi"/>
                <w:sz w:val="20"/>
              </w:rPr>
              <w:t xml:space="preserve"> </w:t>
            </w:r>
            <w:r w:rsidRPr="00973B45">
              <w:rPr>
                <w:rFonts w:asciiTheme="minorHAnsi" w:hAnsiTheme="minorHAnsi"/>
                <w:sz w:val="20"/>
              </w:rPr>
              <w:t>The student will identify, create, and solve real-world problems involving inverse variation, joint variation, and a combination of direct and inverse variations.</w:t>
            </w:r>
          </w:p>
        </w:tc>
        <w:tc>
          <w:tcPr>
            <w:tcW w:w="7290" w:type="dxa"/>
          </w:tcPr>
          <w:p w:rsidR="00973B45" w:rsidRPr="00973B45" w:rsidRDefault="001F3BAB" w:rsidP="001F3BAB">
            <w:pPr>
              <w:spacing w:before="60" w:after="120"/>
              <w:ind w:left="612" w:hanging="612"/>
              <w:rPr>
                <w:rFonts w:asciiTheme="minorHAnsi" w:eastAsia="Times New Roman" w:hAnsiTheme="minorHAnsi"/>
                <w:sz w:val="20"/>
              </w:rPr>
            </w:pPr>
            <w:r>
              <w:rPr>
                <w:rFonts w:asciiTheme="minorHAnsi" w:eastAsia="Calibri" w:hAnsiTheme="minorHAnsi"/>
                <w:sz w:val="20"/>
              </w:rPr>
              <w:t xml:space="preserve">AII.10   </w:t>
            </w:r>
            <w:r w:rsidR="00973B45" w:rsidRPr="00973B45">
              <w:rPr>
                <w:rFonts w:asciiTheme="minorHAnsi" w:eastAsia="Times New Roman" w:hAnsiTheme="minorHAnsi"/>
                <w:sz w:val="20"/>
              </w:rPr>
              <w:t xml:space="preserve">The student will </w:t>
            </w:r>
            <w:r w:rsidR="006A4726">
              <w:rPr>
                <w:rFonts w:asciiTheme="minorHAnsi" w:eastAsia="Times New Roman" w:hAnsiTheme="minorHAnsi"/>
                <w:sz w:val="20"/>
              </w:rPr>
              <w:t>represent</w:t>
            </w:r>
            <w:r w:rsidR="00973B45" w:rsidRPr="00973B45">
              <w:rPr>
                <w:rFonts w:asciiTheme="minorHAnsi" w:eastAsia="Times New Roman" w:hAnsiTheme="minorHAnsi"/>
                <w:sz w:val="20"/>
              </w:rPr>
              <w:t xml:space="preserve">, create, and solve </w:t>
            </w:r>
            <w:r w:rsidR="006A4726">
              <w:rPr>
                <w:rFonts w:asciiTheme="minorHAnsi" w:eastAsia="Times New Roman" w:hAnsiTheme="minorHAnsi"/>
                <w:sz w:val="20"/>
              </w:rPr>
              <w:t xml:space="preserve">problems, including </w:t>
            </w:r>
            <w:r w:rsidR="00973B45" w:rsidRPr="00973B45">
              <w:rPr>
                <w:rFonts w:asciiTheme="minorHAnsi" w:eastAsia="Times New Roman" w:hAnsiTheme="minorHAnsi"/>
                <w:sz w:val="20"/>
              </w:rPr>
              <w:t>practical problems</w:t>
            </w:r>
            <w:r w:rsidR="006A4726">
              <w:rPr>
                <w:rFonts w:asciiTheme="minorHAnsi" w:eastAsia="Times New Roman" w:hAnsiTheme="minorHAnsi"/>
                <w:sz w:val="20"/>
              </w:rPr>
              <w:t>,</w:t>
            </w:r>
            <w:r w:rsidR="00973B45" w:rsidRPr="00973B45">
              <w:rPr>
                <w:rFonts w:asciiTheme="minorHAnsi" w:eastAsia="Times New Roman" w:hAnsiTheme="minorHAnsi"/>
                <w:sz w:val="20"/>
              </w:rPr>
              <w:t xml:space="preserve"> involving inverse variation, joint variation, and a combination of direct and inverse variations.</w:t>
            </w:r>
          </w:p>
        </w:tc>
      </w:tr>
      <w:tr w:rsidR="00973B45" w:rsidRPr="003D2001" w:rsidTr="00B41D6A">
        <w:tc>
          <w:tcPr>
            <w:tcW w:w="7290" w:type="dxa"/>
          </w:tcPr>
          <w:p w:rsidR="00973B45" w:rsidRPr="00973B45" w:rsidRDefault="00973B45" w:rsidP="001F3BAB">
            <w:pPr>
              <w:pStyle w:val="SOLBullet"/>
              <w:spacing w:before="60"/>
              <w:ind w:left="630" w:hanging="630"/>
              <w:rPr>
                <w:rFonts w:asciiTheme="minorHAnsi" w:hAnsiTheme="minorHAnsi"/>
                <w:sz w:val="20"/>
              </w:rPr>
            </w:pPr>
            <w:r w:rsidRPr="00973B45">
              <w:rPr>
                <w:rFonts w:asciiTheme="minorHAnsi" w:hAnsiTheme="minorHAnsi"/>
                <w:sz w:val="20"/>
              </w:rPr>
              <w:t xml:space="preserve">AII.11  </w:t>
            </w:r>
            <w:r w:rsidR="001F3BAB">
              <w:rPr>
                <w:rFonts w:asciiTheme="minorHAnsi" w:hAnsiTheme="minorHAnsi"/>
                <w:sz w:val="20"/>
              </w:rPr>
              <w:t xml:space="preserve"> </w:t>
            </w:r>
            <w:r w:rsidRPr="00973B45">
              <w:rPr>
                <w:rFonts w:asciiTheme="minorHAnsi" w:hAnsiTheme="minorHAnsi"/>
                <w:sz w:val="20"/>
              </w:rPr>
              <w:t>The student will identify properties of a normal distribution and apply those properties to determine probabilities associated with areas under the standard normal curve.</w:t>
            </w:r>
          </w:p>
        </w:tc>
        <w:tc>
          <w:tcPr>
            <w:tcW w:w="7290" w:type="dxa"/>
          </w:tcPr>
          <w:p w:rsidR="00973B45" w:rsidRPr="00973B45" w:rsidRDefault="00973B45" w:rsidP="001F3BAB">
            <w:pPr>
              <w:spacing w:before="60"/>
              <w:ind w:left="630" w:hanging="630"/>
              <w:rPr>
                <w:rFonts w:asciiTheme="minorHAnsi" w:eastAsia="Calibri" w:hAnsiTheme="minorHAnsi"/>
                <w:sz w:val="20"/>
              </w:rPr>
            </w:pPr>
            <w:r w:rsidRPr="00973B45">
              <w:rPr>
                <w:rFonts w:asciiTheme="minorHAnsi" w:eastAsia="Calibri" w:hAnsiTheme="minorHAnsi"/>
                <w:sz w:val="20"/>
              </w:rPr>
              <w:t xml:space="preserve">AII.11  The student will </w:t>
            </w:r>
          </w:p>
          <w:p w:rsidR="00973B45" w:rsidRPr="006A4726" w:rsidRDefault="00973B45" w:rsidP="006A4726">
            <w:pPr>
              <w:pStyle w:val="ListParagraph"/>
              <w:numPr>
                <w:ilvl w:val="0"/>
                <w:numId w:val="36"/>
              </w:numPr>
              <w:rPr>
                <w:rFonts w:asciiTheme="minorHAnsi" w:hAnsiTheme="minorHAnsi"/>
                <w:sz w:val="20"/>
              </w:rPr>
            </w:pPr>
            <w:r w:rsidRPr="006A4726">
              <w:rPr>
                <w:rFonts w:asciiTheme="minorHAnsi" w:hAnsiTheme="minorHAnsi"/>
                <w:sz w:val="20"/>
              </w:rPr>
              <w:t>identify and describe properties of a normal distribution</w:t>
            </w:r>
            <w:r w:rsidR="006A4726">
              <w:rPr>
                <w:rFonts w:asciiTheme="minorHAnsi" w:hAnsiTheme="minorHAnsi"/>
                <w:sz w:val="20"/>
              </w:rPr>
              <w:t>;</w:t>
            </w:r>
          </w:p>
          <w:p w:rsidR="00973B45" w:rsidRPr="006A4726" w:rsidRDefault="00973B45" w:rsidP="006A4726">
            <w:pPr>
              <w:pStyle w:val="ListParagraph"/>
              <w:numPr>
                <w:ilvl w:val="0"/>
                <w:numId w:val="36"/>
              </w:numPr>
              <w:rPr>
                <w:rFonts w:asciiTheme="minorHAnsi" w:hAnsiTheme="minorHAnsi"/>
                <w:sz w:val="20"/>
              </w:rPr>
            </w:pPr>
            <w:r w:rsidRPr="006A4726">
              <w:rPr>
                <w:rFonts w:asciiTheme="minorHAnsi" w:hAnsiTheme="minorHAnsi"/>
                <w:sz w:val="20"/>
              </w:rPr>
              <w:t xml:space="preserve">interpret and compare z-scores for normally distributed data; and </w:t>
            </w:r>
          </w:p>
          <w:p w:rsidR="00973B45" w:rsidRPr="006A4726" w:rsidRDefault="00973B45" w:rsidP="00532048">
            <w:pPr>
              <w:pStyle w:val="ListParagraph"/>
              <w:numPr>
                <w:ilvl w:val="0"/>
                <w:numId w:val="36"/>
              </w:numPr>
              <w:rPr>
                <w:rFonts w:asciiTheme="minorHAnsi" w:hAnsiTheme="minorHAnsi"/>
                <w:sz w:val="20"/>
              </w:rPr>
            </w:pPr>
            <w:proofErr w:type="gramStart"/>
            <w:r w:rsidRPr="006A4726">
              <w:rPr>
                <w:rFonts w:asciiTheme="minorHAnsi" w:hAnsiTheme="minorHAnsi"/>
                <w:sz w:val="20"/>
              </w:rPr>
              <w:t>apply</w:t>
            </w:r>
            <w:proofErr w:type="gramEnd"/>
            <w:r w:rsidRPr="006A4726">
              <w:rPr>
                <w:rFonts w:asciiTheme="minorHAnsi" w:hAnsiTheme="minorHAnsi"/>
                <w:sz w:val="20"/>
              </w:rPr>
              <w:t xml:space="preserve"> properties of normal distributions to determine probabilities associated with areas under the standard normal curve.</w:t>
            </w:r>
          </w:p>
        </w:tc>
      </w:tr>
      <w:tr w:rsidR="00973B45" w:rsidRPr="003D2001" w:rsidTr="00B41D6A">
        <w:tc>
          <w:tcPr>
            <w:tcW w:w="7290" w:type="dxa"/>
          </w:tcPr>
          <w:p w:rsidR="00973B45" w:rsidRPr="00973B45" w:rsidRDefault="00973B45" w:rsidP="00971602">
            <w:pPr>
              <w:pStyle w:val="SOLBullet"/>
              <w:spacing w:before="120"/>
              <w:ind w:left="630" w:hanging="630"/>
              <w:rPr>
                <w:rFonts w:asciiTheme="minorHAnsi" w:hAnsiTheme="minorHAnsi"/>
                <w:sz w:val="20"/>
              </w:rPr>
            </w:pPr>
            <w:r w:rsidRPr="00973B45">
              <w:rPr>
                <w:rFonts w:asciiTheme="minorHAnsi" w:hAnsiTheme="minorHAnsi"/>
                <w:sz w:val="20"/>
              </w:rPr>
              <w:lastRenderedPageBreak/>
              <w:t>AII.12</w:t>
            </w:r>
            <w:r w:rsidRPr="00973B45">
              <w:rPr>
                <w:rFonts w:asciiTheme="minorHAnsi" w:hAnsiTheme="minorHAnsi"/>
                <w:sz w:val="20"/>
              </w:rPr>
              <w:tab/>
              <w:t>The student will compute and distinguish between permutations and combinations and use technology for applications.</w:t>
            </w:r>
          </w:p>
        </w:tc>
        <w:tc>
          <w:tcPr>
            <w:tcW w:w="7290" w:type="dxa"/>
          </w:tcPr>
          <w:p w:rsidR="00973B45" w:rsidRPr="00973B45" w:rsidRDefault="00973B45" w:rsidP="00971602">
            <w:pPr>
              <w:pStyle w:val="SOLBullet"/>
              <w:spacing w:before="120" w:after="120"/>
              <w:ind w:left="619" w:hanging="619"/>
              <w:rPr>
                <w:rFonts w:asciiTheme="minorHAnsi" w:hAnsiTheme="minorHAnsi"/>
                <w:sz w:val="20"/>
              </w:rPr>
            </w:pPr>
            <w:r w:rsidRPr="00973B45">
              <w:rPr>
                <w:rFonts w:asciiTheme="minorHAnsi" w:hAnsiTheme="minorHAnsi"/>
                <w:sz w:val="20"/>
              </w:rPr>
              <w:t xml:space="preserve">AII.12  </w:t>
            </w:r>
            <w:r w:rsidR="001F3BAB">
              <w:rPr>
                <w:rFonts w:asciiTheme="minorHAnsi" w:hAnsiTheme="minorHAnsi"/>
                <w:sz w:val="20"/>
              </w:rPr>
              <w:t xml:space="preserve"> </w:t>
            </w:r>
            <w:r w:rsidRPr="00973B45">
              <w:rPr>
                <w:rFonts w:asciiTheme="minorHAnsi" w:hAnsiTheme="minorHAnsi"/>
                <w:sz w:val="20"/>
              </w:rPr>
              <w:t xml:space="preserve">The student will compute and distinguish between permutations and combinations.  </w:t>
            </w:r>
          </w:p>
        </w:tc>
      </w:tr>
    </w:tbl>
    <w:p w:rsidR="00296756" w:rsidRDefault="00296756"/>
    <w:sectPr w:rsidR="00296756" w:rsidSect="005501B6">
      <w:footerReference w:type="default" r:id="rId9"/>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0F" w:rsidRDefault="00A5170F" w:rsidP="00A5170F">
      <w:pPr>
        <w:spacing w:after="0"/>
      </w:pPr>
      <w:r>
        <w:separator/>
      </w:r>
    </w:p>
  </w:endnote>
  <w:endnote w:type="continuationSeparator" w:id="0">
    <w:p w:rsidR="00A5170F" w:rsidRDefault="00A5170F" w:rsidP="00A51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0F" w:rsidRPr="005D4E85" w:rsidRDefault="00A5170F" w:rsidP="00B41D6A">
    <w:pPr>
      <w:pStyle w:val="Footer"/>
      <w:ind w:hanging="702"/>
      <w:rPr>
        <w:sz w:val="20"/>
      </w:rPr>
    </w:pPr>
    <w:r w:rsidRPr="005D4E85">
      <w:rPr>
        <w:sz w:val="20"/>
      </w:rPr>
      <w:t>VDOE SOL</w:t>
    </w:r>
    <w:r w:rsidR="00973B45" w:rsidRPr="005D4E85">
      <w:rPr>
        <w:sz w:val="20"/>
      </w:rPr>
      <w:t xml:space="preserve"> and CF</w:t>
    </w:r>
    <w:r w:rsidRPr="005D4E85">
      <w:rPr>
        <w:sz w:val="20"/>
      </w:rPr>
      <w:t xml:space="preserve"> </w:t>
    </w:r>
    <w:r w:rsidR="005D4E85" w:rsidRPr="005D4E85">
      <w:rPr>
        <w:sz w:val="20"/>
      </w:rPr>
      <w:t>Crosswalk</w:t>
    </w:r>
    <w:r w:rsidRPr="005D4E85">
      <w:rPr>
        <w:sz w:val="20"/>
      </w:rPr>
      <w:t xml:space="preserve"> </w:t>
    </w:r>
    <w:r w:rsidR="005D4E85" w:rsidRPr="005D4E85">
      <w:rPr>
        <w:sz w:val="20"/>
      </w:rPr>
      <w:t>(</w:t>
    </w:r>
    <w:r w:rsidRPr="005D4E85">
      <w:rPr>
        <w:sz w:val="20"/>
      </w:rPr>
      <w:t>Summary</w:t>
    </w:r>
    <w:r w:rsidR="005D4E85" w:rsidRPr="005D4E85">
      <w:rPr>
        <w:sz w:val="20"/>
      </w:rPr>
      <w:t xml:space="preserve"> of Revisions</w:t>
    </w:r>
    <w:proofErr w:type="gramStart"/>
    <w:r w:rsidR="005D4E85" w:rsidRPr="005D4E85">
      <w:rPr>
        <w:sz w:val="20"/>
      </w:rPr>
      <w:t>)</w:t>
    </w:r>
    <w:proofErr w:type="gramEnd"/>
    <w:r w:rsidRPr="005D4E85">
      <w:rPr>
        <w:sz w:val="20"/>
      </w:rPr>
      <w:ptab w:relativeTo="margin" w:alignment="center" w:leader="none"/>
    </w:r>
    <w:r w:rsidR="008E373C" w:rsidRPr="005D4E85">
      <w:rPr>
        <w:sz w:val="20"/>
      </w:rPr>
      <w:t>Algebra I</w:t>
    </w:r>
    <w:r w:rsidR="00C3131C" w:rsidRPr="005D4E85">
      <w:rPr>
        <w:sz w:val="20"/>
      </w:rPr>
      <w:t>I</w:t>
    </w:r>
    <w:r w:rsidRPr="005D4E85">
      <w:rPr>
        <w:sz w:val="20"/>
      </w:rPr>
      <w:ptab w:relativeTo="margin" w:alignment="right" w:leader="none"/>
    </w:r>
    <w:r w:rsidR="008845DD">
      <w:rPr>
        <w:sz w:val="20"/>
      </w:rPr>
      <w:t>3</w:t>
    </w:r>
    <w:r w:rsidR="00973B45" w:rsidRPr="005D4E85">
      <w:rPr>
        <w:sz w:val="20"/>
      </w:rPr>
      <w:t>/</w:t>
    </w:r>
    <w:r w:rsidR="008845DD">
      <w:rPr>
        <w:sz w:val="20"/>
      </w:rPr>
      <w:t>29</w:t>
    </w:r>
    <w:r w:rsidR="00973B45" w:rsidRPr="005D4E85">
      <w:rPr>
        <w:sz w:val="20"/>
      </w:rPr>
      <w:t>/1</w:t>
    </w:r>
    <w:r w:rsidR="00F15105">
      <w:rPr>
        <w:sz w:val="20"/>
      </w:rPr>
      <w:t>7</w:t>
    </w:r>
    <w:r w:rsidR="00C3131C" w:rsidRPr="005D4E85">
      <w:rPr>
        <w:sz w:val="20"/>
      </w:rPr>
      <w:t xml:space="preserve"> Page </w:t>
    </w:r>
    <w:r w:rsidR="00C3131C" w:rsidRPr="005D4E85">
      <w:rPr>
        <w:sz w:val="20"/>
      </w:rPr>
      <w:fldChar w:fldCharType="begin"/>
    </w:r>
    <w:r w:rsidR="00C3131C" w:rsidRPr="005D4E85">
      <w:rPr>
        <w:sz w:val="20"/>
      </w:rPr>
      <w:instrText xml:space="preserve"> PAGE   \* MERGEFORMAT </w:instrText>
    </w:r>
    <w:r w:rsidR="00C3131C" w:rsidRPr="005D4E85">
      <w:rPr>
        <w:sz w:val="20"/>
      </w:rPr>
      <w:fldChar w:fldCharType="separate"/>
    </w:r>
    <w:r w:rsidR="008845DD">
      <w:rPr>
        <w:noProof/>
        <w:sz w:val="20"/>
      </w:rPr>
      <w:t>1</w:t>
    </w:r>
    <w:r w:rsidR="00C3131C" w:rsidRPr="005D4E85">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0F" w:rsidRDefault="00A5170F" w:rsidP="00A5170F">
      <w:pPr>
        <w:spacing w:after="0"/>
      </w:pPr>
      <w:r>
        <w:separator/>
      </w:r>
    </w:p>
  </w:footnote>
  <w:footnote w:type="continuationSeparator" w:id="0">
    <w:p w:rsidR="00A5170F" w:rsidRDefault="00A5170F" w:rsidP="00A517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F00F65"/>
    <w:multiLevelType w:val="hybridMultilevel"/>
    <w:tmpl w:val="6BA4D10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85297"/>
    <w:multiLevelType w:val="hybridMultilevel"/>
    <w:tmpl w:val="4484F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2B717B"/>
    <w:multiLevelType w:val="hybridMultilevel"/>
    <w:tmpl w:val="F56E0720"/>
    <w:lvl w:ilvl="0" w:tplc="BDC84EA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964AC"/>
    <w:multiLevelType w:val="hybridMultilevel"/>
    <w:tmpl w:val="ECEE2D5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0">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37347C"/>
    <w:multiLevelType w:val="hybridMultilevel"/>
    <w:tmpl w:val="3FAAC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3639F"/>
    <w:multiLevelType w:val="hybridMultilevel"/>
    <w:tmpl w:val="2EF825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8766FA"/>
    <w:multiLevelType w:val="hybridMultilevel"/>
    <w:tmpl w:val="8ABA820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CE5658"/>
    <w:multiLevelType w:val="hybridMultilevel"/>
    <w:tmpl w:val="18DCF78E"/>
    <w:lvl w:ilvl="0" w:tplc="A81E379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632EA1"/>
    <w:multiLevelType w:val="hybridMultilevel"/>
    <w:tmpl w:val="B692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2B14D2"/>
    <w:multiLevelType w:val="hybridMultilevel"/>
    <w:tmpl w:val="082CD3CE"/>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3F322C31"/>
    <w:multiLevelType w:val="hybridMultilevel"/>
    <w:tmpl w:val="BD1EB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5717A8"/>
    <w:multiLevelType w:val="hybridMultilevel"/>
    <w:tmpl w:val="31340A42"/>
    <w:lvl w:ilvl="0" w:tplc="F3AA4638">
      <w:start w:val="1"/>
      <w:numFmt w:val="low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40A7CD4"/>
    <w:multiLevelType w:val="hybridMultilevel"/>
    <w:tmpl w:val="492C7A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5159A1"/>
    <w:multiLevelType w:val="hybridMultilevel"/>
    <w:tmpl w:val="00D08314"/>
    <w:lvl w:ilvl="0" w:tplc="FA08B7F0">
      <w:start w:val="1"/>
      <w:numFmt w:val="lowerLetter"/>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C107E"/>
    <w:multiLevelType w:val="hybridMultilevel"/>
    <w:tmpl w:val="A4EC94B0"/>
    <w:lvl w:ilvl="0" w:tplc="04090017">
      <w:start w:val="1"/>
      <w:numFmt w:val="lowerLetter"/>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nsid w:val="5C700C0D"/>
    <w:multiLevelType w:val="hybridMultilevel"/>
    <w:tmpl w:val="333CF9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60167C"/>
    <w:multiLevelType w:val="hybridMultilevel"/>
    <w:tmpl w:val="0228009E"/>
    <w:lvl w:ilvl="0" w:tplc="C07A9EC2">
      <w:start w:val="1"/>
      <w:numFmt w:val="lowerLetter"/>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20"/>
  </w:num>
  <w:num w:numId="4">
    <w:abstractNumId w:val="33"/>
  </w:num>
  <w:num w:numId="5">
    <w:abstractNumId w:val="5"/>
  </w:num>
  <w:num w:numId="6">
    <w:abstractNumId w:val="10"/>
  </w:num>
  <w:num w:numId="7">
    <w:abstractNumId w:val="3"/>
  </w:num>
  <w:num w:numId="8">
    <w:abstractNumId w:val="18"/>
  </w:num>
  <w:num w:numId="9">
    <w:abstractNumId w:val="11"/>
  </w:num>
  <w:num w:numId="10">
    <w:abstractNumId w:val="8"/>
  </w:num>
  <w:num w:numId="11">
    <w:abstractNumId w:val="16"/>
  </w:num>
  <w:num w:numId="12">
    <w:abstractNumId w:val="35"/>
  </w:num>
  <w:num w:numId="13">
    <w:abstractNumId w:val="12"/>
  </w:num>
  <w:num w:numId="14">
    <w:abstractNumId w:val="1"/>
  </w:num>
  <w:num w:numId="15">
    <w:abstractNumId w:val="23"/>
  </w:num>
  <w:num w:numId="16">
    <w:abstractNumId w:val="27"/>
  </w:num>
  <w:num w:numId="17">
    <w:abstractNumId w:val="25"/>
  </w:num>
  <w:num w:numId="18">
    <w:abstractNumId w:val="6"/>
  </w:num>
  <w:num w:numId="19">
    <w:abstractNumId w:val="17"/>
  </w:num>
  <w:num w:numId="20">
    <w:abstractNumId w:val="0"/>
  </w:num>
  <w:num w:numId="21">
    <w:abstractNumId w:val="30"/>
  </w:num>
  <w:num w:numId="22">
    <w:abstractNumId w:val="34"/>
  </w:num>
  <w:num w:numId="23">
    <w:abstractNumId w:val="15"/>
  </w:num>
  <w:num w:numId="24">
    <w:abstractNumId w:val="13"/>
  </w:num>
  <w:num w:numId="25">
    <w:abstractNumId w:val="7"/>
  </w:num>
  <w:num w:numId="26">
    <w:abstractNumId w:val="19"/>
  </w:num>
  <w:num w:numId="27">
    <w:abstractNumId w:val="29"/>
  </w:num>
  <w:num w:numId="28">
    <w:abstractNumId w:val="31"/>
  </w:num>
  <w:num w:numId="29">
    <w:abstractNumId w:val="2"/>
  </w:num>
  <w:num w:numId="30">
    <w:abstractNumId w:val="21"/>
  </w:num>
  <w:num w:numId="31">
    <w:abstractNumId w:val="14"/>
  </w:num>
  <w:num w:numId="32">
    <w:abstractNumId w:val="26"/>
  </w:num>
  <w:num w:numId="33">
    <w:abstractNumId w:val="4"/>
  </w:num>
  <w:num w:numId="34">
    <w:abstractNumId w:val="24"/>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133A8"/>
    <w:rsid w:val="00036915"/>
    <w:rsid w:val="00052524"/>
    <w:rsid w:val="00067819"/>
    <w:rsid w:val="000724C1"/>
    <w:rsid w:val="0008071F"/>
    <w:rsid w:val="00081614"/>
    <w:rsid w:val="0009507B"/>
    <w:rsid w:val="000B0140"/>
    <w:rsid w:val="001053DF"/>
    <w:rsid w:val="001072D7"/>
    <w:rsid w:val="001129EA"/>
    <w:rsid w:val="00190148"/>
    <w:rsid w:val="001B2623"/>
    <w:rsid w:val="001B35DB"/>
    <w:rsid w:val="001B4B02"/>
    <w:rsid w:val="001C7D84"/>
    <w:rsid w:val="001F3BAB"/>
    <w:rsid w:val="0021566B"/>
    <w:rsid w:val="002320A4"/>
    <w:rsid w:val="00232BC2"/>
    <w:rsid w:val="002502D6"/>
    <w:rsid w:val="002538C0"/>
    <w:rsid w:val="00257593"/>
    <w:rsid w:val="00266CF5"/>
    <w:rsid w:val="0028005D"/>
    <w:rsid w:val="00283B0B"/>
    <w:rsid w:val="00296756"/>
    <w:rsid w:val="002A1563"/>
    <w:rsid w:val="002C01F9"/>
    <w:rsid w:val="002C116D"/>
    <w:rsid w:val="002C3BFF"/>
    <w:rsid w:val="002F1053"/>
    <w:rsid w:val="003000F0"/>
    <w:rsid w:val="003143BA"/>
    <w:rsid w:val="0032380D"/>
    <w:rsid w:val="003326D8"/>
    <w:rsid w:val="003529DC"/>
    <w:rsid w:val="00356D6B"/>
    <w:rsid w:val="00370691"/>
    <w:rsid w:val="00376184"/>
    <w:rsid w:val="00392B47"/>
    <w:rsid w:val="003A0DA7"/>
    <w:rsid w:val="003B5BEE"/>
    <w:rsid w:val="003D2001"/>
    <w:rsid w:val="003E6A19"/>
    <w:rsid w:val="00405E1F"/>
    <w:rsid w:val="004139BC"/>
    <w:rsid w:val="00416D68"/>
    <w:rsid w:val="00437B0A"/>
    <w:rsid w:val="00461BDE"/>
    <w:rsid w:val="00470C79"/>
    <w:rsid w:val="004949B4"/>
    <w:rsid w:val="00494BD9"/>
    <w:rsid w:val="004A0DB8"/>
    <w:rsid w:val="004B1131"/>
    <w:rsid w:val="004B29D7"/>
    <w:rsid w:val="004C7431"/>
    <w:rsid w:val="004D0E12"/>
    <w:rsid w:val="004F3390"/>
    <w:rsid w:val="00501983"/>
    <w:rsid w:val="0050380E"/>
    <w:rsid w:val="00507AD8"/>
    <w:rsid w:val="00530BB5"/>
    <w:rsid w:val="00532048"/>
    <w:rsid w:val="005339A6"/>
    <w:rsid w:val="00537271"/>
    <w:rsid w:val="005501B6"/>
    <w:rsid w:val="00581CCC"/>
    <w:rsid w:val="005C1A9B"/>
    <w:rsid w:val="005D4DF0"/>
    <w:rsid w:val="005D4E85"/>
    <w:rsid w:val="005E0BD3"/>
    <w:rsid w:val="005E1B0C"/>
    <w:rsid w:val="005E6BCB"/>
    <w:rsid w:val="005F5824"/>
    <w:rsid w:val="00604D25"/>
    <w:rsid w:val="00610F85"/>
    <w:rsid w:val="00615060"/>
    <w:rsid w:val="0062406A"/>
    <w:rsid w:val="00645AD6"/>
    <w:rsid w:val="0066569E"/>
    <w:rsid w:val="0066657F"/>
    <w:rsid w:val="00694733"/>
    <w:rsid w:val="006A370E"/>
    <w:rsid w:val="006A4726"/>
    <w:rsid w:val="006F05BB"/>
    <w:rsid w:val="006F3A86"/>
    <w:rsid w:val="0071515D"/>
    <w:rsid w:val="00724226"/>
    <w:rsid w:val="00752E5E"/>
    <w:rsid w:val="0076205E"/>
    <w:rsid w:val="0076359B"/>
    <w:rsid w:val="00781229"/>
    <w:rsid w:val="007C6683"/>
    <w:rsid w:val="007C66C4"/>
    <w:rsid w:val="007F3641"/>
    <w:rsid w:val="00805346"/>
    <w:rsid w:val="008274D9"/>
    <w:rsid w:val="0084425B"/>
    <w:rsid w:val="00871119"/>
    <w:rsid w:val="00880D7D"/>
    <w:rsid w:val="008845DD"/>
    <w:rsid w:val="008A4A21"/>
    <w:rsid w:val="008A7D82"/>
    <w:rsid w:val="008E2840"/>
    <w:rsid w:val="008E373C"/>
    <w:rsid w:val="008F7A46"/>
    <w:rsid w:val="0090548B"/>
    <w:rsid w:val="00935739"/>
    <w:rsid w:val="0095520F"/>
    <w:rsid w:val="009561D6"/>
    <w:rsid w:val="00971602"/>
    <w:rsid w:val="00972D7F"/>
    <w:rsid w:val="00973B45"/>
    <w:rsid w:val="009855ED"/>
    <w:rsid w:val="009910F5"/>
    <w:rsid w:val="009A72F1"/>
    <w:rsid w:val="009E3806"/>
    <w:rsid w:val="009F658C"/>
    <w:rsid w:val="00A23FDC"/>
    <w:rsid w:val="00A2544E"/>
    <w:rsid w:val="00A34498"/>
    <w:rsid w:val="00A5170F"/>
    <w:rsid w:val="00A73BED"/>
    <w:rsid w:val="00AB39DD"/>
    <w:rsid w:val="00AE0C4D"/>
    <w:rsid w:val="00AF1AD1"/>
    <w:rsid w:val="00B11CEC"/>
    <w:rsid w:val="00B25289"/>
    <w:rsid w:val="00B25D06"/>
    <w:rsid w:val="00B41D6A"/>
    <w:rsid w:val="00B76C07"/>
    <w:rsid w:val="00BB0184"/>
    <w:rsid w:val="00BC3500"/>
    <w:rsid w:val="00BD1CE5"/>
    <w:rsid w:val="00BE0E47"/>
    <w:rsid w:val="00C00871"/>
    <w:rsid w:val="00C0795B"/>
    <w:rsid w:val="00C3131C"/>
    <w:rsid w:val="00C33C0C"/>
    <w:rsid w:val="00C359E2"/>
    <w:rsid w:val="00C55252"/>
    <w:rsid w:val="00C6574F"/>
    <w:rsid w:val="00C66166"/>
    <w:rsid w:val="00C74E26"/>
    <w:rsid w:val="00C77AAF"/>
    <w:rsid w:val="00C96074"/>
    <w:rsid w:val="00D110BD"/>
    <w:rsid w:val="00D44048"/>
    <w:rsid w:val="00D63A5C"/>
    <w:rsid w:val="00DA277B"/>
    <w:rsid w:val="00DB5304"/>
    <w:rsid w:val="00DC0959"/>
    <w:rsid w:val="00DD5BDD"/>
    <w:rsid w:val="00DE3895"/>
    <w:rsid w:val="00DF4E06"/>
    <w:rsid w:val="00E200BF"/>
    <w:rsid w:val="00E44497"/>
    <w:rsid w:val="00E62BB7"/>
    <w:rsid w:val="00E67D2E"/>
    <w:rsid w:val="00E75B47"/>
    <w:rsid w:val="00E9625F"/>
    <w:rsid w:val="00EB6F52"/>
    <w:rsid w:val="00EC7900"/>
    <w:rsid w:val="00ED6B41"/>
    <w:rsid w:val="00F15105"/>
    <w:rsid w:val="00F36E6D"/>
    <w:rsid w:val="00F414A1"/>
    <w:rsid w:val="00F7339B"/>
    <w:rsid w:val="00FD1DB0"/>
    <w:rsid w:val="00FD76E3"/>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120"/>
        <w:ind w:left="792"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ind w:left="1260" w:hanging="353"/>
    </w:pPr>
    <w:rPr>
      <w:rFonts w:ascii="Times New Roman" w:hAnsi="Times New Roman"/>
    </w:rPr>
  </w:style>
  <w:style w:type="paragraph" w:customStyle="1" w:styleId="SOLStandard">
    <w:name w:val="SOL Standard"/>
    <w:basedOn w:val="Normal"/>
    <w:next w:val="Normal"/>
    <w:rsid w:val="00781229"/>
    <w:pPr>
      <w:spacing w:after="0"/>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styleId="PlaceholderText">
    <w:name w:val="Placeholder Text"/>
    <w:basedOn w:val="DefaultParagraphFont"/>
    <w:uiPriority w:val="99"/>
    <w:semiHidden/>
    <w:rsid w:val="008274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120"/>
        <w:ind w:left="792"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ind w:left="1260" w:hanging="353"/>
    </w:pPr>
    <w:rPr>
      <w:rFonts w:ascii="Times New Roman" w:hAnsi="Times New Roman"/>
    </w:rPr>
  </w:style>
  <w:style w:type="paragraph" w:customStyle="1" w:styleId="SOLStandard">
    <w:name w:val="SOL Standard"/>
    <w:basedOn w:val="Normal"/>
    <w:next w:val="Normal"/>
    <w:rsid w:val="00781229"/>
    <w:pPr>
      <w:spacing w:after="0"/>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pPr>
  </w:style>
  <w:style w:type="character" w:customStyle="1" w:styleId="FooterChar">
    <w:name w:val="Footer Char"/>
    <w:basedOn w:val="DefaultParagraphFont"/>
    <w:link w:val="Footer"/>
    <w:uiPriority w:val="99"/>
    <w:rsid w:val="00A5170F"/>
  </w:style>
  <w:style w:type="paragraph" w:customStyle="1" w:styleId="Bullet1">
    <w:name w:val="Bullet 1"/>
    <w:basedOn w:val="Normal"/>
    <w:next w:val="Normal"/>
    <w:link w:val="Bullet1Char"/>
    <w:rsid w:val="007C66C4"/>
    <w:pPr>
      <w:numPr>
        <w:numId w:val="20"/>
      </w:numPr>
      <w:spacing w:before="120" w:after="0"/>
      <w:ind w:right="72"/>
      <w:outlineLvl w:val="0"/>
    </w:pPr>
    <w:rPr>
      <w:rFonts w:ascii="Times New Roman" w:hAnsi="Times New Roman"/>
      <w:sz w:val="20"/>
    </w:rPr>
  </w:style>
  <w:style w:type="character" w:customStyle="1" w:styleId="Bullet1Char">
    <w:name w:val="Bullet 1 Char"/>
    <w:link w:val="Bullet1"/>
    <w:rsid w:val="007C66C4"/>
    <w:rPr>
      <w:rFonts w:ascii="Times New Roman" w:hAnsi="Times New Roman"/>
      <w:sz w:val="20"/>
    </w:rPr>
  </w:style>
  <w:style w:type="character" w:styleId="PlaceholderText">
    <w:name w:val="Placeholder Text"/>
    <w:basedOn w:val="DefaultParagraphFont"/>
    <w:uiPriority w:val="99"/>
    <w:semiHidden/>
    <w:rsid w:val="00827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9224-22DA-4283-8A45-41630A0A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Mazzacane, Tina (DOE)</cp:lastModifiedBy>
  <cp:revision>2</cp:revision>
  <cp:lastPrinted>2015-11-05T15:01:00Z</cp:lastPrinted>
  <dcterms:created xsi:type="dcterms:W3CDTF">2017-03-29T18:49:00Z</dcterms:created>
  <dcterms:modified xsi:type="dcterms:W3CDTF">2017-03-29T18:49:00Z</dcterms:modified>
</cp:coreProperties>
</file>