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C54D19">
        <w:t>2019-2020</w:t>
      </w:r>
      <w:r w:rsidR="000375B8">
        <w:t>-</w:t>
      </w:r>
      <w:r w:rsidR="00C54D19">
        <w:t>39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41D4D13F" wp14:editId="1C6C352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C54D19">
        <w:t>April 7,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12165F">
        <w:rPr>
          <w:sz w:val="32"/>
        </w:rPr>
        <w:t xml:space="preserve">CACFP Guidance </w:t>
      </w:r>
      <w:r w:rsidR="00D04EBE">
        <w:rPr>
          <w:sz w:val="32"/>
        </w:rPr>
        <w:t>During Anticipated Closures</w:t>
      </w:r>
    </w:p>
    <w:p w:rsidR="00EF57FB" w:rsidRDefault="005169D1" w:rsidP="00D41A3C">
      <w:p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Sponsors of the At-R</w:t>
      </w:r>
      <w:r w:rsidR="00EF57FB">
        <w:rPr>
          <w:color w:val="000000"/>
          <w:szCs w:val="24"/>
        </w:rPr>
        <w:t>isk</w:t>
      </w:r>
      <w:r>
        <w:rPr>
          <w:color w:val="000000"/>
          <w:szCs w:val="24"/>
        </w:rPr>
        <w:t xml:space="preserve"> Afterschool Meal</w:t>
      </w:r>
      <w:r w:rsidR="00507545">
        <w:rPr>
          <w:color w:val="000000"/>
          <w:szCs w:val="24"/>
        </w:rPr>
        <w:t>s</w:t>
      </w:r>
      <w:r w:rsidR="00EF57FB">
        <w:rPr>
          <w:color w:val="000000"/>
          <w:szCs w:val="24"/>
        </w:rPr>
        <w:t xml:space="preserve"> portion of the C</w:t>
      </w:r>
      <w:r>
        <w:rPr>
          <w:color w:val="000000"/>
          <w:szCs w:val="24"/>
        </w:rPr>
        <w:t>hild and Adult Care Food Program</w:t>
      </w:r>
      <w:r w:rsidR="00EF57FB">
        <w:rPr>
          <w:color w:val="000000"/>
          <w:szCs w:val="24"/>
        </w:rPr>
        <w:t xml:space="preserve"> </w:t>
      </w:r>
      <w:r w:rsidR="0047223D">
        <w:rPr>
          <w:color w:val="000000"/>
          <w:szCs w:val="24"/>
        </w:rPr>
        <w:t>(</w:t>
      </w:r>
      <w:r w:rsidR="006C7754">
        <w:rPr>
          <w:color w:val="000000"/>
          <w:szCs w:val="24"/>
        </w:rPr>
        <w:t xml:space="preserve">CACFP) </w:t>
      </w:r>
      <w:r w:rsidR="00EF57FB">
        <w:rPr>
          <w:color w:val="000000"/>
          <w:szCs w:val="24"/>
        </w:rPr>
        <w:t xml:space="preserve">may serve meals during the unanticipated closure of schools </w:t>
      </w:r>
      <w:r>
        <w:rPr>
          <w:color w:val="000000"/>
          <w:szCs w:val="24"/>
        </w:rPr>
        <w:t xml:space="preserve">and in a non-congregate setting when the National School Lunch Program and School Breakfast Program are unavailable </w:t>
      </w:r>
      <w:r w:rsidR="00EF57FB">
        <w:rPr>
          <w:color w:val="000000"/>
          <w:szCs w:val="24"/>
        </w:rPr>
        <w:t>due to COVID-19</w:t>
      </w:r>
      <w:r>
        <w:rPr>
          <w:color w:val="000000"/>
          <w:szCs w:val="24"/>
        </w:rPr>
        <w:t xml:space="preserve">. An approved waiver and application from the Virginia Department of Education, Office of School Nutrition Programs (VDOE-SNP) is required. Guidance on this process is detailed below. </w:t>
      </w:r>
    </w:p>
    <w:p w:rsidR="00544584" w:rsidRPr="00CD2CC2" w:rsidRDefault="00EF57FB" w:rsidP="00D41A3C">
      <w:pPr>
        <w:pStyle w:val="Heading3"/>
        <w:spacing w:before="240" w:after="240"/>
        <w:rPr>
          <w:sz w:val="24"/>
        </w:rPr>
      </w:pPr>
      <w:r w:rsidRPr="00CD2CC2">
        <w:rPr>
          <w:sz w:val="24"/>
        </w:rPr>
        <w:t>CACFP Applications</w:t>
      </w:r>
    </w:p>
    <w:p w:rsidR="00EF57FB" w:rsidRPr="007814C4" w:rsidRDefault="00D04EBE" w:rsidP="00D41A3C">
      <w:pPr>
        <w:spacing w:before="240" w:after="240"/>
        <w:rPr>
          <w:b/>
        </w:rPr>
      </w:pPr>
      <w:r w:rsidRPr="007814C4">
        <w:rPr>
          <w:b/>
        </w:rPr>
        <w:t xml:space="preserve">All CACFP sponsors must revise their application to reflect their program status during the unanticipated closures. </w:t>
      </w:r>
      <w:r w:rsidR="008E33D8">
        <w:rPr>
          <w:b/>
        </w:rPr>
        <w:t xml:space="preserve">On April 6, 2020, VDOE-SNP will return all </w:t>
      </w:r>
      <w:r w:rsidR="001B5534" w:rsidRPr="007814C4">
        <w:rPr>
          <w:b/>
        </w:rPr>
        <w:t>applications</w:t>
      </w:r>
      <w:r w:rsidR="008E33D8">
        <w:rPr>
          <w:b/>
        </w:rPr>
        <w:t xml:space="preserve"> to the unapproved status for the sponsor to make revisions and update the application in </w:t>
      </w:r>
      <w:proofErr w:type="spellStart"/>
      <w:r w:rsidR="008E33D8">
        <w:rPr>
          <w:b/>
        </w:rPr>
        <w:t>SNPWeb</w:t>
      </w:r>
      <w:proofErr w:type="spellEnd"/>
      <w:r w:rsidR="001B5534" w:rsidRPr="007814C4">
        <w:rPr>
          <w:b/>
        </w:rPr>
        <w:t>.</w:t>
      </w:r>
    </w:p>
    <w:p w:rsidR="00D14244" w:rsidRPr="00D41A3C" w:rsidRDefault="008E33D8" w:rsidP="00D41A3C">
      <w:pPr>
        <w:spacing w:before="240" w:after="240"/>
        <w:rPr>
          <w:b/>
          <w:bCs/>
          <w:iCs/>
        </w:rPr>
      </w:pPr>
      <w:r w:rsidRPr="00D41A3C">
        <w:rPr>
          <w:b/>
          <w:bCs/>
          <w:iCs/>
        </w:rPr>
        <w:t>Please select one of the three actions based on your program status:</w:t>
      </w:r>
    </w:p>
    <w:p w:rsidR="00C33757" w:rsidRPr="00D41A3C" w:rsidRDefault="001B5534" w:rsidP="00D41A3C">
      <w:pPr>
        <w:pStyle w:val="Heading4"/>
        <w:rPr>
          <w:b w:val="0"/>
          <w:i/>
          <w:iCs/>
          <w:szCs w:val="24"/>
        </w:rPr>
      </w:pPr>
      <w:r w:rsidRPr="00D41A3C">
        <w:rPr>
          <w:i/>
          <w:iCs/>
          <w:sz w:val="24"/>
          <w:szCs w:val="24"/>
        </w:rPr>
        <w:t xml:space="preserve">Sponsors Not Participating </w:t>
      </w:r>
      <w:r w:rsidR="00C33757" w:rsidRPr="00D41A3C">
        <w:rPr>
          <w:i/>
          <w:iCs/>
          <w:sz w:val="24"/>
          <w:szCs w:val="24"/>
        </w:rPr>
        <w:t xml:space="preserve">for </w:t>
      </w:r>
      <w:r w:rsidRPr="00D41A3C">
        <w:rPr>
          <w:i/>
          <w:iCs/>
          <w:sz w:val="24"/>
          <w:szCs w:val="24"/>
        </w:rPr>
        <w:t>the Remainder of the School Year</w:t>
      </w:r>
    </w:p>
    <w:p w:rsidR="001B5534" w:rsidRDefault="00581406" w:rsidP="00D41A3C">
      <w:pPr>
        <w:pStyle w:val="ListParagraph"/>
        <w:numPr>
          <w:ilvl w:val="0"/>
          <w:numId w:val="5"/>
        </w:numPr>
        <w:spacing w:line="276" w:lineRule="auto"/>
      </w:pPr>
      <w:r>
        <w:t xml:space="preserve">Revise all site </w:t>
      </w:r>
      <w:r w:rsidR="00C33757">
        <w:t>applications</w:t>
      </w:r>
      <w:r>
        <w:t xml:space="preserve"> that will not participate in CACFP for the remainder of the school year</w:t>
      </w:r>
      <w:r w:rsidR="008E33D8">
        <w:t>, until June 30, 2020</w:t>
      </w:r>
      <w:r w:rsidR="00C33757">
        <w:t xml:space="preserve">. </w:t>
      </w:r>
    </w:p>
    <w:p w:rsidR="00581406" w:rsidRDefault="00581406" w:rsidP="00D41A3C">
      <w:pPr>
        <w:pStyle w:val="ListParagraph"/>
        <w:numPr>
          <w:ilvl w:val="0"/>
          <w:numId w:val="5"/>
        </w:numPr>
        <w:spacing w:line="276" w:lineRule="auto"/>
      </w:pPr>
      <w:r>
        <w:t xml:space="preserve">Revise </w:t>
      </w:r>
      <w:r w:rsidR="003A1C12">
        <w:t>q</w:t>
      </w:r>
      <w:r>
        <w:t>uestion 21 to remove all months the sponsor will not participate or submit a claim.</w:t>
      </w:r>
    </w:p>
    <w:p w:rsidR="008E33D8" w:rsidRDefault="00C33757" w:rsidP="00D41A3C">
      <w:pPr>
        <w:pStyle w:val="ListParagraph"/>
        <w:numPr>
          <w:ilvl w:val="0"/>
          <w:numId w:val="5"/>
        </w:numPr>
        <w:spacing w:line="276" w:lineRule="auto"/>
      </w:pPr>
      <w:r>
        <w:t xml:space="preserve">Submit </w:t>
      </w:r>
      <w:r w:rsidR="007814C4">
        <w:t xml:space="preserve">the </w:t>
      </w:r>
      <w:r>
        <w:t>application for approval.</w:t>
      </w:r>
    </w:p>
    <w:p w:rsidR="00F94E31" w:rsidRDefault="00F94E31">
      <w:pPr>
        <w:rPr>
          <w:rFonts w:eastAsiaTheme="majorEastAsia"/>
          <w:b/>
          <w:i/>
          <w:iCs/>
          <w:szCs w:val="24"/>
          <w:lang w:val="en"/>
        </w:rPr>
      </w:pPr>
      <w:r>
        <w:rPr>
          <w:i/>
          <w:iCs/>
          <w:szCs w:val="24"/>
        </w:rPr>
        <w:br w:type="page"/>
      </w:r>
    </w:p>
    <w:p w:rsidR="008E33D8" w:rsidRPr="00D41A3C" w:rsidRDefault="00C33757" w:rsidP="00D41A3C">
      <w:pPr>
        <w:pStyle w:val="Heading4"/>
        <w:rPr>
          <w:b w:val="0"/>
          <w:i/>
          <w:iCs/>
          <w:szCs w:val="24"/>
        </w:rPr>
      </w:pPr>
      <w:r w:rsidRPr="00D41A3C">
        <w:rPr>
          <w:i/>
          <w:iCs/>
          <w:sz w:val="24"/>
          <w:szCs w:val="24"/>
        </w:rPr>
        <w:lastRenderedPageBreak/>
        <w:t>Sponsors Participating but Choosing to Operate During the Unanticipated Closure</w:t>
      </w:r>
      <w:r w:rsidR="002446FD" w:rsidRPr="00D41A3C">
        <w:rPr>
          <w:i/>
          <w:iCs/>
          <w:sz w:val="24"/>
          <w:szCs w:val="24"/>
        </w:rPr>
        <w:t xml:space="preserve"> </w:t>
      </w:r>
      <w:r w:rsidR="003A1C12" w:rsidRPr="00D41A3C">
        <w:rPr>
          <w:i/>
          <w:iCs/>
          <w:sz w:val="24"/>
          <w:szCs w:val="24"/>
        </w:rPr>
        <w:t>w</w:t>
      </w:r>
      <w:r w:rsidR="002446FD" w:rsidRPr="00D41A3C">
        <w:rPr>
          <w:i/>
          <w:iCs/>
          <w:sz w:val="24"/>
          <w:szCs w:val="24"/>
        </w:rPr>
        <w:t>ithout a Non-</w:t>
      </w:r>
      <w:r w:rsidR="003A1C12" w:rsidRPr="00D41A3C">
        <w:rPr>
          <w:i/>
          <w:iCs/>
          <w:sz w:val="24"/>
          <w:szCs w:val="24"/>
        </w:rPr>
        <w:t>c</w:t>
      </w:r>
      <w:r w:rsidR="002446FD" w:rsidRPr="00D41A3C">
        <w:rPr>
          <w:i/>
          <w:iCs/>
          <w:sz w:val="24"/>
          <w:szCs w:val="24"/>
        </w:rPr>
        <w:t>ongregate Waiver</w:t>
      </w:r>
      <w:r w:rsidR="008E33D8" w:rsidRPr="00D41A3C">
        <w:rPr>
          <w:i/>
          <w:iCs/>
          <w:sz w:val="24"/>
          <w:szCs w:val="24"/>
        </w:rPr>
        <w:t xml:space="preserve"> (continue the At-Risk CACFP program with children at the location) </w:t>
      </w:r>
    </w:p>
    <w:p w:rsidR="00581406" w:rsidRPr="00581406" w:rsidRDefault="002446FD" w:rsidP="00D41A3C">
      <w:pPr>
        <w:pStyle w:val="ListParagraph"/>
        <w:numPr>
          <w:ilvl w:val="0"/>
          <w:numId w:val="6"/>
        </w:numPr>
        <w:spacing w:line="276" w:lineRule="auto"/>
        <w:rPr>
          <w:b/>
          <w:i/>
        </w:rPr>
      </w:pPr>
      <w:r>
        <w:t xml:space="preserve">Revise </w:t>
      </w:r>
      <w:r w:rsidR="008E33D8">
        <w:t xml:space="preserve">the </w:t>
      </w:r>
      <w:r>
        <w:t>site applic</w:t>
      </w:r>
      <w:r w:rsidR="007814C4">
        <w:t>ations that will provide meals during the unanticipated closures.</w:t>
      </w:r>
    </w:p>
    <w:p w:rsidR="00581406" w:rsidRPr="00581406" w:rsidRDefault="00581406" w:rsidP="00D41A3C">
      <w:pPr>
        <w:pStyle w:val="ListParagraph"/>
        <w:numPr>
          <w:ilvl w:val="0"/>
          <w:numId w:val="6"/>
        </w:numPr>
        <w:spacing w:line="276" w:lineRule="auto"/>
        <w:rPr>
          <w:b/>
          <w:i/>
        </w:rPr>
      </w:pPr>
      <w:r>
        <w:t xml:space="preserve">Revise </w:t>
      </w:r>
      <w:r w:rsidR="003A1C12">
        <w:t>q</w:t>
      </w:r>
      <w:r>
        <w:t>uestion 25</w:t>
      </w:r>
      <w:r w:rsidR="002446FD">
        <w:t xml:space="preserve"> </w:t>
      </w:r>
      <w:r>
        <w:t>and select</w:t>
      </w:r>
      <w:r w:rsidR="002446FD">
        <w:t xml:space="preserve"> “congregate feeding during unanticipated closures”</w:t>
      </w:r>
      <w:r>
        <w:t>.</w:t>
      </w:r>
    </w:p>
    <w:p w:rsidR="002C37A6" w:rsidRPr="002C37A6" w:rsidRDefault="002446FD" w:rsidP="00D41A3C">
      <w:pPr>
        <w:pStyle w:val="ListParagraph"/>
        <w:numPr>
          <w:ilvl w:val="0"/>
          <w:numId w:val="6"/>
        </w:numPr>
        <w:spacing w:line="276" w:lineRule="auto"/>
        <w:rPr>
          <w:b/>
          <w:i/>
        </w:rPr>
      </w:pPr>
      <w:r>
        <w:t xml:space="preserve">Submit </w:t>
      </w:r>
      <w:r w:rsidR="007814C4">
        <w:t xml:space="preserve">the </w:t>
      </w:r>
      <w:r>
        <w:t>application for approval.</w:t>
      </w:r>
    </w:p>
    <w:p w:rsidR="002446FD" w:rsidRPr="00D41A3C" w:rsidRDefault="002446FD" w:rsidP="00D41A3C">
      <w:pPr>
        <w:pStyle w:val="Heading4"/>
        <w:rPr>
          <w:b w:val="0"/>
          <w:i/>
          <w:iCs/>
          <w:szCs w:val="24"/>
        </w:rPr>
      </w:pPr>
      <w:r w:rsidRPr="00D41A3C">
        <w:rPr>
          <w:i/>
          <w:iCs/>
          <w:sz w:val="24"/>
          <w:szCs w:val="24"/>
        </w:rPr>
        <w:t xml:space="preserve">Sponsors Participating and </w:t>
      </w:r>
      <w:r w:rsidR="008E33D8" w:rsidRPr="00D41A3C">
        <w:rPr>
          <w:i/>
          <w:iCs/>
          <w:sz w:val="24"/>
          <w:szCs w:val="24"/>
        </w:rPr>
        <w:t>Electing the Waiver</w:t>
      </w:r>
      <w:r w:rsidRPr="00D41A3C">
        <w:rPr>
          <w:i/>
          <w:iCs/>
          <w:sz w:val="24"/>
          <w:szCs w:val="24"/>
        </w:rPr>
        <w:t xml:space="preserve"> to Operate Non-</w:t>
      </w:r>
      <w:r w:rsidR="003A1C12" w:rsidRPr="00D41A3C">
        <w:rPr>
          <w:i/>
          <w:iCs/>
          <w:sz w:val="24"/>
          <w:szCs w:val="24"/>
        </w:rPr>
        <w:t>c</w:t>
      </w:r>
      <w:r w:rsidRPr="00D41A3C">
        <w:rPr>
          <w:i/>
          <w:iCs/>
          <w:sz w:val="24"/>
          <w:szCs w:val="24"/>
        </w:rPr>
        <w:t>ongregate Feeding Sites</w:t>
      </w:r>
    </w:p>
    <w:p w:rsidR="002446FD" w:rsidRPr="00581406" w:rsidRDefault="002446FD" w:rsidP="00D41A3C">
      <w:pPr>
        <w:pStyle w:val="ListParagraph"/>
        <w:numPr>
          <w:ilvl w:val="0"/>
          <w:numId w:val="7"/>
        </w:numPr>
        <w:spacing w:line="276" w:lineRule="auto"/>
        <w:rPr>
          <w:b/>
          <w:i/>
        </w:rPr>
      </w:pPr>
      <w:r>
        <w:t xml:space="preserve">Revise the </w:t>
      </w:r>
      <w:r w:rsidR="008E33D8">
        <w:t>site applications for all sites</w:t>
      </w:r>
      <w:r>
        <w:t xml:space="preserve"> </w:t>
      </w:r>
      <w:r w:rsidR="008E33D8">
        <w:t>participating</w:t>
      </w:r>
      <w:r w:rsidR="00581406">
        <w:t xml:space="preserve"> in non-congregate feeding. </w:t>
      </w:r>
    </w:p>
    <w:p w:rsidR="00581406" w:rsidRPr="00581406" w:rsidRDefault="00581406" w:rsidP="00D41A3C">
      <w:pPr>
        <w:pStyle w:val="ListParagraph"/>
        <w:numPr>
          <w:ilvl w:val="0"/>
          <w:numId w:val="7"/>
        </w:numPr>
        <w:spacing w:line="276" w:lineRule="auto"/>
        <w:rPr>
          <w:b/>
          <w:i/>
        </w:rPr>
      </w:pPr>
      <w:r>
        <w:t xml:space="preserve">Revise </w:t>
      </w:r>
      <w:r w:rsidR="003A1C12">
        <w:t>q</w:t>
      </w:r>
      <w:r>
        <w:t>uestion 25 and select “non-congregate feeding during unanticipated closures”.</w:t>
      </w:r>
    </w:p>
    <w:p w:rsidR="00581406" w:rsidRPr="00581406" w:rsidRDefault="00581406" w:rsidP="00D41A3C">
      <w:pPr>
        <w:pStyle w:val="ListParagraph"/>
        <w:numPr>
          <w:ilvl w:val="0"/>
          <w:numId w:val="7"/>
        </w:numPr>
        <w:spacing w:line="276" w:lineRule="auto"/>
        <w:rPr>
          <w:b/>
          <w:i/>
        </w:rPr>
      </w:pPr>
      <w:r>
        <w:t xml:space="preserve">Revise </w:t>
      </w:r>
      <w:r w:rsidR="003A1C12">
        <w:t>q</w:t>
      </w:r>
      <w:r>
        <w:t>uestion 28 and select “unitized meals”.</w:t>
      </w:r>
    </w:p>
    <w:p w:rsidR="00581406" w:rsidRPr="00581406" w:rsidRDefault="00581406" w:rsidP="00D41A3C">
      <w:pPr>
        <w:pStyle w:val="ListParagraph"/>
        <w:numPr>
          <w:ilvl w:val="0"/>
          <w:numId w:val="7"/>
        </w:numPr>
        <w:spacing w:line="276" w:lineRule="auto"/>
        <w:rPr>
          <w:b/>
          <w:i/>
        </w:rPr>
      </w:pPr>
      <w:r>
        <w:t xml:space="preserve">Revise </w:t>
      </w:r>
      <w:r w:rsidR="003A1C12">
        <w:t>q</w:t>
      </w:r>
      <w:r>
        <w:t xml:space="preserve">uestion 29 and select “No” to </w:t>
      </w:r>
      <w:r w:rsidR="003A1C12">
        <w:t>O</w:t>
      </w:r>
      <w:r>
        <w:t xml:space="preserve">ffer versus </w:t>
      </w:r>
      <w:r w:rsidR="003A1C12">
        <w:t>S</w:t>
      </w:r>
      <w:r>
        <w:t>erve.</w:t>
      </w:r>
      <w:r w:rsidR="007814C4">
        <w:t xml:space="preserve"> Offer v</w:t>
      </w:r>
      <w:r w:rsidR="003A1C12">
        <w:t>ersus</w:t>
      </w:r>
      <w:r w:rsidR="007814C4">
        <w:t xml:space="preserve"> </w:t>
      </w:r>
      <w:r w:rsidR="003A1C12">
        <w:t>S</w:t>
      </w:r>
      <w:r w:rsidR="007814C4">
        <w:t xml:space="preserve">erve is </w:t>
      </w:r>
      <w:r w:rsidR="008E33D8">
        <w:t>not allowed with unitized meals in the non-congregate setting.</w:t>
      </w:r>
    </w:p>
    <w:p w:rsidR="00581406" w:rsidRPr="00581406" w:rsidRDefault="008E33D8" w:rsidP="00D41A3C">
      <w:pPr>
        <w:pStyle w:val="ListParagraph"/>
        <w:numPr>
          <w:ilvl w:val="0"/>
          <w:numId w:val="7"/>
        </w:numPr>
        <w:spacing w:line="276" w:lineRule="auto"/>
        <w:rPr>
          <w:b/>
          <w:i/>
        </w:rPr>
      </w:pPr>
      <w:r>
        <w:t xml:space="preserve">Submit the non-congregate feeding waiver for At-Risk </w:t>
      </w:r>
      <w:r w:rsidR="00507545">
        <w:t xml:space="preserve">Afterschool Meals portion of the </w:t>
      </w:r>
      <w:r>
        <w:t xml:space="preserve">CACFP via the </w:t>
      </w:r>
      <w:hyperlink r:id="rId10" w:history="1">
        <w:r w:rsidR="000135BF" w:rsidRPr="000135BF">
          <w:rPr>
            <w:rStyle w:val="Hyperlink"/>
          </w:rPr>
          <w:t xml:space="preserve">CACFP </w:t>
        </w:r>
        <w:r w:rsidRPr="000135BF">
          <w:rPr>
            <w:rStyle w:val="Hyperlink"/>
          </w:rPr>
          <w:t>Waiver Request Form</w:t>
        </w:r>
      </w:hyperlink>
      <w:r w:rsidR="003A1C12">
        <w:t>.</w:t>
      </w:r>
    </w:p>
    <w:p w:rsidR="00581406" w:rsidRPr="003A1C12" w:rsidRDefault="002C37A6" w:rsidP="00D41A3C">
      <w:pPr>
        <w:pStyle w:val="ListParagraph"/>
        <w:numPr>
          <w:ilvl w:val="0"/>
          <w:numId w:val="7"/>
        </w:numPr>
        <w:spacing w:line="276" w:lineRule="auto"/>
        <w:rPr>
          <w:b/>
          <w:i/>
        </w:rPr>
      </w:pPr>
      <w:r>
        <w:t xml:space="preserve">Select additional waivers as part of the </w:t>
      </w:r>
      <w:r w:rsidR="000135BF">
        <w:t>o</w:t>
      </w:r>
      <w:r w:rsidR="007814C4">
        <w:t>nline</w:t>
      </w:r>
      <w:r>
        <w:t xml:space="preserve"> </w:t>
      </w:r>
      <w:r w:rsidR="000135BF">
        <w:t>w</w:t>
      </w:r>
      <w:r>
        <w:t xml:space="preserve">aiver </w:t>
      </w:r>
      <w:r w:rsidR="000135BF">
        <w:t>r</w:t>
      </w:r>
      <w:r>
        <w:t>equest and as detailed in this memo.</w:t>
      </w:r>
    </w:p>
    <w:p w:rsidR="00662257" w:rsidRPr="00CD2CC2" w:rsidRDefault="00662257" w:rsidP="00D41A3C">
      <w:pPr>
        <w:pStyle w:val="Heading3"/>
        <w:spacing w:before="240" w:after="240"/>
        <w:rPr>
          <w:sz w:val="24"/>
        </w:rPr>
      </w:pPr>
      <w:r w:rsidRPr="00CD2CC2">
        <w:rPr>
          <w:sz w:val="24"/>
        </w:rPr>
        <w:t>CACFP Non-</w:t>
      </w:r>
      <w:r w:rsidR="000135BF">
        <w:rPr>
          <w:sz w:val="24"/>
        </w:rPr>
        <w:t>c</w:t>
      </w:r>
      <w:r w:rsidRPr="00CD2CC2">
        <w:rPr>
          <w:sz w:val="24"/>
        </w:rPr>
        <w:t>ongregate Waiver</w:t>
      </w:r>
    </w:p>
    <w:p w:rsidR="00D14244" w:rsidRDefault="00E522EE" w:rsidP="00D41A3C">
      <w:pPr>
        <w:spacing w:before="240" w:after="240"/>
      </w:pPr>
      <w:r>
        <w:t xml:space="preserve">The At-Risk Afterschool Meals portion of the </w:t>
      </w:r>
      <w:r w:rsidR="00662257">
        <w:t xml:space="preserve">CACFP is approved to operate during the unanticipated </w:t>
      </w:r>
      <w:r w:rsidR="00CD2CC2">
        <w:t>closures of schools due to the COVID-19 public health emergency. Non-congregate feeding allows meal</w:t>
      </w:r>
      <w:r w:rsidR="00EF705D">
        <w:t>s</w:t>
      </w:r>
      <w:r>
        <w:t xml:space="preserve"> to be taken off</w:t>
      </w:r>
      <w:r w:rsidR="00CD2CC2">
        <w:t xml:space="preserve">site for consumption. </w:t>
      </w:r>
      <w:r w:rsidR="00EF705D">
        <w:t xml:space="preserve">Sponsors must </w:t>
      </w:r>
      <w:r>
        <w:t xml:space="preserve">submit a waiver request to utilize </w:t>
      </w:r>
      <w:r w:rsidR="00EF705D">
        <w:t xml:space="preserve">non-congregate feeding. </w:t>
      </w:r>
      <w:r w:rsidR="00AD5B5D">
        <w:t>In addition</w:t>
      </w:r>
      <w:r w:rsidR="00EF705D">
        <w:t xml:space="preserve">, sponsors must revise their current CACFP application to reflect non-congregate feeding. </w:t>
      </w:r>
      <w:r w:rsidR="00D14244">
        <w:t>To participate in non-congregate feeding the meals served must be u</w:t>
      </w:r>
      <w:r w:rsidR="00033A9F">
        <w:t>nitized</w:t>
      </w:r>
      <w:r w:rsidR="00F820B6">
        <w:t xml:space="preserve"> and </w:t>
      </w:r>
      <w:r>
        <w:t>meet the meal pattern requirements.</w:t>
      </w:r>
    </w:p>
    <w:p w:rsidR="00D14244" w:rsidRPr="00D41A3C" w:rsidRDefault="00D14244" w:rsidP="00D41A3C">
      <w:pPr>
        <w:pStyle w:val="Heading4"/>
        <w:rPr>
          <w:i/>
          <w:iCs/>
          <w:szCs w:val="24"/>
        </w:rPr>
      </w:pPr>
      <w:r w:rsidRPr="00D41A3C">
        <w:rPr>
          <w:i/>
          <w:iCs/>
          <w:sz w:val="24"/>
          <w:szCs w:val="24"/>
        </w:rPr>
        <w:t>Sponsor Action</w:t>
      </w:r>
    </w:p>
    <w:p w:rsidR="00662257" w:rsidRDefault="00D14244" w:rsidP="00D41A3C">
      <w:pPr>
        <w:spacing w:before="240" w:after="240"/>
      </w:pPr>
      <w:r>
        <w:t xml:space="preserve">Planning for non-congregate feeding is essential. </w:t>
      </w:r>
      <w:r w:rsidR="00EF705D">
        <w:t>Sponsors should be prepared with the following information when applying for the non-congregate waiver: sites covered by the waiver, dates of meal service</w:t>
      </w:r>
      <w:r w:rsidR="00F820B6">
        <w:t xml:space="preserve"> and meals</w:t>
      </w:r>
      <w:r w:rsidR="00EF705D">
        <w:t xml:space="preserve">, methods for communicating information to families, food safety </w:t>
      </w:r>
      <w:r w:rsidR="00F820B6">
        <w:t>practices</w:t>
      </w:r>
      <w:r w:rsidR="00E522EE">
        <w:t>,</w:t>
      </w:r>
      <w:r w:rsidR="00F820B6">
        <w:t xml:space="preserve"> and methods for distributing meals. </w:t>
      </w:r>
      <w:r>
        <w:t xml:space="preserve">Complete the information included </w:t>
      </w:r>
      <w:r w:rsidR="007814C4">
        <w:t>in</w:t>
      </w:r>
      <w:r>
        <w:t xml:space="preserve"> the</w:t>
      </w:r>
      <w:r w:rsidR="000135BF">
        <w:t xml:space="preserve"> </w:t>
      </w:r>
      <w:hyperlink r:id="rId11" w:history="1">
        <w:r w:rsidR="000135BF" w:rsidRPr="000135BF">
          <w:rPr>
            <w:rStyle w:val="Hyperlink"/>
          </w:rPr>
          <w:t>CACFP Waiver Request Form</w:t>
        </w:r>
      </w:hyperlink>
      <w:r w:rsidR="000135BF">
        <w:t>.</w:t>
      </w:r>
      <w:r>
        <w:t xml:space="preserve"> </w:t>
      </w:r>
    </w:p>
    <w:p w:rsidR="00E522EE" w:rsidRDefault="00E522EE" w:rsidP="00D41A3C">
      <w:pPr>
        <w:pStyle w:val="Heading3"/>
        <w:spacing w:before="240" w:after="240"/>
        <w:rPr>
          <w:sz w:val="24"/>
        </w:rPr>
      </w:pPr>
      <w:r>
        <w:rPr>
          <w:sz w:val="24"/>
        </w:rPr>
        <w:t xml:space="preserve">Additional </w:t>
      </w:r>
      <w:r w:rsidR="00F820B6">
        <w:rPr>
          <w:sz w:val="24"/>
        </w:rPr>
        <w:t>CACFP Waiver</w:t>
      </w:r>
      <w:r>
        <w:rPr>
          <w:sz w:val="24"/>
        </w:rPr>
        <w:t>s</w:t>
      </w:r>
    </w:p>
    <w:p w:rsidR="00F820B6" w:rsidRPr="00D41A3C" w:rsidRDefault="00E522EE" w:rsidP="00D41A3C">
      <w:pPr>
        <w:pStyle w:val="Heading4"/>
        <w:rPr>
          <w:sz w:val="24"/>
          <w:szCs w:val="24"/>
        </w:rPr>
      </w:pPr>
      <w:r w:rsidRPr="00D41A3C">
        <w:rPr>
          <w:sz w:val="24"/>
          <w:szCs w:val="24"/>
        </w:rPr>
        <w:t>Waiver</w:t>
      </w:r>
      <w:r w:rsidR="00F820B6" w:rsidRPr="00D41A3C">
        <w:rPr>
          <w:sz w:val="24"/>
          <w:szCs w:val="24"/>
        </w:rPr>
        <w:t xml:space="preserve"> of Activity </w:t>
      </w:r>
      <w:r w:rsidRPr="00D41A3C">
        <w:rPr>
          <w:sz w:val="24"/>
          <w:szCs w:val="24"/>
        </w:rPr>
        <w:t>Requirement in Afterschool Care</w:t>
      </w:r>
    </w:p>
    <w:p w:rsidR="00D14244" w:rsidRPr="002143EE" w:rsidRDefault="00F820B6" w:rsidP="00D41A3C">
      <w:pPr>
        <w:spacing w:before="240" w:after="240"/>
        <w:rPr>
          <w:szCs w:val="24"/>
        </w:rPr>
      </w:pPr>
      <w:r w:rsidRPr="002143EE">
        <w:rPr>
          <w:szCs w:val="24"/>
        </w:rPr>
        <w:t xml:space="preserve">Program regulations require that eligible schools and at-risk </w:t>
      </w:r>
      <w:r w:rsidR="00AD5B5D" w:rsidRPr="002143EE">
        <w:rPr>
          <w:szCs w:val="24"/>
        </w:rPr>
        <w:t>childcare</w:t>
      </w:r>
      <w:r w:rsidRPr="002143EE">
        <w:rPr>
          <w:szCs w:val="24"/>
        </w:rPr>
        <w:t xml:space="preserve"> centers serve afterschool meals and snacks in a structured and supervised environment with </w:t>
      </w:r>
      <w:r w:rsidR="00BD6119">
        <w:rPr>
          <w:szCs w:val="24"/>
        </w:rPr>
        <w:t xml:space="preserve">an </w:t>
      </w:r>
      <w:r w:rsidRPr="002143EE">
        <w:rPr>
          <w:szCs w:val="24"/>
        </w:rPr>
        <w:t xml:space="preserve">educational or enrichment </w:t>
      </w:r>
      <w:r w:rsidRPr="002143EE">
        <w:rPr>
          <w:szCs w:val="24"/>
        </w:rPr>
        <w:lastRenderedPageBreak/>
        <w:t xml:space="preserve">activity. This waiver allows meals to be offered without an </w:t>
      </w:r>
      <w:r w:rsidR="000135BF">
        <w:rPr>
          <w:szCs w:val="24"/>
        </w:rPr>
        <w:t xml:space="preserve">educational </w:t>
      </w:r>
      <w:r w:rsidRPr="002143EE">
        <w:rPr>
          <w:szCs w:val="24"/>
        </w:rPr>
        <w:t xml:space="preserve">or </w:t>
      </w:r>
      <w:r w:rsidR="000135BF">
        <w:rPr>
          <w:szCs w:val="24"/>
        </w:rPr>
        <w:t>enrichment</w:t>
      </w:r>
      <w:r w:rsidR="000135BF" w:rsidRPr="002143EE">
        <w:rPr>
          <w:szCs w:val="24"/>
        </w:rPr>
        <w:t xml:space="preserve"> </w:t>
      </w:r>
      <w:r w:rsidRPr="002143EE">
        <w:rPr>
          <w:szCs w:val="24"/>
        </w:rPr>
        <w:t xml:space="preserve">activity. </w:t>
      </w:r>
      <w:r w:rsidR="00E522EE">
        <w:rPr>
          <w:szCs w:val="24"/>
        </w:rPr>
        <w:t xml:space="preserve">To elect this waiver select the option on the </w:t>
      </w:r>
      <w:hyperlink r:id="rId12" w:history="1">
        <w:r w:rsidR="000135BF" w:rsidRPr="000135BF">
          <w:rPr>
            <w:rStyle w:val="Hyperlink"/>
          </w:rPr>
          <w:t>CACFP Waiver Request Form</w:t>
        </w:r>
      </w:hyperlink>
      <w:r w:rsidR="000135BF">
        <w:t xml:space="preserve">. </w:t>
      </w:r>
    </w:p>
    <w:p w:rsidR="00D14244" w:rsidRPr="00D41A3C" w:rsidRDefault="00D14244" w:rsidP="00D41A3C">
      <w:pPr>
        <w:pStyle w:val="Heading5"/>
        <w:rPr>
          <w:i/>
          <w:iCs/>
          <w:szCs w:val="24"/>
        </w:rPr>
      </w:pPr>
      <w:r w:rsidRPr="00D41A3C">
        <w:rPr>
          <w:i/>
          <w:iCs/>
          <w:sz w:val="24"/>
          <w:szCs w:val="24"/>
        </w:rPr>
        <w:t>Sponsor Action</w:t>
      </w:r>
    </w:p>
    <w:p w:rsidR="00D14244" w:rsidRPr="002143EE" w:rsidRDefault="00785F37" w:rsidP="00D41A3C">
      <w:pPr>
        <w:spacing w:before="240" w:after="240"/>
        <w:rPr>
          <w:szCs w:val="24"/>
        </w:rPr>
      </w:pPr>
      <w:r w:rsidRPr="002143EE">
        <w:rPr>
          <w:szCs w:val="24"/>
        </w:rPr>
        <w:t xml:space="preserve">Sponsors must select </w:t>
      </w:r>
      <w:r w:rsidR="007814C4" w:rsidRPr="002143EE">
        <w:rPr>
          <w:szCs w:val="24"/>
        </w:rPr>
        <w:t>this section</w:t>
      </w:r>
      <w:r w:rsidR="00481779" w:rsidRPr="002143EE">
        <w:rPr>
          <w:szCs w:val="24"/>
        </w:rPr>
        <w:t xml:space="preserve"> in the </w:t>
      </w:r>
      <w:hyperlink r:id="rId13" w:history="1">
        <w:r w:rsidR="000135BF" w:rsidRPr="000135BF">
          <w:rPr>
            <w:rStyle w:val="Hyperlink"/>
          </w:rPr>
          <w:t>CACFP Waiver Request Form</w:t>
        </w:r>
      </w:hyperlink>
      <w:r w:rsidR="000135BF">
        <w:t>.</w:t>
      </w:r>
    </w:p>
    <w:p w:rsidR="00F820B6" w:rsidRPr="00D41A3C" w:rsidRDefault="00F820B6" w:rsidP="00D41A3C">
      <w:pPr>
        <w:pStyle w:val="Heading4"/>
        <w:rPr>
          <w:sz w:val="24"/>
          <w:szCs w:val="24"/>
        </w:rPr>
      </w:pPr>
      <w:r w:rsidRPr="00D41A3C">
        <w:rPr>
          <w:sz w:val="24"/>
          <w:szCs w:val="24"/>
        </w:rPr>
        <w:t>Waiver to Allow Meal Service</w:t>
      </w:r>
      <w:r w:rsidR="005B17F7" w:rsidRPr="00D41A3C">
        <w:rPr>
          <w:sz w:val="24"/>
          <w:szCs w:val="24"/>
        </w:rPr>
        <w:t xml:space="preserve"> Time</w:t>
      </w:r>
      <w:r w:rsidRPr="00D41A3C">
        <w:rPr>
          <w:sz w:val="24"/>
          <w:szCs w:val="24"/>
        </w:rPr>
        <w:t xml:space="preserve"> Flexibility </w:t>
      </w:r>
    </w:p>
    <w:p w:rsidR="00F820B6" w:rsidRPr="002143EE" w:rsidRDefault="00F820B6" w:rsidP="00D41A3C">
      <w:pPr>
        <w:spacing w:before="240" w:after="240"/>
        <w:rPr>
          <w:szCs w:val="24"/>
        </w:rPr>
      </w:pPr>
      <w:r w:rsidRPr="002143EE">
        <w:rPr>
          <w:szCs w:val="24"/>
        </w:rPr>
        <w:t xml:space="preserve">Program regulations </w:t>
      </w:r>
      <w:r w:rsidR="00E522EE">
        <w:rPr>
          <w:szCs w:val="24"/>
        </w:rPr>
        <w:t>require a specified time</w:t>
      </w:r>
      <w:r w:rsidRPr="002143EE">
        <w:rPr>
          <w:szCs w:val="24"/>
        </w:rPr>
        <w:t xml:space="preserve"> between meals</w:t>
      </w:r>
      <w:r w:rsidR="00E522EE">
        <w:rPr>
          <w:szCs w:val="24"/>
        </w:rPr>
        <w:t xml:space="preserve"> served</w:t>
      </w:r>
      <w:r w:rsidRPr="002143EE">
        <w:rPr>
          <w:szCs w:val="24"/>
        </w:rPr>
        <w:t xml:space="preserve">. This waiver allows sponsors to </w:t>
      </w:r>
      <w:r w:rsidR="00A25A0D">
        <w:rPr>
          <w:szCs w:val="24"/>
        </w:rPr>
        <w:t xml:space="preserve">identify times that meals will be provided. </w:t>
      </w:r>
      <w:r w:rsidR="00AD5B5D" w:rsidRPr="002143EE">
        <w:rPr>
          <w:szCs w:val="24"/>
        </w:rPr>
        <w:t>In addition</w:t>
      </w:r>
      <w:r w:rsidR="00D14244" w:rsidRPr="002143EE">
        <w:rPr>
          <w:szCs w:val="24"/>
        </w:rPr>
        <w:t>,</w:t>
      </w:r>
      <w:r w:rsidRPr="002143EE">
        <w:rPr>
          <w:szCs w:val="24"/>
        </w:rPr>
        <w:t xml:space="preserve"> this waiver allows </w:t>
      </w:r>
      <w:r w:rsidR="00AD5B5D" w:rsidRPr="002143EE">
        <w:rPr>
          <w:szCs w:val="24"/>
        </w:rPr>
        <w:t>sponsors</w:t>
      </w:r>
      <w:r w:rsidRPr="002143EE">
        <w:rPr>
          <w:szCs w:val="24"/>
        </w:rPr>
        <w:t xml:space="preserve"> to provide multiple meals at one time.</w:t>
      </w:r>
      <w:r w:rsidR="00D14244" w:rsidRPr="002143EE">
        <w:rPr>
          <w:szCs w:val="24"/>
        </w:rPr>
        <w:t xml:space="preserve"> Sponsors must </w:t>
      </w:r>
      <w:r w:rsidR="00A25A0D">
        <w:rPr>
          <w:szCs w:val="24"/>
        </w:rPr>
        <w:t xml:space="preserve">identify meals to be served, times </w:t>
      </w:r>
      <w:r w:rsidR="00D14244" w:rsidRPr="002143EE">
        <w:rPr>
          <w:szCs w:val="24"/>
        </w:rPr>
        <w:t xml:space="preserve">meals </w:t>
      </w:r>
      <w:r w:rsidR="00A25A0D">
        <w:rPr>
          <w:szCs w:val="24"/>
        </w:rPr>
        <w:t xml:space="preserve">will be </w:t>
      </w:r>
      <w:r w:rsidR="00D14244" w:rsidRPr="002143EE">
        <w:rPr>
          <w:szCs w:val="24"/>
        </w:rPr>
        <w:t>available</w:t>
      </w:r>
      <w:r w:rsidR="00A25A0D">
        <w:rPr>
          <w:szCs w:val="24"/>
        </w:rPr>
        <w:t xml:space="preserve">, </w:t>
      </w:r>
      <w:r w:rsidR="00D14244" w:rsidRPr="002143EE">
        <w:rPr>
          <w:szCs w:val="24"/>
        </w:rPr>
        <w:t xml:space="preserve">and </w:t>
      </w:r>
      <w:r w:rsidR="00A25A0D">
        <w:rPr>
          <w:szCs w:val="24"/>
        </w:rPr>
        <w:t xml:space="preserve">method for distribution. </w:t>
      </w:r>
      <w:r w:rsidR="00D14244" w:rsidRPr="002143EE">
        <w:rPr>
          <w:szCs w:val="24"/>
        </w:rPr>
        <w:t xml:space="preserve">  </w:t>
      </w:r>
    </w:p>
    <w:p w:rsidR="00D14244" w:rsidRPr="00D41A3C" w:rsidRDefault="00D14244" w:rsidP="00D41A3C">
      <w:pPr>
        <w:pStyle w:val="Heading5"/>
        <w:rPr>
          <w:i/>
          <w:iCs/>
          <w:szCs w:val="24"/>
        </w:rPr>
      </w:pPr>
      <w:r w:rsidRPr="00D41A3C">
        <w:rPr>
          <w:i/>
          <w:iCs/>
          <w:sz w:val="24"/>
          <w:szCs w:val="24"/>
        </w:rPr>
        <w:t>Sponsor Action</w:t>
      </w:r>
    </w:p>
    <w:p w:rsidR="00D14244" w:rsidRPr="00D14244" w:rsidRDefault="00D14244" w:rsidP="00D41A3C">
      <w:pPr>
        <w:spacing w:before="240" w:after="240"/>
      </w:pPr>
      <w:r>
        <w:t xml:space="preserve">Sponsors must </w:t>
      </w:r>
      <w:r w:rsidR="00A25A0D">
        <w:t>include the</w:t>
      </w:r>
      <w:r>
        <w:t xml:space="preserve"> information requested in the </w:t>
      </w:r>
      <w:hyperlink r:id="rId14" w:history="1">
        <w:r w:rsidR="000135BF" w:rsidRPr="000135BF">
          <w:rPr>
            <w:rStyle w:val="Hyperlink"/>
          </w:rPr>
          <w:t>CACFP Waiver Request Form</w:t>
        </w:r>
      </w:hyperlink>
      <w:r w:rsidR="000135BF">
        <w:t>.</w:t>
      </w:r>
    </w:p>
    <w:p w:rsidR="00F820B6" w:rsidRPr="00021F23" w:rsidRDefault="00E006B2" w:rsidP="00D41A3C">
      <w:pPr>
        <w:pStyle w:val="Heading4"/>
        <w:rPr>
          <w:szCs w:val="24"/>
        </w:rPr>
      </w:pPr>
      <w:r w:rsidRPr="00D41A3C">
        <w:rPr>
          <w:sz w:val="24"/>
          <w:szCs w:val="24"/>
        </w:rPr>
        <w:t>Waiver to Allow Parents and Guardians to Pick</w:t>
      </w:r>
      <w:r w:rsidR="00BD6119">
        <w:rPr>
          <w:sz w:val="24"/>
          <w:szCs w:val="24"/>
        </w:rPr>
        <w:t>-</w:t>
      </w:r>
      <w:r w:rsidRPr="00D41A3C">
        <w:rPr>
          <w:sz w:val="24"/>
          <w:szCs w:val="24"/>
        </w:rPr>
        <w:t>up Meals for Children</w:t>
      </w:r>
    </w:p>
    <w:p w:rsidR="00E006B2" w:rsidRDefault="00E006B2" w:rsidP="00D41A3C">
      <w:pPr>
        <w:spacing w:before="240" w:after="240"/>
      </w:pPr>
      <w:r>
        <w:t xml:space="preserve">Program regulations require that meals must be served to eligible children. This waiver allows sponsors to distribute meals to a parent or guardian </w:t>
      </w:r>
      <w:r w:rsidR="00A25A0D">
        <w:t>for eligible</w:t>
      </w:r>
      <w:r>
        <w:t xml:space="preserve"> children. Sponsors must have a non-congregate waiver in </w:t>
      </w:r>
      <w:r w:rsidR="00A25A0D">
        <w:t>place to implement this waiver and attest that a plan to maintain program accountability and integrity is maintained.</w:t>
      </w:r>
    </w:p>
    <w:p w:rsidR="00E006B2" w:rsidRPr="00D41A3C" w:rsidRDefault="00E006B2" w:rsidP="00D41A3C">
      <w:pPr>
        <w:pStyle w:val="Heading5"/>
        <w:rPr>
          <w:i/>
          <w:iCs/>
          <w:szCs w:val="24"/>
        </w:rPr>
      </w:pPr>
      <w:r w:rsidRPr="00D41A3C">
        <w:rPr>
          <w:i/>
          <w:iCs/>
          <w:sz w:val="24"/>
          <w:szCs w:val="24"/>
        </w:rPr>
        <w:t>Sponsor Action</w:t>
      </w:r>
    </w:p>
    <w:p w:rsidR="00E006B2" w:rsidRPr="00E006B2" w:rsidRDefault="00E006B2" w:rsidP="00D41A3C">
      <w:pPr>
        <w:spacing w:before="240" w:after="240"/>
      </w:pPr>
      <w:r>
        <w:t xml:space="preserve">Sponsors </w:t>
      </w:r>
      <w:r w:rsidR="00C37615">
        <w:t>can elect this waiver option</w:t>
      </w:r>
      <w:r w:rsidR="007814C4">
        <w:t xml:space="preserve"> </w:t>
      </w:r>
      <w:r w:rsidR="000135BF">
        <w:t xml:space="preserve">in </w:t>
      </w:r>
      <w:r>
        <w:t xml:space="preserve">the </w:t>
      </w:r>
      <w:hyperlink r:id="rId15" w:history="1">
        <w:r w:rsidR="00021F23" w:rsidRPr="000135BF">
          <w:rPr>
            <w:rStyle w:val="Hyperlink"/>
          </w:rPr>
          <w:t>CACFP Waiver Request Form</w:t>
        </w:r>
      </w:hyperlink>
      <w:r w:rsidR="00021F23">
        <w:t>.</w:t>
      </w:r>
      <w:r>
        <w:t xml:space="preserve"> For approval</w:t>
      </w:r>
      <w:r w:rsidR="00C37615">
        <w:t>,</w:t>
      </w:r>
      <w:r>
        <w:t xml:space="preserve"> sponsors must be able to describe how they will maintain </w:t>
      </w:r>
      <w:r w:rsidR="00C37615">
        <w:t xml:space="preserve">program </w:t>
      </w:r>
      <w:r>
        <w:t xml:space="preserve">accountability and integrity. </w:t>
      </w:r>
      <w:r w:rsidR="00C37615">
        <w:t>The sponsor must attest that a plan is in place</w:t>
      </w:r>
      <w:r>
        <w:t xml:space="preserve"> to address how meals are distributed only to parents or guardians of eligible children and </w:t>
      </w:r>
      <w:r w:rsidR="00C37615">
        <w:t>not distribute</w:t>
      </w:r>
      <w:r>
        <w:t xml:space="preserve"> dupl</w:t>
      </w:r>
      <w:r w:rsidR="00C37615">
        <w:t>icate meals.</w:t>
      </w:r>
    </w:p>
    <w:p w:rsidR="005B17F7" w:rsidRDefault="005B17F7" w:rsidP="00D41A3C">
      <w:pPr>
        <w:pStyle w:val="Heading4"/>
      </w:pPr>
      <w:r w:rsidRPr="00D41A3C">
        <w:rPr>
          <w:sz w:val="24"/>
          <w:szCs w:val="24"/>
        </w:rPr>
        <w:t>Waiver of Meal Pattern Flexibility in the Child Nutrition Programs</w:t>
      </w:r>
    </w:p>
    <w:p w:rsidR="005B17F7" w:rsidRDefault="00AD5B5D" w:rsidP="00D41A3C">
      <w:pPr>
        <w:spacing w:before="240" w:after="240"/>
      </w:pPr>
      <w:r>
        <w:t>Program regulations require that sponsors follow the CACFP meal pattern found at 7 CFR 226.20. This waiver allows that</w:t>
      </w:r>
      <w:r w:rsidR="000135BF">
        <w:t>,</w:t>
      </w:r>
      <w:r>
        <w:t xml:space="preserve"> during the public health emergency, sponsors can apply for flexibilities in the meal pattern when food items become unavailable. </w:t>
      </w:r>
    </w:p>
    <w:p w:rsidR="00AD5B5D" w:rsidRPr="00D41A3C" w:rsidRDefault="00AD5B5D" w:rsidP="00D41A3C">
      <w:pPr>
        <w:pStyle w:val="Heading5"/>
        <w:rPr>
          <w:i/>
          <w:iCs/>
          <w:szCs w:val="24"/>
        </w:rPr>
      </w:pPr>
      <w:r w:rsidRPr="00D41A3C">
        <w:rPr>
          <w:i/>
          <w:iCs/>
          <w:sz w:val="24"/>
          <w:szCs w:val="24"/>
        </w:rPr>
        <w:t>Sponsor Action</w:t>
      </w:r>
    </w:p>
    <w:p w:rsidR="00AD5B5D" w:rsidRDefault="00AD5B5D" w:rsidP="00D41A3C">
      <w:pPr>
        <w:spacing w:before="240" w:after="240"/>
      </w:pPr>
      <w:r>
        <w:t xml:space="preserve">Sponsors must complete the </w:t>
      </w:r>
      <w:hyperlink r:id="rId16" w:history="1">
        <w:r w:rsidR="00021F23" w:rsidRPr="000135BF">
          <w:rPr>
            <w:rStyle w:val="Hyperlink"/>
          </w:rPr>
          <w:t>CACFP Waiver Request Form</w:t>
        </w:r>
      </w:hyperlink>
      <w:r w:rsidR="00021F23" w:rsidRPr="00D41A3C">
        <w:rPr>
          <w:u w:val="single"/>
        </w:rPr>
        <w:t xml:space="preserve"> </w:t>
      </w:r>
      <w:r>
        <w:t xml:space="preserve">and </w:t>
      </w:r>
      <w:r w:rsidR="00C37615">
        <w:t>identify</w:t>
      </w:r>
      <w:r>
        <w:t xml:space="preserve"> the </w:t>
      </w:r>
      <w:r w:rsidR="00C37615">
        <w:t xml:space="preserve">unavailable </w:t>
      </w:r>
      <w:r>
        <w:t xml:space="preserve">food component(s) </w:t>
      </w:r>
      <w:r w:rsidR="00C37615">
        <w:t>and supporting the documentation.</w:t>
      </w:r>
    </w:p>
    <w:p w:rsidR="006C7754" w:rsidRPr="00AD5B5D" w:rsidRDefault="006C7754" w:rsidP="00D41A3C">
      <w:pPr>
        <w:spacing w:before="240" w:after="240"/>
      </w:pPr>
      <w:r>
        <w:lastRenderedPageBreak/>
        <w:t>Please note the VDOE</w:t>
      </w:r>
      <w:r w:rsidR="000135BF">
        <w:t>-</w:t>
      </w:r>
      <w:r>
        <w:t xml:space="preserve">SNP is awaiting instruction from </w:t>
      </w:r>
      <w:r w:rsidR="000135BF">
        <w:t xml:space="preserve">the </w:t>
      </w:r>
      <w:r>
        <w:t>U</w:t>
      </w:r>
      <w:r w:rsidR="000135BF">
        <w:t>.</w:t>
      </w:r>
      <w:r>
        <w:t>S</w:t>
      </w:r>
      <w:r w:rsidR="000135BF">
        <w:t xml:space="preserve">. </w:t>
      </w:r>
      <w:r>
        <w:t>D</w:t>
      </w:r>
      <w:r w:rsidR="000135BF">
        <w:t xml:space="preserve">epartment of </w:t>
      </w:r>
      <w:r>
        <w:t>A</w:t>
      </w:r>
      <w:r w:rsidR="000135BF">
        <w:t>griculture (USDA)</w:t>
      </w:r>
      <w:r>
        <w:t xml:space="preserve"> on whether a sponsor can serve SFSP and At</w:t>
      </w:r>
      <w:r w:rsidR="000135BF">
        <w:t>-</w:t>
      </w:r>
      <w:r>
        <w:t xml:space="preserve">Risk CACFP concurrently. Clarification on this will be provided as soon as additional guidance from </w:t>
      </w:r>
      <w:r w:rsidR="000135BF">
        <w:t xml:space="preserve">the </w:t>
      </w:r>
      <w:r>
        <w:t xml:space="preserve">USDA is received. </w:t>
      </w:r>
    </w:p>
    <w:p w:rsidR="008C4A46" w:rsidRDefault="00AD228F" w:rsidP="00D41A3C">
      <w:p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C54D19">
        <w:rPr>
          <w:color w:val="000000"/>
          <w:szCs w:val="24"/>
        </w:rPr>
        <w:t>BDB/cc</w:t>
      </w:r>
    </w:p>
    <w:p w:rsidR="00C54D19" w:rsidRPr="00C54D19" w:rsidRDefault="00C54D19" w:rsidP="00C54D19">
      <w:pPr>
        <w:spacing w:after="0" w:line="240" w:lineRule="auto"/>
        <w:rPr>
          <w:b/>
          <w:color w:val="000000"/>
          <w:szCs w:val="24"/>
        </w:rPr>
      </w:pPr>
      <w:r w:rsidRPr="00C54D19">
        <w:rPr>
          <w:b/>
          <w:color w:val="000000"/>
          <w:szCs w:val="24"/>
        </w:rPr>
        <w:t>Attachment</w:t>
      </w:r>
    </w:p>
    <w:p w:rsidR="00C54D19" w:rsidRPr="006B7E24" w:rsidRDefault="00C54D19" w:rsidP="006B7E24">
      <w:pPr>
        <w:pStyle w:val="ListParagraph"/>
        <w:numPr>
          <w:ilvl w:val="0"/>
          <w:numId w:val="8"/>
        </w:numPr>
        <w:rPr>
          <w:color w:val="000000"/>
          <w:szCs w:val="24"/>
        </w:rPr>
      </w:pPr>
      <w:r w:rsidRPr="006B7E24">
        <w:rPr>
          <w:color w:val="000000"/>
          <w:szCs w:val="24"/>
        </w:rPr>
        <w:t>COVID 19 Waivers</w:t>
      </w:r>
    </w:p>
    <w:p w:rsidR="00C54D19" w:rsidRPr="00851C0B" w:rsidRDefault="00C54D19" w:rsidP="00D41A3C">
      <w:pPr>
        <w:spacing w:before="240" w:after="240"/>
        <w:rPr>
          <w:color w:val="000000"/>
          <w:szCs w:val="24"/>
        </w:rPr>
      </w:pPr>
    </w:p>
    <w:sectPr w:rsidR="00C54D19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10" w:rsidRDefault="00560410" w:rsidP="00B25322">
      <w:pPr>
        <w:spacing w:after="0" w:line="240" w:lineRule="auto"/>
      </w:pPr>
      <w:r>
        <w:separator/>
      </w:r>
    </w:p>
  </w:endnote>
  <w:endnote w:type="continuationSeparator" w:id="0">
    <w:p w:rsidR="00560410" w:rsidRDefault="0056041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10" w:rsidRDefault="00560410" w:rsidP="00B25322">
      <w:pPr>
        <w:spacing w:after="0" w:line="240" w:lineRule="auto"/>
      </w:pPr>
      <w:r>
        <w:separator/>
      </w:r>
    </w:p>
  </w:footnote>
  <w:footnote w:type="continuationSeparator" w:id="0">
    <w:p w:rsidR="00560410" w:rsidRDefault="0056041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5E27"/>
    <w:multiLevelType w:val="hybridMultilevel"/>
    <w:tmpl w:val="BA3AD316"/>
    <w:lvl w:ilvl="0" w:tplc="933CC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4396F"/>
    <w:multiLevelType w:val="hybridMultilevel"/>
    <w:tmpl w:val="1F3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27DC"/>
    <w:multiLevelType w:val="hybridMultilevel"/>
    <w:tmpl w:val="AD0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31F50"/>
    <w:multiLevelType w:val="hybridMultilevel"/>
    <w:tmpl w:val="DB08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84630"/>
    <w:multiLevelType w:val="hybridMultilevel"/>
    <w:tmpl w:val="D2B6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11D"/>
    <w:multiLevelType w:val="hybridMultilevel"/>
    <w:tmpl w:val="DD6C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4232"/>
    <w:multiLevelType w:val="hybridMultilevel"/>
    <w:tmpl w:val="9A9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35BF"/>
    <w:rsid w:val="000158CE"/>
    <w:rsid w:val="00021F23"/>
    <w:rsid w:val="00033A9F"/>
    <w:rsid w:val="000375B8"/>
    <w:rsid w:val="00062952"/>
    <w:rsid w:val="000E2D83"/>
    <w:rsid w:val="000F0173"/>
    <w:rsid w:val="000F6B21"/>
    <w:rsid w:val="0012165F"/>
    <w:rsid w:val="001305A2"/>
    <w:rsid w:val="00160A56"/>
    <w:rsid w:val="00167950"/>
    <w:rsid w:val="00190213"/>
    <w:rsid w:val="001B5534"/>
    <w:rsid w:val="001D3A21"/>
    <w:rsid w:val="002143EE"/>
    <w:rsid w:val="00221221"/>
    <w:rsid w:val="00223595"/>
    <w:rsid w:val="00227B1E"/>
    <w:rsid w:val="002446FD"/>
    <w:rsid w:val="0027145D"/>
    <w:rsid w:val="002A6350"/>
    <w:rsid w:val="002C37A6"/>
    <w:rsid w:val="002F2DAF"/>
    <w:rsid w:val="0031177E"/>
    <w:rsid w:val="003238EA"/>
    <w:rsid w:val="00361E30"/>
    <w:rsid w:val="003A1C12"/>
    <w:rsid w:val="003B4878"/>
    <w:rsid w:val="003D79AA"/>
    <w:rsid w:val="00406FF4"/>
    <w:rsid w:val="0047223D"/>
    <w:rsid w:val="00480879"/>
    <w:rsid w:val="00481779"/>
    <w:rsid w:val="004F6547"/>
    <w:rsid w:val="00507545"/>
    <w:rsid w:val="005169D1"/>
    <w:rsid w:val="00544584"/>
    <w:rsid w:val="00560410"/>
    <w:rsid w:val="00565A06"/>
    <w:rsid w:val="00581406"/>
    <w:rsid w:val="005B17F7"/>
    <w:rsid w:val="005E06EF"/>
    <w:rsid w:val="00625A9B"/>
    <w:rsid w:val="00653DCC"/>
    <w:rsid w:val="00662257"/>
    <w:rsid w:val="006B7E24"/>
    <w:rsid w:val="006C7754"/>
    <w:rsid w:val="0073236D"/>
    <w:rsid w:val="007814C4"/>
    <w:rsid w:val="00785F37"/>
    <w:rsid w:val="00793593"/>
    <w:rsid w:val="007A73B4"/>
    <w:rsid w:val="007C0B3F"/>
    <w:rsid w:val="007C3E67"/>
    <w:rsid w:val="00846B0C"/>
    <w:rsid w:val="00851C0B"/>
    <w:rsid w:val="008631A7"/>
    <w:rsid w:val="008C4A46"/>
    <w:rsid w:val="008E33D8"/>
    <w:rsid w:val="0097290C"/>
    <w:rsid w:val="00977AFA"/>
    <w:rsid w:val="009B51FA"/>
    <w:rsid w:val="009C7253"/>
    <w:rsid w:val="009D7B39"/>
    <w:rsid w:val="009F41A5"/>
    <w:rsid w:val="00A25A0D"/>
    <w:rsid w:val="00A26586"/>
    <w:rsid w:val="00A30BC9"/>
    <w:rsid w:val="00A3144F"/>
    <w:rsid w:val="00A65EE6"/>
    <w:rsid w:val="00A67B2F"/>
    <w:rsid w:val="00AB3789"/>
    <w:rsid w:val="00AD228F"/>
    <w:rsid w:val="00AD5B5D"/>
    <w:rsid w:val="00AE65FD"/>
    <w:rsid w:val="00B01E92"/>
    <w:rsid w:val="00B25322"/>
    <w:rsid w:val="00B2732C"/>
    <w:rsid w:val="00B707A4"/>
    <w:rsid w:val="00BC1A9C"/>
    <w:rsid w:val="00BD6119"/>
    <w:rsid w:val="00BE00E6"/>
    <w:rsid w:val="00C07DFE"/>
    <w:rsid w:val="00C23584"/>
    <w:rsid w:val="00C24D60"/>
    <w:rsid w:val="00C25FA1"/>
    <w:rsid w:val="00C33757"/>
    <w:rsid w:val="00C37615"/>
    <w:rsid w:val="00C53461"/>
    <w:rsid w:val="00C54D19"/>
    <w:rsid w:val="00CA70A4"/>
    <w:rsid w:val="00CD2CC2"/>
    <w:rsid w:val="00CF0233"/>
    <w:rsid w:val="00D04EBE"/>
    <w:rsid w:val="00D06571"/>
    <w:rsid w:val="00D14244"/>
    <w:rsid w:val="00D41A3C"/>
    <w:rsid w:val="00D534B4"/>
    <w:rsid w:val="00D55B56"/>
    <w:rsid w:val="00DA14B1"/>
    <w:rsid w:val="00DD368F"/>
    <w:rsid w:val="00DE36A1"/>
    <w:rsid w:val="00E006B2"/>
    <w:rsid w:val="00E12E2F"/>
    <w:rsid w:val="00E4085F"/>
    <w:rsid w:val="00E522EE"/>
    <w:rsid w:val="00E75FCE"/>
    <w:rsid w:val="00E760E6"/>
    <w:rsid w:val="00ED79E7"/>
    <w:rsid w:val="00EF57FB"/>
    <w:rsid w:val="00EF705D"/>
    <w:rsid w:val="00F40267"/>
    <w:rsid w:val="00F41943"/>
    <w:rsid w:val="00F81813"/>
    <w:rsid w:val="00F820B6"/>
    <w:rsid w:val="00F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5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surveymonkey.com/r/cacfp-waiv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cacfp-waiv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cacfp-waiv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cacfp-waiv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cacfp-waivers" TargetMode="External"/><Relationship Id="rId10" Type="http://schemas.openxmlformats.org/officeDocument/2006/relationships/hyperlink" Target="https://www.surveymonkey.com/r/cacfp-waiv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surveymonkey.com/r/cacfp-waiv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F674-3623-0543-BE5A-ECAB7DCF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(Dir) Memo No. 2019-2020-39, CACFP Guidance During Anticipated Closures</vt:lpstr>
    </vt:vector>
  </TitlesOfParts>
  <LinksUpToDate>false</LinksUpToDate>
  <CharactersWithSpaces>6363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No. 2019-2020-39, CACFP Guidance During Anticipated Closures</dc:title>
  <dc:creator/>
  <cp:lastModifiedBy/>
  <cp:revision>1</cp:revision>
  <dcterms:created xsi:type="dcterms:W3CDTF">2020-04-07T20:45:00Z</dcterms:created>
  <dcterms:modified xsi:type="dcterms:W3CDTF">2020-04-07T20:45:00Z</dcterms:modified>
</cp:coreProperties>
</file>