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6B8D5" w14:textId="3175E604" w:rsidR="00790DC5" w:rsidRPr="00790DC5" w:rsidRDefault="00790DC5" w:rsidP="00790DC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szCs w:val="24"/>
        </w:rPr>
      </w:pPr>
      <w:bookmarkStart w:id="0" w:name="_GoBack"/>
      <w:bookmarkEnd w:id="0"/>
      <w:r w:rsidRPr="00790DC5">
        <w:rPr>
          <w:rFonts w:eastAsia="Times New Roman" w:cs="Times New Roman"/>
          <w:bCs/>
          <w:szCs w:val="24"/>
        </w:rPr>
        <w:t>Attachment A, SNP Memo No. 2020-2021-2</w:t>
      </w:r>
      <w:r w:rsidR="0065288A">
        <w:rPr>
          <w:rFonts w:eastAsia="Times New Roman" w:cs="Times New Roman"/>
          <w:bCs/>
          <w:szCs w:val="24"/>
        </w:rPr>
        <w:t>9</w:t>
      </w:r>
    </w:p>
    <w:p w14:paraId="16416BA6" w14:textId="6583ED69" w:rsidR="00621FE0" w:rsidRPr="00A93B59" w:rsidRDefault="00621FE0" w:rsidP="00A93B59">
      <w:pPr>
        <w:jc w:val="right"/>
      </w:pPr>
      <w:r>
        <w:t xml:space="preserve">Revised September </w:t>
      </w:r>
      <w:r w:rsidR="0065288A">
        <w:t>24</w:t>
      </w:r>
      <w:r>
        <w:t>, 2020</w:t>
      </w:r>
    </w:p>
    <w:p w14:paraId="74246401" w14:textId="331D6570" w:rsidR="00790DC5" w:rsidRPr="00790DC5" w:rsidRDefault="00790DC5" w:rsidP="00790DC5">
      <w:pPr>
        <w:jc w:val="center"/>
      </w:pPr>
      <w:r>
        <w:rPr>
          <w:rFonts w:cs="Times New Roman"/>
          <w:b/>
          <w:noProof/>
        </w:rPr>
        <w:drawing>
          <wp:inline distT="0" distB="0" distL="0" distR="0" wp14:anchorId="09C942E5" wp14:editId="0918106E">
            <wp:extent cx="2345871" cy="1219200"/>
            <wp:effectExtent l="0" t="0" r="3810" b="0"/>
            <wp:docPr id="2" name="Picture 2" descr="Virginia Department of Education Office of School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snp-logo-blk-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247" cy="127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3EBAE" w14:textId="0BCB5876" w:rsidR="00603513" w:rsidRPr="00833382" w:rsidRDefault="00E555C8" w:rsidP="00833382">
      <w:pPr>
        <w:pStyle w:val="Heading1"/>
        <w:spacing w:after="360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>School Year 2020-2021</w:t>
      </w:r>
      <w:r w:rsidR="00B81115" w:rsidRPr="00833382">
        <w:rPr>
          <w:rFonts w:ascii="Times New Roman" w:hAnsi="Times New Roman" w:cs="Times New Roman"/>
          <w:b/>
          <w:color w:val="auto"/>
          <w:sz w:val="40"/>
          <w:szCs w:val="40"/>
        </w:rPr>
        <w:t xml:space="preserve"> Waivers</w:t>
      </w:r>
      <w:r w:rsidR="006B20D2">
        <w:rPr>
          <w:rFonts w:ascii="Times New Roman" w:hAnsi="Times New Roman" w:cs="Times New Roman"/>
          <w:b/>
          <w:color w:val="auto"/>
          <w:sz w:val="40"/>
          <w:szCs w:val="40"/>
        </w:rPr>
        <w:t xml:space="preserve"> - CACFP</w:t>
      </w:r>
    </w:p>
    <w:tbl>
      <w:tblPr>
        <w:tblStyle w:val="TableGrid"/>
        <w:tblW w:w="13140" w:type="dxa"/>
        <w:tblInd w:w="-185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COVID-19 Waivers"/>
        <w:tblDescription w:val="Table containing an overview of COVID-19 waivers"/>
      </w:tblPr>
      <w:tblGrid>
        <w:gridCol w:w="2398"/>
        <w:gridCol w:w="4262"/>
        <w:gridCol w:w="2790"/>
        <w:gridCol w:w="3690"/>
      </w:tblGrid>
      <w:tr w:rsidR="004A08DF" w:rsidRPr="00833382" w14:paraId="2AF51175" w14:textId="77777777" w:rsidTr="004A08DF">
        <w:trPr>
          <w:tblHeader/>
        </w:trPr>
        <w:tc>
          <w:tcPr>
            <w:tcW w:w="2398" w:type="dxa"/>
            <w:shd w:val="clear" w:color="auto" w:fill="F2F2F2" w:themeFill="background1" w:themeFillShade="F2"/>
          </w:tcPr>
          <w:p w14:paraId="297556FE" w14:textId="77777777" w:rsidR="004A08DF" w:rsidRPr="00833382" w:rsidRDefault="004A08DF" w:rsidP="00BB07D8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833382">
              <w:rPr>
                <w:rFonts w:cs="Times New Roman"/>
                <w:b/>
                <w:bCs/>
                <w:szCs w:val="24"/>
              </w:rPr>
              <w:t>Waiver Title</w:t>
            </w:r>
          </w:p>
        </w:tc>
        <w:tc>
          <w:tcPr>
            <w:tcW w:w="4262" w:type="dxa"/>
            <w:shd w:val="clear" w:color="auto" w:fill="F2F2F2" w:themeFill="background1" w:themeFillShade="F2"/>
          </w:tcPr>
          <w:p w14:paraId="15970D84" w14:textId="77777777" w:rsidR="004A08DF" w:rsidRPr="00833382" w:rsidRDefault="004A08DF" w:rsidP="00BB07D8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833382">
              <w:rPr>
                <w:rFonts w:cs="Times New Roman"/>
                <w:b/>
                <w:bCs/>
                <w:szCs w:val="24"/>
              </w:rPr>
              <w:t>Description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751E9D74" w14:textId="77777777" w:rsidR="004A08DF" w:rsidRPr="00833382" w:rsidRDefault="004A08DF" w:rsidP="00BB07D8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833382">
              <w:rPr>
                <w:rFonts w:cs="Times New Roman"/>
                <w:b/>
                <w:bCs/>
                <w:szCs w:val="24"/>
              </w:rPr>
              <w:t>Sponsor Actions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328B7430" w14:textId="77777777" w:rsidR="004A08DF" w:rsidRPr="00833382" w:rsidRDefault="004A08DF" w:rsidP="00BB07D8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833382">
              <w:rPr>
                <w:rFonts w:cs="Times New Roman"/>
                <w:b/>
                <w:bCs/>
                <w:szCs w:val="24"/>
              </w:rPr>
              <w:t>Data Requirements</w:t>
            </w:r>
          </w:p>
        </w:tc>
      </w:tr>
      <w:tr w:rsidR="004A08DF" w:rsidRPr="00833382" w14:paraId="0FFA8DE6" w14:textId="77777777" w:rsidTr="004A08DF">
        <w:tc>
          <w:tcPr>
            <w:tcW w:w="2398" w:type="dxa"/>
          </w:tcPr>
          <w:p w14:paraId="16AB7BF0" w14:textId="441353CD" w:rsidR="004A08DF" w:rsidRPr="00833382" w:rsidRDefault="004A08DF" w:rsidP="00BB07D8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Nationwide </w:t>
            </w:r>
            <w:r w:rsidRPr="00833382">
              <w:rPr>
                <w:rFonts w:cs="Times New Roman"/>
                <w:szCs w:val="24"/>
              </w:rPr>
              <w:t>Waiver to Allow Non-congregate Feeding in the Child Nutrition Programs</w:t>
            </w:r>
          </w:p>
        </w:tc>
        <w:tc>
          <w:tcPr>
            <w:tcW w:w="4262" w:type="dxa"/>
          </w:tcPr>
          <w:p w14:paraId="41FEB157" w14:textId="6CCB8BB4" w:rsidR="004A08DF" w:rsidRDefault="004A08DF" w:rsidP="008F283A">
            <w:pPr>
              <w:spacing w:after="24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Program regulations require that participants consume meals onsite in the child nutrition programs. This waiver allows meals to be taken offsite for consumption.</w:t>
            </w:r>
          </w:p>
          <w:p w14:paraId="64C6EF49" w14:textId="0DD6C39E" w:rsidR="004A08DF" w:rsidRPr="0086147E" w:rsidRDefault="004A08DF" w:rsidP="00C52EF9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Effective: July 1</w:t>
            </w:r>
            <w:r w:rsidRPr="0086147E">
              <w:rPr>
                <w:rFonts w:cs="Times New Roman"/>
                <w:b/>
                <w:szCs w:val="24"/>
              </w:rPr>
              <w:t>, 202</w:t>
            </w:r>
            <w:r>
              <w:rPr>
                <w:rFonts w:cs="Times New Roman"/>
                <w:b/>
                <w:szCs w:val="24"/>
              </w:rPr>
              <w:t>0 through June 30, 2021</w:t>
            </w:r>
          </w:p>
        </w:tc>
        <w:tc>
          <w:tcPr>
            <w:tcW w:w="2790" w:type="dxa"/>
          </w:tcPr>
          <w:p w14:paraId="487DAD21" w14:textId="14FDCA90" w:rsidR="004A08DF" w:rsidRPr="00833382" w:rsidRDefault="004A08DF" w:rsidP="0035599F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CACFP Sponsors must request to elect this wa</w:t>
            </w:r>
            <w:r w:rsidR="0035599F">
              <w:rPr>
                <w:rFonts w:cs="Times New Roman"/>
                <w:szCs w:val="24"/>
              </w:rPr>
              <w:t>iver</w:t>
            </w:r>
            <w:r>
              <w:rPr>
                <w:rFonts w:cs="Times New Roman"/>
                <w:szCs w:val="24"/>
              </w:rPr>
              <w:t xml:space="preserve"> from </w:t>
            </w:r>
            <w:r w:rsidR="00A159E1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 xml:space="preserve">VDOE by completing the </w:t>
            </w:r>
            <w:hyperlink r:id="rId9" w:history="1">
              <w:r w:rsidR="0035599F" w:rsidRPr="0035599F">
                <w:rPr>
                  <w:rStyle w:val="Hyperlink"/>
                  <w:rFonts w:cs="Times New Roman"/>
                  <w:szCs w:val="24"/>
                </w:rPr>
                <w:t>2020-2021 At-Risk CACFP Waiver Survey</w:t>
              </w:r>
            </w:hyperlink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690" w:type="dxa"/>
          </w:tcPr>
          <w:p w14:paraId="0E4394E6" w14:textId="1973A097" w:rsidR="004A08DF" w:rsidRDefault="004A08DF" w:rsidP="009221E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 </w:t>
            </w:r>
            <w:r w:rsidR="008F283A">
              <w:rPr>
                <w:rFonts w:cs="Times New Roman"/>
                <w:szCs w:val="24"/>
              </w:rPr>
              <w:t>summary of the use of the waiver</w:t>
            </w:r>
            <w:r>
              <w:rPr>
                <w:rFonts w:cs="Times New Roman"/>
                <w:szCs w:val="24"/>
              </w:rPr>
              <w:t xml:space="preserve"> by the state agency and local program operators.</w:t>
            </w:r>
          </w:p>
          <w:p w14:paraId="5D5E9157" w14:textId="22E6DE31" w:rsidR="004A08DF" w:rsidRPr="009221E4" w:rsidRDefault="004A08DF" w:rsidP="0035599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 description of whether and how this wa</w:t>
            </w:r>
            <w:r w:rsidR="0035599F">
              <w:rPr>
                <w:rFonts w:cs="Times New Roman"/>
                <w:szCs w:val="24"/>
              </w:rPr>
              <w:t>iver</w:t>
            </w:r>
            <w:r>
              <w:rPr>
                <w:rFonts w:cs="Times New Roman"/>
                <w:szCs w:val="24"/>
              </w:rPr>
              <w:t xml:space="preserve"> resulted in improved services to program participants. </w:t>
            </w:r>
          </w:p>
        </w:tc>
      </w:tr>
      <w:tr w:rsidR="004A08DF" w:rsidRPr="00833382" w14:paraId="1172BD1B" w14:textId="77777777" w:rsidTr="004A08DF">
        <w:tc>
          <w:tcPr>
            <w:tcW w:w="2398" w:type="dxa"/>
          </w:tcPr>
          <w:p w14:paraId="2549B62D" w14:textId="71D98F62" w:rsidR="004A08DF" w:rsidRPr="00833382" w:rsidRDefault="004A08DF" w:rsidP="0043776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Nationwide Waiver to Allow Meal Service Time Flexibility in the Child Nutrition Programs</w:t>
            </w:r>
          </w:p>
        </w:tc>
        <w:tc>
          <w:tcPr>
            <w:tcW w:w="4262" w:type="dxa"/>
          </w:tcPr>
          <w:p w14:paraId="339B44FF" w14:textId="1CEFE922" w:rsidR="004A08DF" w:rsidRDefault="004A08DF" w:rsidP="0043776A">
            <w:pPr>
              <w:spacing w:after="12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Program regulations set </w:t>
            </w:r>
            <w:r w:rsidR="00264376">
              <w:rPr>
                <w:rFonts w:cs="Times New Roman"/>
                <w:szCs w:val="24"/>
              </w:rPr>
              <w:t>mealtime</w:t>
            </w:r>
            <w:r>
              <w:rPr>
                <w:rFonts w:cs="Times New Roman"/>
                <w:szCs w:val="24"/>
              </w:rPr>
              <w:t xml:space="preserve"> restrictions for child nutrition programs. This waiver supports access to nutritious meals by eliminating the time requirements. </w:t>
            </w:r>
          </w:p>
          <w:p w14:paraId="17DEB058" w14:textId="37B72FBB" w:rsidR="004A08DF" w:rsidRPr="00833382" w:rsidRDefault="004A08DF" w:rsidP="0043776A">
            <w:pPr>
              <w:spacing w:after="12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Effective: July 1</w:t>
            </w:r>
            <w:r w:rsidRPr="0086147E">
              <w:rPr>
                <w:rFonts w:cs="Times New Roman"/>
                <w:b/>
                <w:szCs w:val="24"/>
              </w:rPr>
              <w:t>, 202</w:t>
            </w:r>
            <w:r>
              <w:rPr>
                <w:rFonts w:cs="Times New Roman"/>
                <w:b/>
                <w:szCs w:val="24"/>
              </w:rPr>
              <w:t>0 through June 30, 2021</w:t>
            </w:r>
          </w:p>
        </w:tc>
        <w:tc>
          <w:tcPr>
            <w:tcW w:w="2790" w:type="dxa"/>
          </w:tcPr>
          <w:p w14:paraId="448EC517" w14:textId="28FE71AC" w:rsidR="004A08DF" w:rsidRPr="00833382" w:rsidRDefault="004A08DF" w:rsidP="0035599F">
            <w:pPr>
              <w:spacing w:line="276" w:lineRule="auto"/>
              <w:rPr>
                <w:rFonts w:cs="Times New Roman"/>
                <w:szCs w:val="24"/>
              </w:rPr>
            </w:pPr>
            <w:r w:rsidRPr="00EA52BA">
              <w:rPr>
                <w:rFonts w:cs="Times New Roman"/>
                <w:szCs w:val="24"/>
              </w:rPr>
              <w:lastRenderedPageBreak/>
              <w:t>CACFP Sponsors must request to elect this wa</w:t>
            </w:r>
            <w:r w:rsidR="0035599F">
              <w:rPr>
                <w:rFonts w:cs="Times New Roman"/>
                <w:szCs w:val="24"/>
              </w:rPr>
              <w:t>ive</w:t>
            </w:r>
            <w:r w:rsidRPr="00EA52BA">
              <w:rPr>
                <w:rFonts w:cs="Times New Roman"/>
                <w:szCs w:val="24"/>
              </w:rPr>
              <w:t xml:space="preserve">r from </w:t>
            </w:r>
            <w:r w:rsidR="00A159E1">
              <w:rPr>
                <w:rFonts w:cs="Times New Roman"/>
                <w:szCs w:val="24"/>
              </w:rPr>
              <w:t xml:space="preserve">the </w:t>
            </w:r>
            <w:r w:rsidRPr="00EA52BA">
              <w:rPr>
                <w:rFonts w:cs="Times New Roman"/>
                <w:szCs w:val="24"/>
              </w:rPr>
              <w:t xml:space="preserve">VDOE by completing the </w:t>
            </w:r>
            <w:hyperlink r:id="rId10" w:history="1">
              <w:r w:rsidR="0035599F" w:rsidRPr="0035599F">
                <w:rPr>
                  <w:rStyle w:val="Hyperlink"/>
                  <w:rFonts w:cs="Times New Roman"/>
                  <w:szCs w:val="24"/>
                </w:rPr>
                <w:t>2020-2021 At-Risk CACFP Waiver Survey</w:t>
              </w:r>
            </w:hyperlink>
            <w:r w:rsidRPr="00EA52BA">
              <w:rPr>
                <w:rFonts w:cs="Times New Roman"/>
                <w:szCs w:val="24"/>
              </w:rPr>
              <w:t>.</w:t>
            </w:r>
          </w:p>
        </w:tc>
        <w:tc>
          <w:tcPr>
            <w:tcW w:w="3690" w:type="dxa"/>
          </w:tcPr>
          <w:p w14:paraId="1F64B4BD" w14:textId="3A5640FC" w:rsidR="004A08DF" w:rsidRDefault="004A08DF" w:rsidP="00EA52BA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 summary of the use of the </w:t>
            </w:r>
            <w:r w:rsidR="008F283A">
              <w:rPr>
                <w:rFonts w:cs="Times New Roman"/>
                <w:szCs w:val="24"/>
              </w:rPr>
              <w:t>waiver</w:t>
            </w:r>
            <w:r>
              <w:rPr>
                <w:rFonts w:cs="Times New Roman"/>
                <w:szCs w:val="24"/>
              </w:rPr>
              <w:t xml:space="preserve"> by the state agency and local program operators.</w:t>
            </w:r>
          </w:p>
          <w:p w14:paraId="342BDAB9" w14:textId="680DAAD0" w:rsidR="004A08DF" w:rsidRPr="00EA52BA" w:rsidRDefault="004A08DF" w:rsidP="0035599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EA52BA">
              <w:rPr>
                <w:rFonts w:cs="Times New Roman"/>
                <w:szCs w:val="24"/>
              </w:rPr>
              <w:t>A description of whether and how this wa</w:t>
            </w:r>
            <w:r w:rsidR="0035599F">
              <w:rPr>
                <w:rFonts w:cs="Times New Roman"/>
                <w:szCs w:val="24"/>
              </w:rPr>
              <w:t>iver</w:t>
            </w:r>
            <w:r w:rsidRPr="00EA52BA">
              <w:rPr>
                <w:rFonts w:cs="Times New Roman"/>
                <w:szCs w:val="24"/>
              </w:rPr>
              <w:t xml:space="preserve"> resulted in improved services to program participants.</w:t>
            </w:r>
          </w:p>
        </w:tc>
      </w:tr>
      <w:tr w:rsidR="004A08DF" w:rsidRPr="00833382" w14:paraId="6A6F6440" w14:textId="77777777" w:rsidTr="004A08DF">
        <w:tc>
          <w:tcPr>
            <w:tcW w:w="2398" w:type="dxa"/>
          </w:tcPr>
          <w:p w14:paraId="1A227B7C" w14:textId="57BB7A51" w:rsidR="004A08DF" w:rsidRPr="00833382" w:rsidRDefault="004A08DF" w:rsidP="0043776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Nationwide Waiver to Allow Parents and Guardians to Pick</w:t>
            </w:r>
            <w:r w:rsidR="00A159E1">
              <w:rPr>
                <w:rFonts w:cs="Times New Roman"/>
                <w:szCs w:val="24"/>
              </w:rPr>
              <w:t>-u</w:t>
            </w:r>
            <w:r>
              <w:rPr>
                <w:rFonts w:cs="Times New Roman"/>
                <w:szCs w:val="24"/>
              </w:rPr>
              <w:t>p Meals for Children</w:t>
            </w:r>
          </w:p>
        </w:tc>
        <w:tc>
          <w:tcPr>
            <w:tcW w:w="4262" w:type="dxa"/>
          </w:tcPr>
          <w:p w14:paraId="1DB07BB9" w14:textId="7103DD59" w:rsidR="004A08DF" w:rsidRDefault="004A08DF" w:rsidP="000570D3">
            <w:pPr>
              <w:spacing w:after="120" w:line="276" w:lineRule="auto"/>
              <w:rPr>
                <w:rFonts w:cs="Times New Roman"/>
                <w:szCs w:val="24"/>
              </w:rPr>
            </w:pPr>
            <w:r w:rsidRPr="002871FA">
              <w:rPr>
                <w:rFonts w:cs="Times New Roman"/>
                <w:szCs w:val="24"/>
              </w:rPr>
              <w:t>Program regulations site specific times must pass between meals. This waiver allows for sponsors to serve meals that best meet their program needs. This can be through approved pick-up times or delivery plans with designated times for distribution.</w:t>
            </w:r>
          </w:p>
          <w:p w14:paraId="1DF93765" w14:textId="3713C40E" w:rsidR="004A08DF" w:rsidRDefault="004A08DF" w:rsidP="000570D3">
            <w:pPr>
              <w:spacing w:after="12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This wa</w:t>
            </w:r>
            <w:r w:rsidR="0035599F">
              <w:rPr>
                <w:rFonts w:cs="Times New Roman"/>
                <w:szCs w:val="24"/>
              </w:rPr>
              <w:t>ive</w:t>
            </w:r>
            <w:r>
              <w:rPr>
                <w:rFonts w:cs="Times New Roman"/>
                <w:szCs w:val="24"/>
              </w:rPr>
              <w:t>r requires an approved non-congregate waiver.</w:t>
            </w:r>
          </w:p>
          <w:p w14:paraId="5CBE76EE" w14:textId="479C2531" w:rsidR="004A08DF" w:rsidRPr="00833382" w:rsidRDefault="004A08DF" w:rsidP="000570D3">
            <w:pPr>
              <w:spacing w:after="12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Effective: July 1</w:t>
            </w:r>
            <w:r w:rsidRPr="0086147E">
              <w:rPr>
                <w:rFonts w:cs="Times New Roman"/>
                <w:b/>
                <w:szCs w:val="24"/>
              </w:rPr>
              <w:t>, 202</w:t>
            </w:r>
            <w:r>
              <w:rPr>
                <w:rFonts w:cs="Times New Roman"/>
                <w:b/>
                <w:szCs w:val="24"/>
              </w:rPr>
              <w:t>0 through June 30, 2021</w:t>
            </w:r>
          </w:p>
        </w:tc>
        <w:tc>
          <w:tcPr>
            <w:tcW w:w="2790" w:type="dxa"/>
          </w:tcPr>
          <w:p w14:paraId="5B203E20" w14:textId="663EF6AD" w:rsidR="004A08DF" w:rsidRPr="00833382" w:rsidRDefault="004A08DF" w:rsidP="0035599F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CACFP Sponsors must request to elect this wa</w:t>
            </w:r>
            <w:r w:rsidR="0035599F">
              <w:rPr>
                <w:rFonts w:cs="Times New Roman"/>
                <w:szCs w:val="24"/>
              </w:rPr>
              <w:t>ive</w:t>
            </w:r>
            <w:r>
              <w:rPr>
                <w:rFonts w:cs="Times New Roman"/>
                <w:szCs w:val="24"/>
              </w:rPr>
              <w:t xml:space="preserve">r from </w:t>
            </w:r>
            <w:r w:rsidR="00A159E1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 xml:space="preserve">VDOE by completing the </w:t>
            </w:r>
            <w:hyperlink r:id="rId11" w:history="1">
              <w:r w:rsidR="0035599F" w:rsidRPr="0035599F">
                <w:rPr>
                  <w:rStyle w:val="Hyperlink"/>
                  <w:rFonts w:cs="Times New Roman"/>
                  <w:szCs w:val="24"/>
                </w:rPr>
                <w:t>2020-2021 At-Risk CACFP Waiver Survey</w:t>
              </w:r>
            </w:hyperlink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690" w:type="dxa"/>
          </w:tcPr>
          <w:p w14:paraId="38C7D4DD" w14:textId="5E8002E5" w:rsidR="004A08DF" w:rsidRDefault="004A08DF" w:rsidP="000570D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 w:rsidR="0035599F">
              <w:rPr>
                <w:rFonts w:cs="Times New Roman"/>
                <w:szCs w:val="24"/>
              </w:rPr>
              <w:t xml:space="preserve"> summary of the use of the waive</w:t>
            </w:r>
            <w:r>
              <w:rPr>
                <w:rFonts w:cs="Times New Roman"/>
                <w:szCs w:val="24"/>
              </w:rPr>
              <w:t>r by the state agency and local program operators.</w:t>
            </w:r>
          </w:p>
          <w:p w14:paraId="2DCB46FF" w14:textId="38BA499A" w:rsidR="004A08DF" w:rsidRPr="000570D3" w:rsidRDefault="004A08DF" w:rsidP="0035599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0570D3">
              <w:rPr>
                <w:rFonts w:cs="Times New Roman"/>
                <w:szCs w:val="24"/>
              </w:rPr>
              <w:t>A description of whether and how this wa</w:t>
            </w:r>
            <w:r w:rsidR="0035599F">
              <w:rPr>
                <w:rFonts w:cs="Times New Roman"/>
                <w:szCs w:val="24"/>
              </w:rPr>
              <w:t>ive</w:t>
            </w:r>
            <w:r w:rsidRPr="000570D3">
              <w:rPr>
                <w:rFonts w:cs="Times New Roman"/>
                <w:szCs w:val="24"/>
              </w:rPr>
              <w:t>r resulted in improved services to program participants.</w:t>
            </w:r>
          </w:p>
        </w:tc>
      </w:tr>
      <w:tr w:rsidR="004A08DF" w:rsidRPr="00833382" w14:paraId="7A3A3C5B" w14:textId="77777777" w:rsidTr="004A08DF">
        <w:tc>
          <w:tcPr>
            <w:tcW w:w="2398" w:type="dxa"/>
          </w:tcPr>
          <w:p w14:paraId="4E65CD41" w14:textId="680CA80F" w:rsidR="004A08DF" w:rsidRPr="00833382" w:rsidRDefault="004A08DF" w:rsidP="0043776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Nationwide Waiver to Allow Meal Pattern Flexibility in the Child Nutrition Programs</w:t>
            </w:r>
          </w:p>
        </w:tc>
        <w:tc>
          <w:tcPr>
            <w:tcW w:w="4262" w:type="dxa"/>
          </w:tcPr>
          <w:p w14:paraId="5B2BAE93" w14:textId="3E2F89D2" w:rsidR="004A08DF" w:rsidRDefault="004A08DF" w:rsidP="002871FA">
            <w:pPr>
              <w:spacing w:after="120" w:line="276" w:lineRule="auto"/>
              <w:rPr>
                <w:rFonts w:cs="Times New Roman"/>
                <w:szCs w:val="24"/>
              </w:rPr>
            </w:pPr>
            <w:r w:rsidRPr="002871FA">
              <w:rPr>
                <w:rFonts w:cs="Times New Roman"/>
                <w:szCs w:val="24"/>
              </w:rPr>
              <w:t xml:space="preserve">Program regulations require that sponsors follow a prescribed meal pattern. During the public health emergency, sponsors can apply to the state agency for flexibilities in the meal pattern. Under normal emergency feeding, </w:t>
            </w:r>
            <w:r w:rsidR="00A159E1">
              <w:rPr>
                <w:rFonts w:cs="Times New Roman"/>
                <w:szCs w:val="24"/>
              </w:rPr>
              <w:t xml:space="preserve">the </w:t>
            </w:r>
            <w:r w:rsidRPr="002871FA">
              <w:rPr>
                <w:rFonts w:cs="Times New Roman"/>
                <w:szCs w:val="24"/>
              </w:rPr>
              <w:t>USDA would have to approve these flexibilities; this waiver allows the state agencies to approve requests from sponsors to waive meal pattern requirements.</w:t>
            </w:r>
          </w:p>
          <w:p w14:paraId="7543D99C" w14:textId="4E504E11" w:rsidR="004A08DF" w:rsidRPr="002871FA" w:rsidRDefault="004A08DF" w:rsidP="002871FA">
            <w:pPr>
              <w:spacing w:after="120" w:line="276" w:lineRule="auto"/>
              <w:rPr>
                <w:rFonts w:cs="Times New Roman"/>
                <w:szCs w:val="24"/>
              </w:rPr>
            </w:pPr>
            <w:r w:rsidRPr="00F535AA">
              <w:rPr>
                <w:rFonts w:cs="Times New Roman"/>
                <w:b/>
                <w:szCs w:val="24"/>
              </w:rPr>
              <w:lastRenderedPageBreak/>
              <w:t xml:space="preserve">This requires justification and approval from </w:t>
            </w:r>
            <w:r w:rsidR="00A159E1">
              <w:rPr>
                <w:rFonts w:cs="Times New Roman"/>
                <w:b/>
                <w:szCs w:val="24"/>
              </w:rPr>
              <w:t>the VDOE</w:t>
            </w:r>
            <w:r w:rsidRPr="00F535AA">
              <w:rPr>
                <w:rFonts w:cs="Times New Roman"/>
                <w:b/>
                <w:szCs w:val="24"/>
              </w:rPr>
              <w:t xml:space="preserve"> before implementation</w:t>
            </w:r>
            <w:r>
              <w:rPr>
                <w:rFonts w:cs="Times New Roman"/>
                <w:szCs w:val="24"/>
              </w:rPr>
              <w:t>.</w:t>
            </w:r>
          </w:p>
          <w:p w14:paraId="79625D03" w14:textId="52FD84E0" w:rsidR="004A08DF" w:rsidRPr="00833382" w:rsidRDefault="004A08DF" w:rsidP="0043776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Effective: July 1</w:t>
            </w:r>
            <w:r w:rsidRPr="0086147E">
              <w:rPr>
                <w:rFonts w:cs="Times New Roman"/>
                <w:b/>
                <w:szCs w:val="24"/>
              </w:rPr>
              <w:t>, 202</w:t>
            </w:r>
            <w:r>
              <w:rPr>
                <w:rFonts w:cs="Times New Roman"/>
                <w:b/>
                <w:szCs w:val="24"/>
              </w:rPr>
              <w:t>0 through June 30, 2021</w:t>
            </w:r>
          </w:p>
        </w:tc>
        <w:tc>
          <w:tcPr>
            <w:tcW w:w="2790" w:type="dxa"/>
          </w:tcPr>
          <w:p w14:paraId="0EE4212F" w14:textId="4F62FD4D" w:rsidR="004A08DF" w:rsidRPr="00833382" w:rsidRDefault="004A08DF" w:rsidP="0035599F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CACFP Sponsors must request to elect this wa</w:t>
            </w:r>
            <w:r w:rsidR="0035599F">
              <w:rPr>
                <w:rFonts w:cs="Times New Roman"/>
                <w:szCs w:val="24"/>
              </w:rPr>
              <w:t>ive</w:t>
            </w:r>
            <w:r>
              <w:rPr>
                <w:rFonts w:cs="Times New Roman"/>
                <w:szCs w:val="24"/>
              </w:rPr>
              <w:t xml:space="preserve">r from </w:t>
            </w:r>
            <w:r w:rsidR="00A159E1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 xml:space="preserve">VDOE by completing the </w:t>
            </w:r>
            <w:hyperlink r:id="rId12" w:history="1">
              <w:r w:rsidR="0035599F" w:rsidRPr="0035599F">
                <w:rPr>
                  <w:rStyle w:val="Hyperlink"/>
                  <w:rFonts w:cs="Times New Roman"/>
                  <w:szCs w:val="24"/>
                </w:rPr>
                <w:t>2020-2021 At-Risk CACFP Waiver Survey</w:t>
              </w:r>
            </w:hyperlink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690" w:type="dxa"/>
          </w:tcPr>
          <w:p w14:paraId="2277195D" w14:textId="7F7C19D5" w:rsidR="004A08DF" w:rsidRDefault="004A08DF" w:rsidP="002871FA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 summary of the use of the wa</w:t>
            </w:r>
            <w:r w:rsidR="0035599F">
              <w:rPr>
                <w:rFonts w:cs="Times New Roman"/>
                <w:szCs w:val="24"/>
              </w:rPr>
              <w:t>ive</w:t>
            </w:r>
            <w:r>
              <w:rPr>
                <w:rFonts w:cs="Times New Roman"/>
                <w:szCs w:val="24"/>
              </w:rPr>
              <w:t>r by the state agency and local program operators.</w:t>
            </w:r>
          </w:p>
          <w:p w14:paraId="2FCD837E" w14:textId="45F9190E" w:rsidR="004A08DF" w:rsidRPr="002871FA" w:rsidRDefault="004A08DF" w:rsidP="0035599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2871FA">
              <w:rPr>
                <w:rFonts w:cs="Times New Roman"/>
                <w:szCs w:val="24"/>
              </w:rPr>
              <w:t>A description of whether and how this wa</w:t>
            </w:r>
            <w:r w:rsidR="0035599F">
              <w:rPr>
                <w:rFonts w:cs="Times New Roman"/>
                <w:szCs w:val="24"/>
              </w:rPr>
              <w:t>ive</w:t>
            </w:r>
            <w:r w:rsidRPr="002871FA">
              <w:rPr>
                <w:rFonts w:cs="Times New Roman"/>
                <w:szCs w:val="24"/>
              </w:rPr>
              <w:t>r resulted in improved services to program participants</w:t>
            </w:r>
          </w:p>
        </w:tc>
      </w:tr>
      <w:tr w:rsidR="004A08DF" w:rsidRPr="00833382" w14:paraId="1007FF1A" w14:textId="77777777" w:rsidTr="004A08DF">
        <w:tc>
          <w:tcPr>
            <w:tcW w:w="2398" w:type="dxa"/>
          </w:tcPr>
          <w:p w14:paraId="21F6672F" w14:textId="79CFB771" w:rsidR="004A08DF" w:rsidRDefault="004A08DF" w:rsidP="0043776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Nationwide Waiver of Onsite Monitoring Requirements for Sponsors in the </w:t>
            </w:r>
            <w:r w:rsidR="00A159E1">
              <w:rPr>
                <w:rFonts w:cs="Times New Roman"/>
                <w:szCs w:val="24"/>
              </w:rPr>
              <w:t>CACFP</w:t>
            </w:r>
          </w:p>
        </w:tc>
        <w:tc>
          <w:tcPr>
            <w:tcW w:w="4262" w:type="dxa"/>
          </w:tcPr>
          <w:p w14:paraId="3DFDAA4D" w14:textId="77777777" w:rsidR="004A08DF" w:rsidRDefault="004A08DF" w:rsidP="00527910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This waiver allows sponsors of the CACFP to continue to monitor activities offsite. The waiver encourages desk audits.</w:t>
            </w:r>
          </w:p>
          <w:p w14:paraId="04E13E4F" w14:textId="6E7777DC" w:rsidR="004A08DF" w:rsidRDefault="004A08DF" w:rsidP="00527910">
            <w:pPr>
              <w:spacing w:before="240" w:line="276" w:lineRule="auto"/>
              <w:rPr>
                <w:rFonts w:cs="Times New Roman"/>
                <w:szCs w:val="24"/>
              </w:rPr>
            </w:pPr>
            <w:r w:rsidRPr="00835741">
              <w:rPr>
                <w:rFonts w:cs="Times New Roman"/>
                <w:b/>
                <w:szCs w:val="24"/>
              </w:rPr>
              <w:t>Effe</w:t>
            </w:r>
            <w:r>
              <w:rPr>
                <w:rFonts w:cs="Times New Roman"/>
                <w:b/>
                <w:szCs w:val="24"/>
              </w:rPr>
              <w:t>ctive through September 30, 2021.</w:t>
            </w:r>
          </w:p>
        </w:tc>
        <w:tc>
          <w:tcPr>
            <w:tcW w:w="2790" w:type="dxa"/>
          </w:tcPr>
          <w:p w14:paraId="79AED94B" w14:textId="4D223429" w:rsidR="004A08DF" w:rsidRDefault="00B8592D" w:rsidP="0035599F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CACFP Sponsors must request to elect this wa</w:t>
            </w:r>
            <w:r w:rsidR="0035599F">
              <w:rPr>
                <w:rFonts w:cs="Times New Roman"/>
                <w:szCs w:val="24"/>
              </w:rPr>
              <w:t>ive</w:t>
            </w:r>
            <w:r>
              <w:rPr>
                <w:rFonts w:cs="Times New Roman"/>
                <w:szCs w:val="24"/>
              </w:rPr>
              <w:t xml:space="preserve">r from </w:t>
            </w:r>
            <w:r w:rsidR="00A159E1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 xml:space="preserve">VDOE by completing the </w:t>
            </w:r>
            <w:hyperlink r:id="rId13" w:history="1">
              <w:r w:rsidR="0035599F" w:rsidRPr="0035599F">
                <w:rPr>
                  <w:rStyle w:val="Hyperlink"/>
                  <w:rFonts w:cs="Times New Roman"/>
                  <w:szCs w:val="24"/>
                </w:rPr>
                <w:t>2020-2021 Monitoring Waivers Survey</w:t>
              </w:r>
            </w:hyperlink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690" w:type="dxa"/>
          </w:tcPr>
          <w:p w14:paraId="090B9549" w14:textId="5EC93E93" w:rsidR="004A08DF" w:rsidRDefault="004A08DF" w:rsidP="007A475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 summary of the use of the wa</w:t>
            </w:r>
            <w:r w:rsidR="0035599F">
              <w:rPr>
                <w:rFonts w:cs="Times New Roman"/>
                <w:szCs w:val="24"/>
              </w:rPr>
              <w:t>ive</w:t>
            </w:r>
            <w:r>
              <w:rPr>
                <w:rFonts w:cs="Times New Roman"/>
                <w:szCs w:val="24"/>
              </w:rPr>
              <w:t>r by the state agency and local program operators.</w:t>
            </w:r>
          </w:p>
          <w:p w14:paraId="43D2FB85" w14:textId="2AFF22A7" w:rsidR="004A08DF" w:rsidRDefault="004A08DF" w:rsidP="0035599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AA6707">
              <w:rPr>
                <w:rFonts w:cs="Times New Roman"/>
                <w:szCs w:val="24"/>
              </w:rPr>
              <w:t>A description of whether and how this wa</w:t>
            </w:r>
            <w:r w:rsidR="0035599F">
              <w:rPr>
                <w:rFonts w:cs="Times New Roman"/>
                <w:szCs w:val="24"/>
              </w:rPr>
              <w:t>iver</w:t>
            </w:r>
            <w:r w:rsidRPr="00AA6707">
              <w:rPr>
                <w:rFonts w:cs="Times New Roman"/>
                <w:szCs w:val="24"/>
              </w:rPr>
              <w:t xml:space="preserve"> resulted in improved services to program participants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4A08DF" w:rsidRPr="00833382" w14:paraId="60973A23" w14:textId="77777777" w:rsidTr="004A08DF">
        <w:tc>
          <w:tcPr>
            <w:tcW w:w="2398" w:type="dxa"/>
          </w:tcPr>
          <w:p w14:paraId="60A66F81" w14:textId="30BD5F04" w:rsidR="004A08DF" w:rsidRPr="00F922D4" w:rsidRDefault="004A08DF" w:rsidP="00F922D4">
            <w:pPr>
              <w:spacing w:line="276" w:lineRule="auto"/>
              <w:rPr>
                <w:rFonts w:cs="Times New Roman"/>
                <w:szCs w:val="24"/>
              </w:rPr>
            </w:pPr>
            <w:r w:rsidRPr="00F922D4">
              <w:rPr>
                <w:rFonts w:cs="Times New Roman"/>
                <w:b/>
                <w:szCs w:val="24"/>
              </w:rPr>
              <w:t>State Agency</w:t>
            </w:r>
            <w:r>
              <w:rPr>
                <w:rFonts w:cs="Times New Roman"/>
                <w:szCs w:val="24"/>
              </w:rPr>
              <w:t xml:space="preserve"> </w:t>
            </w:r>
            <w:r w:rsidRPr="00F922D4">
              <w:rPr>
                <w:rFonts w:cs="Times New Roman"/>
                <w:szCs w:val="24"/>
              </w:rPr>
              <w:t xml:space="preserve">Nationwide Waiver of Onsite Monitoring Requirements for State Agencies in the </w:t>
            </w:r>
            <w:r w:rsidR="00A159E1">
              <w:rPr>
                <w:rFonts w:cs="Times New Roman"/>
                <w:szCs w:val="24"/>
              </w:rPr>
              <w:t>CACFP</w:t>
            </w:r>
          </w:p>
        </w:tc>
        <w:tc>
          <w:tcPr>
            <w:tcW w:w="4262" w:type="dxa"/>
          </w:tcPr>
          <w:p w14:paraId="2C218A8B" w14:textId="6BF2E4C2" w:rsidR="00373418" w:rsidRDefault="004A08DF" w:rsidP="008F283A">
            <w:pPr>
              <w:spacing w:after="24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This waiver allows the VDOE to co</w:t>
            </w:r>
            <w:r w:rsidR="00373418">
              <w:rPr>
                <w:rFonts w:cs="Times New Roman"/>
                <w:szCs w:val="24"/>
              </w:rPr>
              <w:t>nduct CACFP monitoring offsite.</w:t>
            </w:r>
          </w:p>
          <w:p w14:paraId="6C1091A9" w14:textId="4BDDCD97" w:rsidR="004A08DF" w:rsidRPr="00373418" w:rsidRDefault="004A08DF" w:rsidP="00373418">
            <w:pPr>
              <w:spacing w:line="276" w:lineRule="auto"/>
              <w:rPr>
                <w:rFonts w:cs="Times New Roman"/>
                <w:szCs w:val="24"/>
              </w:rPr>
            </w:pPr>
            <w:r w:rsidRPr="00835741">
              <w:rPr>
                <w:rFonts w:cs="Times New Roman"/>
                <w:b/>
                <w:szCs w:val="24"/>
              </w:rPr>
              <w:t>Effective through September 30, 2021.</w:t>
            </w:r>
          </w:p>
        </w:tc>
        <w:tc>
          <w:tcPr>
            <w:tcW w:w="2790" w:type="dxa"/>
          </w:tcPr>
          <w:p w14:paraId="686E61FC" w14:textId="52E38777" w:rsidR="004A08DF" w:rsidRDefault="004A08DF" w:rsidP="00AA6707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 Action Required</w:t>
            </w:r>
          </w:p>
        </w:tc>
        <w:tc>
          <w:tcPr>
            <w:tcW w:w="3690" w:type="dxa"/>
          </w:tcPr>
          <w:p w14:paraId="77ADEB65" w14:textId="333A31D7" w:rsidR="004A08DF" w:rsidRDefault="004A08DF" w:rsidP="00835741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 summary of the use of the wa</w:t>
            </w:r>
            <w:r w:rsidR="0035599F">
              <w:rPr>
                <w:rFonts w:cs="Times New Roman"/>
                <w:szCs w:val="24"/>
              </w:rPr>
              <w:t>iver</w:t>
            </w:r>
            <w:r>
              <w:rPr>
                <w:rFonts w:cs="Times New Roman"/>
                <w:szCs w:val="24"/>
              </w:rPr>
              <w:t xml:space="preserve"> by the state agency and local program operators.</w:t>
            </w:r>
          </w:p>
          <w:p w14:paraId="6DB1FF2C" w14:textId="53787A91" w:rsidR="004A08DF" w:rsidRDefault="004A08DF" w:rsidP="0035599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AA6707">
              <w:rPr>
                <w:rFonts w:cs="Times New Roman"/>
                <w:szCs w:val="24"/>
              </w:rPr>
              <w:t>A description of whether and how this wa</w:t>
            </w:r>
            <w:r w:rsidR="0035599F">
              <w:rPr>
                <w:rFonts w:cs="Times New Roman"/>
                <w:szCs w:val="24"/>
              </w:rPr>
              <w:t>ive</w:t>
            </w:r>
            <w:r w:rsidRPr="00AA6707">
              <w:rPr>
                <w:rFonts w:cs="Times New Roman"/>
                <w:szCs w:val="24"/>
              </w:rPr>
              <w:t>r resulted in improved services to program participants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7F55C4" w:rsidRPr="00833382" w14:paraId="6815170D" w14:textId="77777777" w:rsidTr="004A08DF">
        <w:tc>
          <w:tcPr>
            <w:tcW w:w="2398" w:type="dxa"/>
          </w:tcPr>
          <w:p w14:paraId="12032421" w14:textId="416D8D76" w:rsidR="007F55C4" w:rsidRDefault="007F55C4" w:rsidP="00F922D4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Nationwide Waiver of Area Eligibility in the CACFP At-Risk Afterschool Care Component</w:t>
            </w:r>
          </w:p>
        </w:tc>
        <w:tc>
          <w:tcPr>
            <w:tcW w:w="4262" w:type="dxa"/>
          </w:tcPr>
          <w:p w14:paraId="046CAEAD" w14:textId="14589673" w:rsidR="007F55C4" w:rsidRDefault="00431E4A" w:rsidP="007F55C4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This waiver allows for the suspension of area eligibility requirements for all eligible sponsors operating the At-Risk portion of the CACFP. Program regulations require that sites must be located in areas where at least 50 percent of NSLP participants are eligible for free </w:t>
            </w:r>
            <w:r>
              <w:rPr>
                <w:rFonts w:cs="Times New Roman"/>
                <w:szCs w:val="24"/>
              </w:rPr>
              <w:lastRenderedPageBreak/>
              <w:t>and reduced-price meals. This waiver allows the VDOE to approve sites that are below 50 percent threshold.</w:t>
            </w:r>
          </w:p>
          <w:p w14:paraId="1D8DD2A4" w14:textId="5875E635" w:rsidR="007F55C4" w:rsidRDefault="007F55C4" w:rsidP="007F55C4">
            <w:pPr>
              <w:spacing w:before="240" w:after="24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Effective through December 31, 2020.</w:t>
            </w:r>
          </w:p>
        </w:tc>
        <w:tc>
          <w:tcPr>
            <w:tcW w:w="2790" w:type="dxa"/>
          </w:tcPr>
          <w:p w14:paraId="64D6B072" w14:textId="688DE686" w:rsidR="007F55C4" w:rsidRDefault="007F55C4" w:rsidP="004C75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CACFP Sponsors must request to elect this waiver from the VDOE by completing the </w:t>
            </w:r>
            <w:hyperlink r:id="rId14" w:history="1">
              <w:r w:rsidR="004C75EC" w:rsidRPr="004C75EC">
                <w:rPr>
                  <w:rStyle w:val="Hyperlink"/>
                  <w:rFonts w:cs="Times New Roman"/>
                  <w:szCs w:val="24"/>
                </w:rPr>
                <w:t>CACFP Area Eligibility Waver Survey</w:t>
              </w:r>
            </w:hyperlink>
          </w:p>
        </w:tc>
        <w:tc>
          <w:tcPr>
            <w:tcW w:w="3690" w:type="dxa"/>
          </w:tcPr>
          <w:p w14:paraId="59C6B769" w14:textId="77777777" w:rsidR="007F55C4" w:rsidRDefault="007F55C4" w:rsidP="007F55C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 summary of the use of the waiver by the state agency and local program operators.</w:t>
            </w:r>
          </w:p>
          <w:p w14:paraId="1B3C0193" w14:textId="37771FF9" w:rsidR="007F55C4" w:rsidRDefault="007F55C4" w:rsidP="007F55C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337491">
              <w:rPr>
                <w:rFonts w:cs="Times New Roman"/>
                <w:szCs w:val="24"/>
              </w:rPr>
              <w:t>A description of whether and how this wa</w:t>
            </w:r>
            <w:r>
              <w:rPr>
                <w:rFonts w:cs="Times New Roman"/>
                <w:szCs w:val="24"/>
              </w:rPr>
              <w:t>iver</w:t>
            </w:r>
            <w:r w:rsidRPr="00337491">
              <w:rPr>
                <w:rFonts w:cs="Times New Roman"/>
                <w:szCs w:val="24"/>
              </w:rPr>
              <w:t xml:space="preserve"> resulted in improved services to program participants.</w:t>
            </w:r>
          </w:p>
        </w:tc>
      </w:tr>
      <w:tr w:rsidR="00373418" w:rsidRPr="00833382" w14:paraId="4AB4BC83" w14:textId="77777777" w:rsidTr="004A08DF">
        <w:tc>
          <w:tcPr>
            <w:tcW w:w="2398" w:type="dxa"/>
          </w:tcPr>
          <w:p w14:paraId="6989A22F" w14:textId="770F13B2" w:rsidR="00373418" w:rsidRPr="00373418" w:rsidRDefault="00373418" w:rsidP="00F922D4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Questions and Answers for the Child Nutrition Programs during School Year 2020-2021 #5</w:t>
            </w:r>
          </w:p>
        </w:tc>
        <w:tc>
          <w:tcPr>
            <w:tcW w:w="4262" w:type="dxa"/>
          </w:tcPr>
          <w:p w14:paraId="3B5A89C7" w14:textId="603ECB2E" w:rsidR="00373418" w:rsidRPr="00373418" w:rsidRDefault="00373418" w:rsidP="008F283A">
            <w:pPr>
              <w:spacing w:after="240" w:line="276" w:lineRule="auto"/>
            </w:pPr>
            <w:r>
              <w:rPr>
                <w:rFonts w:cs="Times New Roman"/>
                <w:szCs w:val="24"/>
              </w:rPr>
              <w:t xml:space="preserve">This guidance nullifies the 2018 Final Rule entitled </w:t>
            </w:r>
            <w:r>
              <w:rPr>
                <w:rFonts w:cs="Times New Roman"/>
                <w:i/>
                <w:szCs w:val="24"/>
              </w:rPr>
              <w:t xml:space="preserve">Child Nutrition Program: Flexibilities for Milk, Whole Grains, and Sodium Requirements. </w:t>
            </w:r>
            <w:r>
              <w:rPr>
                <w:rFonts w:cs="Times New Roman"/>
                <w:szCs w:val="24"/>
              </w:rPr>
              <w:t>The CACFP meal pattern must return to the requirements of the 2012 Final Rule, requiring that flavored milk only be nonfat.</w:t>
            </w:r>
          </w:p>
          <w:p w14:paraId="601FD2FE" w14:textId="4E642C78" w:rsidR="00373418" w:rsidRPr="00373418" w:rsidRDefault="00373418" w:rsidP="00373418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Effective immediately</w:t>
            </w:r>
          </w:p>
        </w:tc>
        <w:tc>
          <w:tcPr>
            <w:tcW w:w="2790" w:type="dxa"/>
          </w:tcPr>
          <w:p w14:paraId="70314015" w14:textId="790DED55" w:rsidR="00373418" w:rsidRPr="0081618D" w:rsidRDefault="00373418" w:rsidP="00373418">
            <w:r>
              <w:rPr>
                <w:rFonts w:cs="Times New Roman"/>
                <w:szCs w:val="24"/>
              </w:rPr>
              <w:t xml:space="preserve">CACFP Sponsors may request to elect this waiver from </w:t>
            </w:r>
            <w:r w:rsidR="00A159E1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 xml:space="preserve">VDOE by completing the </w:t>
            </w:r>
            <w:hyperlink r:id="rId15" w:history="1">
              <w:r w:rsidRPr="00EB03E7">
                <w:rPr>
                  <w:rStyle w:val="Hyperlink"/>
                </w:rPr>
                <w:t>2012 Nutrition Standards Final Rule Waiver Survey</w:t>
              </w:r>
            </w:hyperlink>
            <w:r>
              <w:t>.</w:t>
            </w:r>
          </w:p>
          <w:p w14:paraId="3FEE4605" w14:textId="2BD76D7D" w:rsidR="00373418" w:rsidRDefault="00373418" w:rsidP="00AA6707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690" w:type="dxa"/>
          </w:tcPr>
          <w:p w14:paraId="6A7396CB" w14:textId="77777777" w:rsidR="00373418" w:rsidRDefault="00373418" w:rsidP="0037341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 summary of the use of the waiver by the state agency and local program operators.</w:t>
            </w:r>
          </w:p>
          <w:p w14:paraId="33010F4D" w14:textId="6F6CD26B" w:rsidR="00373418" w:rsidRDefault="00373418" w:rsidP="0037341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AA6707">
              <w:rPr>
                <w:rFonts w:cs="Times New Roman"/>
                <w:szCs w:val="24"/>
              </w:rPr>
              <w:t>A description of whether and how this wa</w:t>
            </w:r>
            <w:r>
              <w:rPr>
                <w:rFonts w:cs="Times New Roman"/>
                <w:szCs w:val="24"/>
              </w:rPr>
              <w:t>ive</w:t>
            </w:r>
            <w:r w:rsidRPr="00AA6707">
              <w:rPr>
                <w:rFonts w:cs="Times New Roman"/>
                <w:szCs w:val="24"/>
              </w:rPr>
              <w:t>r resulted in improved services to program participants</w:t>
            </w:r>
            <w:r>
              <w:rPr>
                <w:rFonts w:cs="Times New Roman"/>
                <w:szCs w:val="24"/>
              </w:rPr>
              <w:t>.</w:t>
            </w:r>
          </w:p>
        </w:tc>
      </w:tr>
    </w:tbl>
    <w:p w14:paraId="61F58C70" w14:textId="10EEAAC1" w:rsidR="00B81115" w:rsidRDefault="00B81115" w:rsidP="00BB07D8">
      <w:pPr>
        <w:spacing w:before="120" w:after="0"/>
        <w:rPr>
          <w:rFonts w:cs="Times New Roman"/>
          <w:szCs w:val="24"/>
        </w:rPr>
      </w:pPr>
    </w:p>
    <w:sectPr w:rsidR="00B81115" w:rsidSect="009C056E">
      <w:headerReference w:type="default" r:id="rId16"/>
      <w:headerReference w:type="first" r:id="rId1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25DF3" w14:textId="77777777" w:rsidR="00C679AD" w:rsidRDefault="00C679AD" w:rsidP="006F7E9A">
      <w:pPr>
        <w:spacing w:after="0" w:line="240" w:lineRule="auto"/>
      </w:pPr>
      <w:r>
        <w:separator/>
      </w:r>
    </w:p>
  </w:endnote>
  <w:endnote w:type="continuationSeparator" w:id="0">
    <w:p w14:paraId="3C9EAA29" w14:textId="77777777" w:rsidR="00C679AD" w:rsidRDefault="00C679AD" w:rsidP="006F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23C20" w14:textId="77777777" w:rsidR="00C679AD" w:rsidRDefault="00C679AD" w:rsidP="006F7E9A">
      <w:pPr>
        <w:spacing w:after="0" w:line="240" w:lineRule="auto"/>
      </w:pPr>
      <w:r>
        <w:separator/>
      </w:r>
    </w:p>
  </w:footnote>
  <w:footnote w:type="continuationSeparator" w:id="0">
    <w:p w14:paraId="197ABC2F" w14:textId="77777777" w:rsidR="00C679AD" w:rsidRDefault="00C679AD" w:rsidP="006F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C83FF" w14:textId="1137CE15" w:rsidR="00790DC5" w:rsidRPr="00790DC5" w:rsidRDefault="00790DC5" w:rsidP="00790DC5">
    <w:pPr>
      <w:keepNext/>
      <w:keepLines/>
      <w:spacing w:after="0" w:line="276" w:lineRule="auto"/>
      <w:jc w:val="right"/>
      <w:outlineLvl w:val="0"/>
      <w:rPr>
        <w:rFonts w:eastAsia="Times New Roman" w:cs="Times New Roman"/>
        <w:bCs/>
        <w:szCs w:val="24"/>
      </w:rPr>
    </w:pPr>
    <w:r w:rsidRPr="00790DC5">
      <w:rPr>
        <w:rFonts w:eastAsia="Times New Roman" w:cs="Times New Roman"/>
        <w:bCs/>
        <w:szCs w:val="24"/>
      </w:rPr>
      <w:t>Attachment A, SNP Memo No. 2020-2021-</w:t>
    </w:r>
    <w:r>
      <w:rPr>
        <w:rFonts w:eastAsia="Times New Roman" w:cs="Times New Roman"/>
        <w:bCs/>
        <w:szCs w:val="24"/>
      </w:rPr>
      <w:t>2</w:t>
    </w:r>
    <w:r w:rsidR="0065288A">
      <w:rPr>
        <w:rFonts w:eastAsia="Times New Roman" w:cs="Times New Roman"/>
        <w:bCs/>
        <w:szCs w:val="24"/>
      </w:rPr>
      <w:t>9</w:t>
    </w:r>
  </w:p>
  <w:p w14:paraId="03C88547" w14:textId="7EF3187A" w:rsidR="006F7E9A" w:rsidRDefault="0065288A" w:rsidP="00790DC5">
    <w:pPr>
      <w:pStyle w:val="Header"/>
      <w:jc w:val="right"/>
    </w:pPr>
    <w:r>
      <w:rPr>
        <w:rFonts w:eastAsia="Times New Roman" w:cs="Times New Roman"/>
        <w:bCs/>
      </w:rPr>
      <w:t xml:space="preserve">Revised </w:t>
    </w:r>
    <w:r w:rsidR="00790DC5" w:rsidRPr="00790DC5">
      <w:rPr>
        <w:rFonts w:eastAsia="Times New Roman" w:cs="Times New Roman"/>
        <w:bCs/>
      </w:rPr>
      <w:t xml:space="preserve">September </w:t>
    </w:r>
    <w:r>
      <w:rPr>
        <w:rFonts w:eastAsia="Times New Roman" w:cs="Times New Roman"/>
        <w:bCs/>
      </w:rPr>
      <w:t>2</w:t>
    </w:r>
    <w:r w:rsidR="00790DC5">
      <w:rPr>
        <w:rFonts w:eastAsia="Times New Roman" w:cs="Times New Roman"/>
        <w:bCs/>
      </w:rPr>
      <w:t>4</w:t>
    </w:r>
    <w:r w:rsidR="00790DC5" w:rsidRPr="00790DC5">
      <w:rPr>
        <w:rFonts w:eastAsia="Times New Roman" w:cs="Times New Roman"/>
        <w:bCs/>
      </w:rPr>
      <w:t>,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F68B9" w14:textId="77777777" w:rsidR="006F7E9A" w:rsidRDefault="006F7E9A" w:rsidP="009C056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79A1"/>
    <w:multiLevelType w:val="hybridMultilevel"/>
    <w:tmpl w:val="B4CA2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62FE3"/>
    <w:multiLevelType w:val="hybridMultilevel"/>
    <w:tmpl w:val="EF08C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B262B"/>
    <w:multiLevelType w:val="hybridMultilevel"/>
    <w:tmpl w:val="10725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12DDC"/>
    <w:multiLevelType w:val="hybridMultilevel"/>
    <w:tmpl w:val="0C5A5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147D4"/>
    <w:multiLevelType w:val="hybridMultilevel"/>
    <w:tmpl w:val="92204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21828"/>
    <w:multiLevelType w:val="hybridMultilevel"/>
    <w:tmpl w:val="C35AC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7A05F2"/>
    <w:multiLevelType w:val="hybridMultilevel"/>
    <w:tmpl w:val="A33CD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200D27"/>
    <w:multiLevelType w:val="hybridMultilevel"/>
    <w:tmpl w:val="8D323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1505AC"/>
    <w:multiLevelType w:val="hybridMultilevel"/>
    <w:tmpl w:val="CAACDCE4"/>
    <w:lvl w:ilvl="0" w:tplc="E084A5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25993"/>
    <w:multiLevelType w:val="hybridMultilevel"/>
    <w:tmpl w:val="1332C0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44EEB"/>
    <w:multiLevelType w:val="hybridMultilevel"/>
    <w:tmpl w:val="9DA8A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126E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F046B1"/>
    <w:multiLevelType w:val="hybridMultilevel"/>
    <w:tmpl w:val="83140E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627816"/>
    <w:multiLevelType w:val="hybridMultilevel"/>
    <w:tmpl w:val="5F106CE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977F44"/>
    <w:multiLevelType w:val="hybridMultilevel"/>
    <w:tmpl w:val="403E0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80AB4"/>
    <w:multiLevelType w:val="hybridMultilevel"/>
    <w:tmpl w:val="4E161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392685"/>
    <w:multiLevelType w:val="hybridMultilevel"/>
    <w:tmpl w:val="EF88D4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3543BE"/>
    <w:multiLevelType w:val="hybridMultilevel"/>
    <w:tmpl w:val="052C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D520B"/>
    <w:multiLevelType w:val="hybridMultilevel"/>
    <w:tmpl w:val="891C6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4"/>
  </w:num>
  <w:num w:numId="5">
    <w:abstractNumId w:val="17"/>
  </w:num>
  <w:num w:numId="6">
    <w:abstractNumId w:val="7"/>
  </w:num>
  <w:num w:numId="7">
    <w:abstractNumId w:val="16"/>
  </w:num>
  <w:num w:numId="8">
    <w:abstractNumId w:val="15"/>
  </w:num>
  <w:num w:numId="9">
    <w:abstractNumId w:val="2"/>
  </w:num>
  <w:num w:numId="10">
    <w:abstractNumId w:val="9"/>
  </w:num>
  <w:num w:numId="11">
    <w:abstractNumId w:val="12"/>
  </w:num>
  <w:num w:numId="12">
    <w:abstractNumId w:val="3"/>
  </w:num>
  <w:num w:numId="13">
    <w:abstractNumId w:val="5"/>
  </w:num>
  <w:num w:numId="14">
    <w:abstractNumId w:val="14"/>
  </w:num>
  <w:num w:numId="15">
    <w:abstractNumId w:val="1"/>
  </w:num>
  <w:num w:numId="16">
    <w:abstractNumId w:val="11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15"/>
    <w:rsid w:val="00003FAC"/>
    <w:rsid w:val="000143AE"/>
    <w:rsid w:val="00031C71"/>
    <w:rsid w:val="00035E7C"/>
    <w:rsid w:val="000570D3"/>
    <w:rsid w:val="000C0277"/>
    <w:rsid w:val="000E1C19"/>
    <w:rsid w:val="000E4DBC"/>
    <w:rsid w:val="000F746F"/>
    <w:rsid w:val="00110D12"/>
    <w:rsid w:val="00125A68"/>
    <w:rsid w:val="0012747F"/>
    <w:rsid w:val="00131C26"/>
    <w:rsid w:val="001377BD"/>
    <w:rsid w:val="001401A7"/>
    <w:rsid w:val="00145C27"/>
    <w:rsid w:val="00150E28"/>
    <w:rsid w:val="00166133"/>
    <w:rsid w:val="001B2B88"/>
    <w:rsid w:val="001B4D32"/>
    <w:rsid w:val="001C73F4"/>
    <w:rsid w:val="00207F23"/>
    <w:rsid w:val="00217BDB"/>
    <w:rsid w:val="00237118"/>
    <w:rsid w:val="0024614D"/>
    <w:rsid w:val="00264376"/>
    <w:rsid w:val="00264DE7"/>
    <w:rsid w:val="002829AD"/>
    <w:rsid w:val="002871FA"/>
    <w:rsid w:val="002A37A1"/>
    <w:rsid w:val="002D73D9"/>
    <w:rsid w:val="002E4427"/>
    <w:rsid w:val="00303C82"/>
    <w:rsid w:val="0030781E"/>
    <w:rsid w:val="00311D72"/>
    <w:rsid w:val="0031651E"/>
    <w:rsid w:val="00316C24"/>
    <w:rsid w:val="00337491"/>
    <w:rsid w:val="00346F60"/>
    <w:rsid w:val="00350F05"/>
    <w:rsid w:val="00351AC1"/>
    <w:rsid w:val="0035599F"/>
    <w:rsid w:val="00373418"/>
    <w:rsid w:val="00377BEB"/>
    <w:rsid w:val="003E6346"/>
    <w:rsid w:val="004240DC"/>
    <w:rsid w:val="0042764B"/>
    <w:rsid w:val="00431E4A"/>
    <w:rsid w:val="0043776A"/>
    <w:rsid w:val="0045434D"/>
    <w:rsid w:val="00463543"/>
    <w:rsid w:val="004A08DF"/>
    <w:rsid w:val="004B1068"/>
    <w:rsid w:val="004C1413"/>
    <w:rsid w:val="004C75EC"/>
    <w:rsid w:val="004D05D8"/>
    <w:rsid w:val="004E23BC"/>
    <w:rsid w:val="00516ED2"/>
    <w:rsid w:val="00527910"/>
    <w:rsid w:val="0053699F"/>
    <w:rsid w:val="00540464"/>
    <w:rsid w:val="005E5E94"/>
    <w:rsid w:val="005E7C20"/>
    <w:rsid w:val="005F6887"/>
    <w:rsid w:val="006029AE"/>
    <w:rsid w:val="00603513"/>
    <w:rsid w:val="00620BF8"/>
    <w:rsid w:val="00621FE0"/>
    <w:rsid w:val="006227B6"/>
    <w:rsid w:val="0065288A"/>
    <w:rsid w:val="00655CDF"/>
    <w:rsid w:val="0066298E"/>
    <w:rsid w:val="00663709"/>
    <w:rsid w:val="00671711"/>
    <w:rsid w:val="006733BF"/>
    <w:rsid w:val="0068080D"/>
    <w:rsid w:val="00691704"/>
    <w:rsid w:val="006A697A"/>
    <w:rsid w:val="006B20D2"/>
    <w:rsid w:val="006C16F9"/>
    <w:rsid w:val="006C2179"/>
    <w:rsid w:val="006C27F5"/>
    <w:rsid w:val="006D0196"/>
    <w:rsid w:val="006D1337"/>
    <w:rsid w:val="006D4925"/>
    <w:rsid w:val="006D65C0"/>
    <w:rsid w:val="006E0CBF"/>
    <w:rsid w:val="006E1887"/>
    <w:rsid w:val="006E5939"/>
    <w:rsid w:val="006F7E9A"/>
    <w:rsid w:val="00730A6A"/>
    <w:rsid w:val="00751667"/>
    <w:rsid w:val="00765231"/>
    <w:rsid w:val="00790DC5"/>
    <w:rsid w:val="007A4753"/>
    <w:rsid w:val="007B1FCE"/>
    <w:rsid w:val="007B57D3"/>
    <w:rsid w:val="007B6F12"/>
    <w:rsid w:val="007D3683"/>
    <w:rsid w:val="007F075D"/>
    <w:rsid w:val="007F55C4"/>
    <w:rsid w:val="007F65FC"/>
    <w:rsid w:val="008017F9"/>
    <w:rsid w:val="00831A2A"/>
    <w:rsid w:val="00833382"/>
    <w:rsid w:val="00835741"/>
    <w:rsid w:val="00843C77"/>
    <w:rsid w:val="00844D18"/>
    <w:rsid w:val="008546C3"/>
    <w:rsid w:val="0086147E"/>
    <w:rsid w:val="008D54FD"/>
    <w:rsid w:val="008E0FE7"/>
    <w:rsid w:val="008F283A"/>
    <w:rsid w:val="008F3605"/>
    <w:rsid w:val="009145B3"/>
    <w:rsid w:val="009221E4"/>
    <w:rsid w:val="00923CA3"/>
    <w:rsid w:val="00971F5E"/>
    <w:rsid w:val="009B19EB"/>
    <w:rsid w:val="009C056E"/>
    <w:rsid w:val="009F4E1C"/>
    <w:rsid w:val="00A06FF7"/>
    <w:rsid w:val="00A159E1"/>
    <w:rsid w:val="00A30EFF"/>
    <w:rsid w:val="00A4697E"/>
    <w:rsid w:val="00A66AB6"/>
    <w:rsid w:val="00A93B59"/>
    <w:rsid w:val="00AA0E47"/>
    <w:rsid w:val="00AA11E2"/>
    <w:rsid w:val="00AA6707"/>
    <w:rsid w:val="00AB34BD"/>
    <w:rsid w:val="00AB371C"/>
    <w:rsid w:val="00AB56EE"/>
    <w:rsid w:val="00AC4302"/>
    <w:rsid w:val="00AF0866"/>
    <w:rsid w:val="00B01C63"/>
    <w:rsid w:val="00B05001"/>
    <w:rsid w:val="00B10CAF"/>
    <w:rsid w:val="00B237F9"/>
    <w:rsid w:val="00B322A1"/>
    <w:rsid w:val="00B325CA"/>
    <w:rsid w:val="00B627AF"/>
    <w:rsid w:val="00B81115"/>
    <w:rsid w:val="00B8592D"/>
    <w:rsid w:val="00B908BF"/>
    <w:rsid w:val="00BA4356"/>
    <w:rsid w:val="00BB03A3"/>
    <w:rsid w:val="00BB07D8"/>
    <w:rsid w:val="00BC391B"/>
    <w:rsid w:val="00BD3B6F"/>
    <w:rsid w:val="00BD6CD8"/>
    <w:rsid w:val="00BF3C86"/>
    <w:rsid w:val="00C067B5"/>
    <w:rsid w:val="00C07BD1"/>
    <w:rsid w:val="00C201A6"/>
    <w:rsid w:val="00C52EF9"/>
    <w:rsid w:val="00C679AD"/>
    <w:rsid w:val="00C8510A"/>
    <w:rsid w:val="00C9476D"/>
    <w:rsid w:val="00CA7F11"/>
    <w:rsid w:val="00CC1F47"/>
    <w:rsid w:val="00CC66F1"/>
    <w:rsid w:val="00CC6F9D"/>
    <w:rsid w:val="00CD1828"/>
    <w:rsid w:val="00D02380"/>
    <w:rsid w:val="00D17432"/>
    <w:rsid w:val="00D3782E"/>
    <w:rsid w:val="00D54469"/>
    <w:rsid w:val="00D62C12"/>
    <w:rsid w:val="00D775E9"/>
    <w:rsid w:val="00DC15E9"/>
    <w:rsid w:val="00DC7FA7"/>
    <w:rsid w:val="00DE4277"/>
    <w:rsid w:val="00E11258"/>
    <w:rsid w:val="00E13D3C"/>
    <w:rsid w:val="00E171E1"/>
    <w:rsid w:val="00E35C4D"/>
    <w:rsid w:val="00E3637B"/>
    <w:rsid w:val="00E555C8"/>
    <w:rsid w:val="00E764CF"/>
    <w:rsid w:val="00E80BEE"/>
    <w:rsid w:val="00EA52BA"/>
    <w:rsid w:val="00EC0587"/>
    <w:rsid w:val="00ED74E3"/>
    <w:rsid w:val="00EF7EF3"/>
    <w:rsid w:val="00F13D3D"/>
    <w:rsid w:val="00F535AA"/>
    <w:rsid w:val="00F636F3"/>
    <w:rsid w:val="00F82F3B"/>
    <w:rsid w:val="00F922D4"/>
    <w:rsid w:val="00F95BE1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AE9130"/>
  <w15:docId w15:val="{41F551E0-8015-4AB4-86BB-1FB93FFB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2A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277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">
    <w:name w:val="Times New R"/>
    <w:basedOn w:val="Heading1"/>
    <w:qFormat/>
    <w:rsid w:val="00B322A1"/>
    <w:pPr>
      <w:spacing w:before="0" w:after="240"/>
    </w:pPr>
    <w:rPr>
      <w:rFonts w:ascii="Times New Roman" w:hAnsi="Times New Roman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22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C0277"/>
    <w:rPr>
      <w:rFonts w:ascii="Times New Roman" w:eastAsiaTheme="majorEastAsia" w:hAnsi="Times New Roman" w:cstheme="majorBidi"/>
      <w:sz w:val="24"/>
      <w:szCs w:val="24"/>
    </w:rPr>
  </w:style>
  <w:style w:type="table" w:styleId="TableGrid">
    <w:name w:val="Table Grid"/>
    <w:basedOn w:val="TableNormal"/>
    <w:uiPriority w:val="39"/>
    <w:rsid w:val="006C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E9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F7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9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3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3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38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382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0C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0CB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65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65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urveymonkey.com/r/monitoring-waive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urveymonkey.com/r/at-risk-cacfp-covid-waiver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m/r/at-risk-cacfp-covid-waiv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urveymonkey.com/r/final-rule-waiver-survey" TargetMode="External"/><Relationship Id="rId10" Type="http://schemas.openxmlformats.org/officeDocument/2006/relationships/hyperlink" Target="https://www.surveymonkey.com/r/at-risk-cacfp-covid-waive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at-risk-cacfp-covid-waivers" TargetMode="External"/><Relationship Id="rId14" Type="http://schemas.openxmlformats.org/officeDocument/2006/relationships/hyperlink" Target="https://www.surveymonkey.com/r/cacfp-area-elig-wai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1C67C-8980-42C0-B67C-2D93ADCF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A, SNP (Dir) Memo No. 2020-2021-29, School Year 2020-2021 Waivers - CACFP Revised</vt:lpstr>
    </vt:vector>
  </TitlesOfParts>
  <Company>VDOE</Company>
  <LinksUpToDate>false</LinksUpToDate>
  <CharactersWithSpaces>5932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A, SNP (Dir) Memo No. 2020-2021-29, School Year 2020-2021 Waivers - CACFP Revised</dc:title>
  <dc:creator>DOE Nutrition</dc:creator>
  <cp:lastModifiedBy>VITA Program</cp:lastModifiedBy>
  <cp:revision>2</cp:revision>
  <dcterms:created xsi:type="dcterms:W3CDTF">2020-09-24T13:32:00Z</dcterms:created>
  <dcterms:modified xsi:type="dcterms:W3CDTF">2020-09-24T13:32:00Z</dcterms:modified>
</cp:coreProperties>
</file>