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CA76E97" w14:textId="77777777" w:rsidTr="009B7A05">
        <w:trPr>
          <w:trHeight w:val="144"/>
          <w:tblHeader/>
        </w:trPr>
        <w:tc>
          <w:tcPr>
            <w:tcW w:w="8125" w:type="dxa"/>
            <w:tcMar>
              <w:left w:w="115" w:type="dxa"/>
              <w:right w:w="115" w:type="dxa"/>
            </w:tcMar>
            <w:vAlign w:val="center"/>
          </w:tcPr>
          <w:p w14:paraId="649FAB1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C72A216"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4C109F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EF36022" wp14:editId="49BBB9E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243FE31" w14:textId="494C97A0" w:rsidR="006471AD" w:rsidRDefault="007503E8" w:rsidP="00281A7F">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61230">
        <w:rPr>
          <w:rFonts w:cs="Times New Roman"/>
          <w:szCs w:val="24"/>
        </w:rPr>
        <w:tab/>
      </w:r>
      <w:r w:rsidR="00281A7F">
        <w:rPr>
          <w:rFonts w:cs="Times New Roman"/>
          <w:szCs w:val="24"/>
        </w:rPr>
        <w:t>H</w:t>
      </w:r>
    </w:p>
    <w:p w14:paraId="3B9DEE22" w14:textId="1440BA9E" w:rsidR="00A972CE" w:rsidRPr="007503E8" w:rsidRDefault="00B954C0" w:rsidP="00281A7F">
      <w:pPr>
        <w:pStyle w:val="Heading1"/>
        <w:spacing w:before="0" w:line="240" w:lineRule="auto"/>
      </w:pPr>
      <w:bookmarkStart w:id="0" w:name="_GoBack"/>
      <w:bookmarkEnd w:id="0"/>
      <w:r>
        <w:rPr>
          <w:rFonts w:cs="Times New Roman"/>
          <w:szCs w:val="24"/>
        </w:rPr>
        <w:br/>
      </w:r>
      <w:r w:rsidR="00A972CE" w:rsidRPr="007503E8">
        <w:t>Date:</w:t>
      </w:r>
      <w:r w:rsidR="007503E8" w:rsidRPr="007503E8">
        <w:tab/>
      </w:r>
      <w:r w:rsidR="000A6352">
        <w:tab/>
      </w:r>
      <w:r w:rsidR="000A6352">
        <w:tab/>
        <w:t>March 18, 2021</w:t>
      </w:r>
      <w:r>
        <w:br/>
      </w:r>
    </w:p>
    <w:p w14:paraId="34C5717C" w14:textId="44BDC024" w:rsidR="00A972CE" w:rsidRPr="007503E8" w:rsidRDefault="00A972CE" w:rsidP="00281A7F">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0A6352">
        <w:rPr>
          <w:rFonts w:cs="Times New Roman"/>
          <w:color w:val="auto"/>
          <w:szCs w:val="24"/>
        </w:rPr>
        <w:tab/>
        <w:t xml:space="preserve">Final </w:t>
      </w:r>
      <w:r w:rsidR="00032746">
        <w:rPr>
          <w:rFonts w:cs="Times New Roman"/>
          <w:color w:val="auto"/>
          <w:szCs w:val="24"/>
        </w:rPr>
        <w:t xml:space="preserve">Review of Proposed Revisions to the </w:t>
      </w:r>
      <w:r w:rsidR="00032746" w:rsidRPr="00935E8B">
        <w:rPr>
          <w:rFonts w:cs="Times New Roman"/>
          <w:i/>
          <w:szCs w:val="24"/>
        </w:rPr>
        <w:t>Guidelines for Uniform Performance Standards and Evaluation Criteria for Teac</w:t>
      </w:r>
      <w:r w:rsidR="00032746">
        <w:rPr>
          <w:rFonts w:cs="Times New Roman"/>
          <w:i/>
          <w:szCs w:val="24"/>
        </w:rPr>
        <w:t>hers</w:t>
      </w:r>
      <w:r w:rsidR="00B954C0">
        <w:rPr>
          <w:rFonts w:cs="Times New Roman"/>
          <w:color w:val="auto"/>
          <w:szCs w:val="24"/>
        </w:rPr>
        <w:br/>
      </w:r>
    </w:p>
    <w:p w14:paraId="1E69D2CB" w14:textId="7E4881E0" w:rsidR="00032746" w:rsidRDefault="00A972CE" w:rsidP="00281A7F">
      <w:pPr>
        <w:pStyle w:val="Heading4"/>
        <w:spacing w:before="0" w:line="240" w:lineRule="auto"/>
        <w:ind w:left="2160" w:hanging="2160"/>
        <w:rPr>
          <w:rFonts w:cs="Times New Roman"/>
          <w:szCs w:val="24"/>
        </w:rPr>
      </w:pPr>
      <w:r w:rsidRPr="007503E8">
        <w:rPr>
          <w:rFonts w:cs="Times New Roman"/>
          <w:szCs w:val="24"/>
        </w:rPr>
        <w:t>Presenter</w:t>
      </w:r>
      <w:r w:rsidR="00032746">
        <w:rPr>
          <w:rFonts w:cs="Times New Roman"/>
          <w:szCs w:val="24"/>
        </w:rPr>
        <w:t>s</w:t>
      </w:r>
      <w:r w:rsidRPr="007503E8">
        <w:rPr>
          <w:rFonts w:cs="Times New Roman"/>
          <w:szCs w:val="24"/>
        </w:rPr>
        <w:t xml:space="preserve">: </w:t>
      </w:r>
      <w:r w:rsidR="00C9026C">
        <w:rPr>
          <w:rFonts w:cs="Times New Roman"/>
          <w:szCs w:val="24"/>
        </w:rPr>
        <w:tab/>
      </w:r>
      <w:r w:rsidR="00032746">
        <w:rPr>
          <w:rFonts w:cs="Times New Roman"/>
          <w:szCs w:val="24"/>
        </w:rPr>
        <w:t>Mrs. Patty S. Pitts, Assistant Superintendent</w:t>
      </w:r>
      <w:r w:rsidR="00C9026C">
        <w:rPr>
          <w:rFonts w:cs="Times New Roman"/>
          <w:szCs w:val="24"/>
        </w:rPr>
        <w:t xml:space="preserve"> for </w:t>
      </w:r>
      <w:r w:rsidR="00032746">
        <w:rPr>
          <w:rFonts w:cs="Times New Roman"/>
          <w:szCs w:val="24"/>
        </w:rPr>
        <w:t>Teacher Education and Licensure</w:t>
      </w:r>
    </w:p>
    <w:p w14:paraId="5CC865B3" w14:textId="77777777" w:rsidR="00032746" w:rsidRDefault="00032746" w:rsidP="00281A7F">
      <w:pPr>
        <w:pStyle w:val="Heading4"/>
        <w:spacing w:before="0" w:line="240" w:lineRule="auto"/>
        <w:rPr>
          <w:rFonts w:cs="Times New Roman"/>
          <w:szCs w:val="24"/>
        </w:rPr>
      </w:pPr>
    </w:p>
    <w:p w14:paraId="0477CEC5" w14:textId="5966E939" w:rsidR="002520A2" w:rsidRDefault="00032746" w:rsidP="00281A7F">
      <w:pPr>
        <w:pStyle w:val="Heading4"/>
        <w:spacing w:before="0" w:line="240" w:lineRule="auto"/>
        <w:ind w:left="2160"/>
        <w:rPr>
          <w:rFonts w:cs="Times New Roman"/>
          <w:szCs w:val="24"/>
        </w:rPr>
      </w:pPr>
      <w:r>
        <w:rPr>
          <w:rFonts w:cs="Times New Roman"/>
          <w:szCs w:val="24"/>
        </w:rPr>
        <w:t>Dr. James Stronge</w:t>
      </w:r>
      <w:r w:rsidR="003E01C7">
        <w:rPr>
          <w:rFonts w:cs="Times New Roman"/>
          <w:szCs w:val="24"/>
        </w:rPr>
        <w:t xml:space="preserve">, </w:t>
      </w:r>
      <w:r w:rsidR="002520A2" w:rsidRPr="002520A2">
        <w:t>Stronge &amp; Associates Educational Consulting, LLC</w:t>
      </w:r>
      <w:r w:rsidR="00B954C0" w:rsidRPr="002520A2">
        <w:rPr>
          <w:rFonts w:cs="Times New Roman"/>
          <w:szCs w:val="24"/>
        </w:rPr>
        <w:br/>
      </w:r>
    </w:p>
    <w:p w14:paraId="03441830" w14:textId="77777777" w:rsidR="00A972CE" w:rsidRPr="00BF1062" w:rsidRDefault="00A972CE" w:rsidP="00281A7F">
      <w:pPr>
        <w:spacing w:after="0" w:line="240" w:lineRule="auto"/>
        <w:rPr>
          <w:rFonts w:cs="Times New Roman"/>
          <w:b/>
          <w:szCs w:val="24"/>
        </w:rPr>
      </w:pPr>
      <w:r w:rsidRPr="00BF1062">
        <w:rPr>
          <w:rFonts w:cs="Times New Roman"/>
          <w:b/>
          <w:szCs w:val="24"/>
        </w:rPr>
        <w:t>Email:</w:t>
      </w:r>
      <w:r w:rsidR="00AC0C95" w:rsidRPr="00BF1062">
        <w:rPr>
          <w:rFonts w:cs="Times New Roman"/>
          <w:b/>
          <w:szCs w:val="24"/>
        </w:rPr>
        <w:tab/>
      </w:r>
      <w:r w:rsidR="00F77BDE" w:rsidRPr="00BF1062">
        <w:rPr>
          <w:rFonts w:cs="Times New Roman"/>
          <w:b/>
          <w:szCs w:val="24"/>
        </w:rPr>
        <w:tab/>
      </w:r>
      <w:r w:rsidR="00B954C0" w:rsidRPr="00BF1062">
        <w:rPr>
          <w:rFonts w:cs="Times New Roman"/>
          <w:b/>
          <w:szCs w:val="24"/>
        </w:rPr>
        <w:tab/>
      </w:r>
      <w:r w:rsidR="00032746" w:rsidRPr="00BF1062">
        <w:rPr>
          <w:rFonts w:cs="Times New Roman"/>
          <w:b/>
          <w:szCs w:val="24"/>
          <w:u w:val="single"/>
        </w:rPr>
        <w:t xml:space="preserve">Patty S. </w:t>
      </w:r>
      <w:hyperlink r:id="rId9" w:history="1">
        <w:r w:rsidR="00032746" w:rsidRPr="00BF1062">
          <w:rPr>
            <w:rStyle w:val="Hyperlink"/>
            <w:rFonts w:cs="Times New Roman"/>
            <w:b/>
            <w:color w:val="auto"/>
            <w:szCs w:val="24"/>
          </w:rPr>
          <w:t>Pitts@doe.virginia.gov</w:t>
        </w:r>
      </w:hyperlink>
      <w:r w:rsidR="00032746" w:rsidRPr="00BF1062">
        <w:rPr>
          <w:rFonts w:cs="Times New Roman"/>
          <w:b/>
          <w:szCs w:val="24"/>
        </w:rPr>
        <w:tab/>
      </w:r>
      <w:r w:rsidR="00AC12B7" w:rsidRPr="00BF1062">
        <w:rPr>
          <w:rFonts w:cs="Times New Roman"/>
          <w:b/>
          <w:szCs w:val="24"/>
        </w:rPr>
        <w:tab/>
      </w:r>
      <w:r w:rsidR="00892D0F" w:rsidRPr="00BF1062">
        <w:rPr>
          <w:rFonts w:cs="Times New Roman"/>
          <w:b/>
          <w:szCs w:val="24"/>
        </w:rPr>
        <w:t xml:space="preserve">Phone: </w:t>
      </w:r>
      <w:r w:rsidR="00032746" w:rsidRPr="00BF1062">
        <w:rPr>
          <w:rFonts w:cs="Times New Roman"/>
          <w:b/>
          <w:szCs w:val="24"/>
        </w:rPr>
        <w:t xml:space="preserve"> 804-371-2522</w:t>
      </w:r>
    </w:p>
    <w:p w14:paraId="66609AE3" w14:textId="77777777" w:rsidR="00A972CE" w:rsidRPr="007503E8" w:rsidRDefault="00A972CE" w:rsidP="0094605A">
      <w:pPr>
        <w:spacing w:after="0"/>
      </w:pPr>
    </w:p>
    <w:p w14:paraId="2322F22D" w14:textId="77777777" w:rsidR="00A972CE" w:rsidRPr="007503E8" w:rsidRDefault="00A972CE" w:rsidP="007503E8">
      <w:pPr>
        <w:pStyle w:val="Heading2"/>
        <w:spacing w:before="0" w:after="0"/>
      </w:pPr>
      <w:r w:rsidRPr="007503E8">
        <w:t xml:space="preserve">Purpose of Presentation: </w:t>
      </w:r>
    </w:p>
    <w:p w14:paraId="0EB16E8F" w14:textId="77777777" w:rsidR="00A972CE" w:rsidRPr="007503E8" w:rsidRDefault="007339CB"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32746">
            <w:t>Action required by state or federal law or regulation.</w:t>
          </w:r>
        </w:sdtContent>
      </w:sdt>
    </w:p>
    <w:p w14:paraId="47EB1EFE" w14:textId="77777777" w:rsidR="00B954C0" w:rsidRDefault="00B954C0" w:rsidP="00B954C0">
      <w:pPr>
        <w:spacing w:after="0"/>
      </w:pPr>
    </w:p>
    <w:p w14:paraId="2210D536" w14:textId="1DB15312" w:rsidR="00032746" w:rsidRPr="00935E8B" w:rsidRDefault="00A972CE" w:rsidP="00032746">
      <w:pPr>
        <w:pStyle w:val="NormalWeb"/>
        <w:spacing w:before="0" w:beforeAutospacing="0" w:after="0" w:afterAutospacing="0" w:line="276" w:lineRule="auto"/>
        <w:rPr>
          <w:rFonts w:ascii="Times New Roman" w:hAnsi="Times New Roman" w:cs="Times New Roman"/>
          <w:color w:val="auto"/>
          <w:sz w:val="24"/>
          <w:szCs w:val="24"/>
        </w:rPr>
      </w:pPr>
      <w:r w:rsidRPr="00032746">
        <w:rPr>
          <w:rStyle w:val="Heading2Char"/>
          <w:color w:val="auto"/>
        </w:rPr>
        <w:t>Executive Summary:</w:t>
      </w:r>
      <w:r w:rsidRPr="00032746">
        <w:rPr>
          <w:color w:val="auto"/>
        </w:rPr>
        <w:t xml:space="preserve"> </w:t>
      </w:r>
      <w:r w:rsidR="00BA7FAF" w:rsidRPr="00032746">
        <w:rPr>
          <w:color w:val="auto"/>
        </w:rPr>
        <w:t xml:space="preserve"> </w:t>
      </w:r>
      <w:r w:rsidR="00D9096B" w:rsidRPr="0094605A">
        <w:br/>
      </w:r>
      <w:r w:rsidR="00032746" w:rsidRPr="00935E8B">
        <w:rPr>
          <w:rFonts w:ascii="Times New Roman" w:hAnsi="Times New Roman" w:cs="Times New Roman"/>
          <w:color w:val="auto"/>
          <w:sz w:val="24"/>
          <w:szCs w:val="24"/>
        </w:rPr>
        <w:t xml:space="preserve">The </w:t>
      </w:r>
      <w:r w:rsidR="006D30BE">
        <w:rPr>
          <w:rFonts w:ascii="Times New Roman" w:hAnsi="Times New Roman" w:cs="Times New Roman"/>
          <w:color w:val="auto"/>
          <w:sz w:val="24"/>
          <w:szCs w:val="24"/>
        </w:rPr>
        <w:t xml:space="preserve">Virginia </w:t>
      </w:r>
      <w:r w:rsidR="00032746" w:rsidRPr="00935E8B">
        <w:rPr>
          <w:rFonts w:ascii="Times New Roman" w:hAnsi="Times New Roman" w:cs="Times New Roman"/>
          <w:color w:val="auto"/>
          <w:sz w:val="24"/>
          <w:szCs w:val="24"/>
        </w:rPr>
        <w:t xml:space="preserve">Board of Education is required to establish performance standards and evaluation criteria for teachers, principals, and superintendents to serve as guidelines for school divisions to use in implementing educator evaluation systems.  </w:t>
      </w:r>
      <w:r w:rsidR="00032746" w:rsidRPr="00935E8B">
        <w:rPr>
          <w:rFonts w:ascii="Times New Roman" w:hAnsi="Times New Roman" w:cs="Times New Roman"/>
          <w:iCs/>
          <w:color w:val="auto"/>
          <w:sz w:val="24"/>
          <w:szCs w:val="24"/>
        </w:rPr>
        <w:t xml:space="preserve">The </w:t>
      </w:r>
      <w:r w:rsidR="00032746" w:rsidRPr="00935E8B">
        <w:rPr>
          <w:rFonts w:ascii="Times New Roman" w:hAnsi="Times New Roman" w:cs="Times New Roman"/>
          <w:i/>
          <w:iCs/>
          <w:color w:val="auto"/>
          <w:sz w:val="24"/>
          <w:szCs w:val="24"/>
        </w:rPr>
        <w:t>Code of Virginia</w:t>
      </w:r>
      <w:r w:rsidR="00032746" w:rsidRPr="00935E8B">
        <w:rPr>
          <w:rFonts w:ascii="Times New Roman" w:hAnsi="Times New Roman" w:cs="Times New Roman"/>
          <w:iCs/>
          <w:color w:val="auto"/>
          <w:sz w:val="24"/>
          <w:szCs w:val="24"/>
        </w:rPr>
        <w:t xml:space="preserve"> requires (1) that teacher evaluations be consistent with the </w:t>
      </w:r>
      <w:r w:rsidR="00032746" w:rsidRPr="00935E8B">
        <w:rPr>
          <w:rFonts w:ascii="Times New Roman" w:hAnsi="Times New Roman" w:cs="Times New Roman"/>
          <w:b/>
          <w:iCs/>
          <w:color w:val="auto"/>
          <w:sz w:val="24"/>
          <w:szCs w:val="24"/>
        </w:rPr>
        <w:t>performance objectives (standards)</w:t>
      </w:r>
      <w:r w:rsidR="006D30BE">
        <w:rPr>
          <w:rFonts w:ascii="Times New Roman" w:hAnsi="Times New Roman" w:cs="Times New Roman"/>
          <w:iCs/>
          <w:color w:val="auto"/>
          <w:sz w:val="24"/>
          <w:szCs w:val="24"/>
        </w:rPr>
        <w:t xml:space="preserve"> set forth in the Board’s </w:t>
      </w:r>
      <w:r w:rsidR="00032746" w:rsidRPr="00935E8B">
        <w:rPr>
          <w:rFonts w:ascii="Times New Roman" w:hAnsi="Times New Roman" w:cs="Times New Roman"/>
          <w:i/>
          <w:color w:val="auto"/>
          <w:sz w:val="24"/>
          <w:szCs w:val="24"/>
        </w:rPr>
        <w:t>Guidelines for Uniform Performance Standards and Evaluation Criteria for Teachers, Administrators, and Superintendents</w:t>
      </w:r>
      <w:r w:rsidR="00032746" w:rsidRPr="00935E8B">
        <w:rPr>
          <w:rFonts w:ascii="Times New Roman" w:hAnsi="Times New Roman" w:cs="Times New Roman"/>
          <w:color w:val="auto"/>
          <w:sz w:val="24"/>
          <w:szCs w:val="24"/>
        </w:rPr>
        <w:t xml:space="preserve"> and (2) that school boards’ procedures for evaluating instructional personnel address student academic progress.  </w:t>
      </w:r>
    </w:p>
    <w:p w14:paraId="7AD03169"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20047D36"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Section 22.1-253.13:5 (Standard 5. Quality of classroom instruction and educational </w:t>
      </w:r>
      <w:r w:rsidRPr="00935E8B">
        <w:rPr>
          <w:rFonts w:ascii="Times New Roman" w:hAnsi="Times New Roman" w:cs="Times New Roman"/>
          <w:color w:val="auto"/>
          <w:sz w:val="24"/>
          <w:szCs w:val="24"/>
        </w:rPr>
        <w:tab/>
        <w:t xml:space="preserve">leadership) of the </w:t>
      </w:r>
      <w:r w:rsidRPr="00935E8B">
        <w:rPr>
          <w:rFonts w:ascii="Times New Roman" w:hAnsi="Times New Roman" w:cs="Times New Roman"/>
          <w:i/>
          <w:color w:val="auto"/>
          <w:sz w:val="24"/>
          <w:szCs w:val="24"/>
        </w:rPr>
        <w:t xml:space="preserve">Code of Virginia </w:t>
      </w:r>
      <w:r w:rsidRPr="00935E8B">
        <w:rPr>
          <w:rFonts w:ascii="Times New Roman" w:hAnsi="Times New Roman" w:cs="Times New Roman"/>
          <w:color w:val="auto"/>
          <w:sz w:val="24"/>
          <w:szCs w:val="24"/>
        </w:rPr>
        <w:t>states, in part, the following:</w:t>
      </w:r>
    </w:p>
    <w:p w14:paraId="67444207"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40A5F656"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r w:rsidRPr="00935E8B">
        <w:rPr>
          <w:rFonts w:ascii="Times New Roman" w:hAnsi="Times New Roman" w:cs="Times New Roman"/>
          <w:color w:val="auto"/>
          <w:sz w:val="24"/>
          <w:szCs w:val="24"/>
        </w:rPr>
        <w:t xml:space="preserve">…B. </w:t>
      </w:r>
      <w:r w:rsidRPr="00935E8B">
        <w:rPr>
          <w:rFonts w:ascii="Times New Roman" w:hAnsi="Times New Roman" w:cs="Times New Roman"/>
          <w:color w:val="auto"/>
          <w:sz w:val="24"/>
          <w:szCs w:val="24"/>
        </w:rPr>
        <w:tab/>
        <w:t xml:space="preserve">Consistent with the finding that leadership is essential for the advancement of public education in the Commonwealth, teacher, administrator, and superintendent evaluations shall be consistent with the performance objectives included in the </w:t>
      </w:r>
      <w:r w:rsidRPr="00935E8B">
        <w:rPr>
          <w:rFonts w:ascii="Times New Roman" w:hAnsi="Times New Roman" w:cs="Times New Roman"/>
          <w:i/>
          <w:color w:val="auto"/>
          <w:sz w:val="24"/>
          <w:szCs w:val="24"/>
        </w:rPr>
        <w:t>Guidelines for Uniform Performance Standards and Evaluation Criteria for Teachers, Administrators, and Superintendents</w:t>
      </w:r>
      <w:r w:rsidRPr="00935E8B">
        <w:rPr>
          <w:rFonts w:ascii="Times New Roman" w:hAnsi="Times New Roman" w:cs="Times New Roman"/>
          <w:color w:val="auto"/>
          <w:sz w:val="24"/>
          <w:szCs w:val="24"/>
        </w:rPr>
        <w:t xml:space="preserve">.  Evaluations shall include student academic progress as a significant component and an overall </w:t>
      </w:r>
      <w:r w:rsidRPr="00935E8B">
        <w:rPr>
          <w:rFonts w:ascii="Times New Roman" w:hAnsi="Times New Roman" w:cs="Times New Roman"/>
          <w:color w:val="auto"/>
          <w:sz w:val="24"/>
          <w:szCs w:val="24"/>
        </w:rPr>
        <w:lastRenderedPageBreak/>
        <w:t>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935E8B">
        <w:rPr>
          <w:rFonts w:ascii="Times New Roman" w:hAnsi="Times New Roman" w:cs="Times New Roman"/>
          <w:color w:val="auto"/>
          <w:sz w:val="24"/>
          <w:szCs w:val="24"/>
        </w:rPr>
        <w:tab/>
      </w:r>
    </w:p>
    <w:p w14:paraId="39E81B62"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p>
    <w:p w14:paraId="186F45C9"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r w:rsidRPr="00935E8B">
        <w:rPr>
          <w:rFonts w:ascii="Times New Roman" w:hAnsi="Times New Roman" w:cs="Times New Roman"/>
          <w:color w:val="auto"/>
          <w:sz w:val="24"/>
          <w:szCs w:val="24"/>
        </w:rPr>
        <w:t>Section 22.1-295 (Employment of teachers) states, in part, the following:</w:t>
      </w:r>
    </w:p>
    <w:p w14:paraId="7FD4F8EC"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p>
    <w:p w14:paraId="285E6BD3"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…C. </w:t>
      </w:r>
      <w:r w:rsidRPr="00935E8B">
        <w:rPr>
          <w:rFonts w:ascii="Times New Roman" w:hAnsi="Times New Roman" w:cs="Times New Roman"/>
          <w:color w:val="auto"/>
          <w:sz w:val="24"/>
          <w:szCs w:val="24"/>
        </w:rPr>
        <w:tab/>
        <w:t xml:space="preserve">School boards shall develop a procedure for use by division superintendents and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principals in evaluating instructional personnel that is appropriate to the tasks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performed and addresses, among other things, </w:t>
      </w:r>
      <w:r w:rsidRPr="00935E8B">
        <w:rPr>
          <w:rFonts w:ascii="Times New Roman" w:hAnsi="Times New Roman" w:cs="Times New Roman"/>
          <w:b/>
          <w:color w:val="auto"/>
          <w:sz w:val="24"/>
          <w:szCs w:val="24"/>
        </w:rPr>
        <w:t>student academic progress</w:t>
      </w:r>
      <w:r w:rsidRPr="00935E8B">
        <w:rPr>
          <w:rFonts w:ascii="Times New Roman" w:hAnsi="Times New Roman" w:cs="Times New Roman"/>
          <w:color w:val="auto"/>
          <w:sz w:val="24"/>
          <w:szCs w:val="24"/>
        </w:rPr>
        <w:t xml:space="preserve">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[emphasis added] and the skills and knowledge of instructional personnel,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including, but not limited to, instructional methodology, classroom management,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and subject matter knowledge.  </w:t>
      </w:r>
    </w:p>
    <w:p w14:paraId="495B3B51"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5AB5C27A" w14:textId="1D10D12D" w:rsidR="0059777D" w:rsidRDefault="00032746" w:rsidP="0059777D">
      <w:pPr>
        <w:tabs>
          <w:tab w:val="left" w:pos="720"/>
        </w:tabs>
        <w:ind w:right="-270"/>
        <w:rPr>
          <w:rFonts w:cs="Times New Roman"/>
          <w:szCs w:val="24"/>
        </w:rPr>
      </w:pPr>
      <w:r w:rsidRPr="00935E8B">
        <w:rPr>
          <w:rFonts w:cs="Times New Roman"/>
          <w:szCs w:val="24"/>
        </w:rPr>
        <w:t>The</w:t>
      </w:r>
      <w:r>
        <w:rPr>
          <w:rFonts w:cs="Times New Roman"/>
          <w:szCs w:val="24"/>
        </w:rPr>
        <w:t xml:space="preserve"> current</w:t>
      </w:r>
      <w:r w:rsidRPr="00935E8B">
        <w:rPr>
          <w:rFonts w:cs="Times New Roman"/>
          <w:i/>
          <w:szCs w:val="24"/>
        </w:rPr>
        <w:t xml:space="preserve"> Guidelines for Uniform Performance Standards and Evaluation Criteria for Teachers</w:t>
      </w:r>
      <w:r w:rsidRPr="00935E8B">
        <w:rPr>
          <w:rFonts w:cs="Times New Roman"/>
          <w:szCs w:val="24"/>
        </w:rPr>
        <w:t>, originally</w:t>
      </w:r>
      <w:r w:rsidR="000D0E85">
        <w:rPr>
          <w:rFonts w:cs="Times New Roman"/>
          <w:szCs w:val="24"/>
        </w:rPr>
        <w:t xml:space="preserve"> were</w:t>
      </w:r>
      <w:r w:rsidRPr="00935E8B">
        <w:rPr>
          <w:rFonts w:cs="Times New Roman"/>
          <w:szCs w:val="24"/>
        </w:rPr>
        <w:t xml:space="preserve"> approved on April 28, 2011, and subsequently revised on July 23, 2015,</w:t>
      </w:r>
      <w:r>
        <w:rPr>
          <w:rFonts w:cs="Times New Roman"/>
          <w:szCs w:val="24"/>
        </w:rPr>
        <w:t xml:space="preserve"> and January 10, 2020.  A workgroup was convened to comprehensively review the </w:t>
      </w:r>
      <w:r w:rsidRPr="00935E8B">
        <w:rPr>
          <w:rFonts w:cs="Times New Roman"/>
          <w:i/>
          <w:szCs w:val="24"/>
        </w:rPr>
        <w:t>Guidelines for Uniform Performance Standards and Evaluation Criteria for Teac</w:t>
      </w:r>
      <w:r>
        <w:rPr>
          <w:rFonts w:cs="Times New Roman"/>
          <w:i/>
          <w:szCs w:val="24"/>
        </w:rPr>
        <w:t xml:space="preserve">hers.  </w:t>
      </w:r>
      <w:r>
        <w:rPr>
          <w:rFonts w:cs="Times New Roman"/>
          <w:szCs w:val="24"/>
        </w:rPr>
        <w:t xml:space="preserve">The </w:t>
      </w:r>
      <w:r w:rsidR="006D30BE">
        <w:rPr>
          <w:rFonts w:cs="Times New Roman"/>
          <w:szCs w:val="24"/>
        </w:rPr>
        <w:t xml:space="preserve">Virginia </w:t>
      </w:r>
      <w:r>
        <w:rPr>
          <w:rFonts w:cs="Times New Roman"/>
          <w:szCs w:val="24"/>
        </w:rPr>
        <w:t xml:space="preserve">Department of Education engaged </w:t>
      </w:r>
      <w:r w:rsidR="000D0E85" w:rsidRPr="000D0E85">
        <w:t>Stronge &amp; Associates Educational Consulting, LLC</w:t>
      </w:r>
      <w:r w:rsidR="000D0E85">
        <w:t>,</w:t>
      </w:r>
      <w:r w:rsidR="000D0E85">
        <w:rPr>
          <w:rFonts w:cs="Times New Roman"/>
          <w:szCs w:val="24"/>
        </w:rPr>
        <w:t xml:space="preserve"> </w:t>
      </w:r>
      <w:r>
        <w:rPr>
          <w:rFonts w:cs="Times New Roman"/>
          <w:szCs w:val="24"/>
        </w:rPr>
        <w:t>to facilitate this work.</w:t>
      </w:r>
      <w:r w:rsidR="000D0E85">
        <w:rPr>
          <w:rFonts w:cs="Times New Roman"/>
          <w:szCs w:val="24"/>
        </w:rPr>
        <w:t xml:space="preserve"> </w:t>
      </w:r>
    </w:p>
    <w:p w14:paraId="159A7A91" w14:textId="0B761E69" w:rsidR="00FE7140" w:rsidRDefault="0059777D" w:rsidP="0059777D">
      <w:pPr>
        <w:tabs>
          <w:tab w:val="left" w:pos="720"/>
        </w:tabs>
        <w:ind w:right="-270"/>
        <w:rPr>
          <w:rFonts w:cs="Times New Roman"/>
          <w:szCs w:val="24"/>
        </w:rPr>
      </w:pPr>
      <w:r>
        <w:rPr>
          <w:rFonts w:cs="Times New Roman"/>
          <w:szCs w:val="24"/>
        </w:rPr>
        <w:t xml:space="preserve">Attached is the </w:t>
      </w:r>
      <w:r w:rsidRPr="00935E8B">
        <w:rPr>
          <w:rFonts w:cs="Times New Roman"/>
          <w:szCs w:val="24"/>
        </w:rPr>
        <w:t>proposed</w:t>
      </w:r>
      <w:r w:rsidR="00E36850">
        <w:rPr>
          <w:rFonts w:cs="Times New Roman"/>
          <w:szCs w:val="24"/>
        </w:rPr>
        <w:t xml:space="preserve"> document,</w:t>
      </w:r>
      <w:r w:rsidRPr="00935E8B">
        <w:rPr>
          <w:rFonts w:cs="Times New Roman"/>
          <w:i/>
          <w:szCs w:val="24"/>
        </w:rPr>
        <w:t xml:space="preserve"> Guidelines for Uniform Performance Standards and Evaluation Criteria for Teachers</w:t>
      </w:r>
      <w:r w:rsidR="00E82DD8">
        <w:rPr>
          <w:rFonts w:cs="Times New Roman"/>
          <w:i/>
          <w:szCs w:val="24"/>
        </w:rPr>
        <w:t xml:space="preserve">.  </w:t>
      </w:r>
      <w:r w:rsidR="00E82DD8">
        <w:rPr>
          <w:rFonts w:cs="Times New Roman"/>
          <w:szCs w:val="24"/>
        </w:rPr>
        <w:t xml:space="preserve">Revisions to the document presented to the Board on January </w:t>
      </w:r>
      <w:r w:rsidR="000A6352">
        <w:rPr>
          <w:rFonts w:cs="Times New Roman"/>
          <w:szCs w:val="24"/>
        </w:rPr>
        <w:t>28</w:t>
      </w:r>
      <w:r w:rsidR="006D30BE">
        <w:rPr>
          <w:rFonts w:cs="Times New Roman"/>
          <w:szCs w:val="24"/>
        </w:rPr>
        <w:t>, 2021</w:t>
      </w:r>
      <w:r w:rsidR="00E82DD8">
        <w:rPr>
          <w:rFonts w:cs="Times New Roman"/>
          <w:szCs w:val="24"/>
        </w:rPr>
        <w:t xml:space="preserve"> are highlighted in yellow</w:t>
      </w:r>
      <w:r w:rsidR="006D5315">
        <w:rPr>
          <w:rFonts w:cs="Times New Roman"/>
          <w:szCs w:val="24"/>
        </w:rPr>
        <w:t>, and revisions since first</w:t>
      </w:r>
      <w:r w:rsidR="008F7EE8">
        <w:rPr>
          <w:rFonts w:cs="Times New Roman"/>
          <w:szCs w:val="24"/>
        </w:rPr>
        <w:t xml:space="preserve"> review are highlighted in blue</w:t>
      </w:r>
      <w:r w:rsidR="00E82DD8">
        <w:rPr>
          <w:rFonts w:cs="Times New Roman"/>
          <w:szCs w:val="24"/>
        </w:rPr>
        <w:t xml:space="preserve">.  </w:t>
      </w:r>
      <w:r w:rsidR="006D5315">
        <w:rPr>
          <w:rFonts w:cs="Times New Roman"/>
          <w:szCs w:val="24"/>
        </w:rPr>
        <w:t>Since the January presentation to the Board</w:t>
      </w:r>
      <w:r w:rsidR="00E82DD8">
        <w:rPr>
          <w:rFonts w:cs="Times New Roman"/>
          <w:szCs w:val="24"/>
        </w:rPr>
        <w:t xml:space="preserve">, </w:t>
      </w:r>
      <w:r w:rsidR="00B37FA5">
        <w:rPr>
          <w:rFonts w:cs="Times New Roman"/>
          <w:szCs w:val="24"/>
        </w:rPr>
        <w:t xml:space="preserve">the Department of Education, including the </w:t>
      </w:r>
      <w:r w:rsidR="00B37FA5">
        <w:rPr>
          <w:rFonts w:cs="Times New Roman"/>
          <w:bCs/>
          <w:szCs w:val="24"/>
        </w:rPr>
        <w:t>Office of Equity and</w:t>
      </w:r>
      <w:r w:rsidR="00B37FA5" w:rsidRPr="00B37FA5">
        <w:rPr>
          <w:rFonts w:cs="Times New Roman"/>
          <w:bCs/>
          <w:szCs w:val="24"/>
        </w:rPr>
        <w:t xml:space="preserve"> Community Engagement</w:t>
      </w:r>
      <w:r w:rsidR="00B37FA5" w:rsidRPr="001862CD">
        <w:rPr>
          <w:rFonts w:cs="Times New Roman"/>
          <w:bCs/>
          <w:szCs w:val="24"/>
        </w:rPr>
        <w:t>,</w:t>
      </w:r>
      <w:r w:rsidR="00B37FA5" w:rsidRPr="00B37FA5">
        <w:rPr>
          <w:rFonts w:cs="Times New Roman"/>
          <w:b/>
          <w:bCs/>
          <w:szCs w:val="24"/>
        </w:rPr>
        <w:t xml:space="preserve"> </w:t>
      </w:r>
      <w:r w:rsidR="00B37FA5" w:rsidRPr="00B37FA5">
        <w:rPr>
          <w:rFonts w:cs="Times New Roman"/>
          <w:bCs/>
          <w:szCs w:val="24"/>
        </w:rPr>
        <w:t>made</w:t>
      </w:r>
      <w:r w:rsidR="00B37FA5" w:rsidRPr="00B37FA5">
        <w:rPr>
          <w:rFonts w:cs="Times New Roman"/>
          <w:b/>
          <w:bCs/>
          <w:szCs w:val="24"/>
        </w:rPr>
        <w:t xml:space="preserve"> </w:t>
      </w:r>
      <w:r w:rsidR="00E82DD8">
        <w:rPr>
          <w:rFonts w:cs="Times New Roman"/>
          <w:szCs w:val="24"/>
        </w:rPr>
        <w:t>r</w:t>
      </w:r>
      <w:r w:rsidR="00FE7140">
        <w:rPr>
          <w:rFonts w:cs="Times New Roman"/>
          <w:szCs w:val="24"/>
        </w:rPr>
        <w:t>evisions in</w:t>
      </w:r>
      <w:r w:rsidR="00187D12">
        <w:rPr>
          <w:rFonts w:cs="Times New Roman"/>
          <w:szCs w:val="24"/>
        </w:rPr>
        <w:t xml:space="preserve"> the text of indicators for</w:t>
      </w:r>
      <w:r w:rsidR="00FE7140">
        <w:rPr>
          <w:rFonts w:cs="Times New Roman"/>
          <w:szCs w:val="24"/>
        </w:rPr>
        <w:t xml:space="preserve"> </w:t>
      </w:r>
      <w:r w:rsidR="00FE7140" w:rsidRPr="00FE7140">
        <w:rPr>
          <w:rFonts w:cs="Times New Roman"/>
          <w:b/>
          <w:szCs w:val="24"/>
        </w:rPr>
        <w:t>Standard 6-</w:t>
      </w:r>
      <w:r w:rsidR="00FE7140" w:rsidRPr="00FE7140">
        <w:rPr>
          <w:rFonts w:cs="Times New Roman"/>
          <w:b/>
          <w:bCs/>
        </w:rPr>
        <w:t>Culturally Responsive Teaching and Equitable Practices</w:t>
      </w:r>
      <w:r w:rsidR="00187D12" w:rsidRPr="001862CD">
        <w:rPr>
          <w:rFonts w:cs="Times New Roman"/>
          <w:bCs/>
        </w:rPr>
        <w:t>,</w:t>
      </w:r>
      <w:r w:rsidR="00187D12">
        <w:rPr>
          <w:rFonts w:cs="Times New Roman"/>
          <w:b/>
          <w:bCs/>
        </w:rPr>
        <w:t xml:space="preserve"> </w:t>
      </w:r>
      <w:r w:rsidR="00187D12" w:rsidRPr="00187D12">
        <w:rPr>
          <w:rFonts w:cs="Times New Roman"/>
          <w:bCs/>
        </w:rPr>
        <w:t>including language</w:t>
      </w:r>
      <w:r w:rsidR="00FE7140">
        <w:rPr>
          <w:rFonts w:cs="Times New Roman"/>
          <w:b/>
          <w:bCs/>
        </w:rPr>
        <w:t xml:space="preserve"> </w:t>
      </w:r>
      <w:r w:rsidR="00FE7140">
        <w:rPr>
          <w:rFonts w:cs="Times New Roman"/>
          <w:bCs/>
        </w:rPr>
        <w:t xml:space="preserve">to </w:t>
      </w:r>
      <w:r w:rsidR="00187D12">
        <w:rPr>
          <w:rFonts w:cs="Times New Roman"/>
          <w:bCs/>
        </w:rPr>
        <w:t xml:space="preserve">articulate that this standard is inclusive of </w:t>
      </w:r>
      <w:r w:rsidR="00FE7140">
        <w:rPr>
          <w:rFonts w:cs="Times New Roman"/>
          <w:bCs/>
        </w:rPr>
        <w:t xml:space="preserve">gender, race, ethnicity, English-language Learners, and students with disabilities. </w:t>
      </w:r>
    </w:p>
    <w:p w14:paraId="30125FAD" w14:textId="1AB4652F" w:rsidR="00903294" w:rsidRDefault="00903294" w:rsidP="0059777D">
      <w:pPr>
        <w:tabs>
          <w:tab w:val="left" w:pos="720"/>
        </w:tabs>
        <w:ind w:right="-270"/>
        <w:rPr>
          <w:rFonts w:cs="Times New Roman"/>
          <w:szCs w:val="24"/>
        </w:rPr>
      </w:pPr>
      <w:r>
        <w:rPr>
          <w:rFonts w:cs="Times New Roman"/>
          <w:szCs w:val="24"/>
        </w:rPr>
        <w:t>A “Foreword” has been added to the document to emphasize</w:t>
      </w:r>
      <w:r w:rsidR="00FE7140">
        <w:rPr>
          <w:rFonts w:cs="Times New Roman"/>
          <w:szCs w:val="24"/>
        </w:rPr>
        <w:t xml:space="preserve"> the following</w:t>
      </w:r>
      <w:r>
        <w:rPr>
          <w:rFonts w:cs="Times New Roman"/>
          <w:szCs w:val="24"/>
        </w:rPr>
        <w:t>:</w:t>
      </w:r>
    </w:p>
    <w:p w14:paraId="05F6F783" w14:textId="1A2C2399" w:rsidR="00EE656A" w:rsidRPr="00EE656A" w:rsidRDefault="00EE656A" w:rsidP="009D777B">
      <w:pPr>
        <w:pStyle w:val="gmail-m-2139720493255859878alexbodytext"/>
        <w:numPr>
          <w:ilvl w:val="0"/>
          <w:numId w:val="16"/>
        </w:numPr>
        <w:spacing w:before="0" w:beforeAutospacing="0" w:after="120" w:afterAutospacing="0" w:line="276" w:lineRule="auto"/>
        <w:rPr>
          <w:rFonts w:ascii="Times New Roman" w:hAnsi="Times New Roman" w:cs="Times New Roman"/>
          <w:sz w:val="24"/>
          <w:szCs w:val="24"/>
        </w:rPr>
      </w:pPr>
      <w:r w:rsidRPr="00EE656A">
        <w:rPr>
          <w:rFonts w:ascii="Times New Roman" w:eastAsia="SimSun" w:hAnsi="Times New Roman" w:cs="Times New Roman"/>
          <w:iCs/>
          <w:sz w:val="24"/>
          <w:szCs w:val="24"/>
        </w:rPr>
        <w:t xml:space="preserve">Phase 2 is intended as a bridge between the current and future teacher performance evaluation systems. The major revision to the </w:t>
      </w:r>
      <w:r w:rsidRPr="00EE656A">
        <w:rPr>
          <w:rFonts w:ascii="Times New Roman" w:eastAsia="SimSun" w:hAnsi="Times New Roman" w:cs="Times New Roman"/>
          <w:i/>
          <w:sz w:val="24"/>
          <w:szCs w:val="24"/>
        </w:rPr>
        <w:t>Guidelines</w:t>
      </w:r>
      <w:r w:rsidRPr="00EE656A">
        <w:rPr>
          <w:rFonts w:ascii="Times New Roman" w:eastAsia="SimSun" w:hAnsi="Times New Roman" w:cs="Times New Roman"/>
          <w:iCs/>
          <w:sz w:val="24"/>
          <w:szCs w:val="24"/>
        </w:rPr>
        <w:t xml:space="preserve"> in Phase 2 is the creation of a new performance standard, </w:t>
      </w:r>
      <w:r w:rsidRPr="00EE656A">
        <w:rPr>
          <w:rFonts w:ascii="Times New Roman" w:eastAsia="SimSun" w:hAnsi="Times New Roman" w:cs="Times New Roman"/>
          <w:i/>
          <w:sz w:val="24"/>
          <w:szCs w:val="24"/>
        </w:rPr>
        <w:t>Culturally Responsive</w:t>
      </w:r>
      <w:r w:rsidRPr="00EE656A">
        <w:rPr>
          <w:rFonts w:ascii="Times New Roman" w:eastAsia="SimSun" w:hAnsi="Times New Roman" w:cs="Times New Roman"/>
          <w:iCs/>
          <w:sz w:val="24"/>
          <w:szCs w:val="24"/>
        </w:rPr>
        <w:t xml:space="preserve"> </w:t>
      </w:r>
      <w:r w:rsidRPr="00EE656A">
        <w:rPr>
          <w:rFonts w:ascii="Times New Roman" w:eastAsia="SimSun" w:hAnsi="Times New Roman" w:cs="Times New Roman"/>
          <w:i/>
          <w:sz w:val="24"/>
          <w:szCs w:val="24"/>
        </w:rPr>
        <w:t>Teaching and Equitable Practices.</w:t>
      </w:r>
      <w:r w:rsidRPr="00EE656A">
        <w:rPr>
          <w:rFonts w:ascii="Times New Roman" w:eastAsia="SimSun" w:hAnsi="Times New Roman" w:cs="Times New Roman"/>
          <w:sz w:val="24"/>
          <w:szCs w:val="24"/>
        </w:rPr>
        <w:t xml:space="preserve">  The establishment of this performance standard addresses </w:t>
      </w:r>
      <w:hyperlink r:id="rId10" w:history="1">
        <w:r w:rsidRPr="00EE656A">
          <w:rPr>
            <w:rStyle w:val="Hyperlink"/>
            <w:rFonts w:ascii="Times New Roman" w:eastAsia="SimSun" w:hAnsi="Times New Roman" w:cs="Times New Roman"/>
            <w:sz w:val="24"/>
            <w:szCs w:val="24"/>
            <w:u w:val="none"/>
          </w:rPr>
          <w:t>House Bill 1904</w:t>
        </w:r>
      </w:hyperlink>
      <w:r w:rsidRPr="00EE656A">
        <w:rPr>
          <w:rFonts w:ascii="Times New Roman" w:eastAsia="SimSun" w:hAnsi="Times New Roman" w:cs="Times New Roman"/>
          <w:sz w:val="24"/>
          <w:szCs w:val="24"/>
        </w:rPr>
        <w:t xml:space="preserve"> (identical to Senate Bill 1196) passed by the 2021 General Assembly requiring that “Evaluations shall include an evaluation of cultural competency.”</w:t>
      </w:r>
      <w:r w:rsidRPr="00EE656A">
        <w:rPr>
          <w:rFonts w:ascii="Times New Roman" w:eastAsia="SimSun" w:hAnsi="Times New Roman" w:cs="Times New Roman"/>
          <w:i/>
          <w:sz w:val="24"/>
          <w:szCs w:val="24"/>
        </w:rPr>
        <w:t xml:space="preserve"> </w:t>
      </w:r>
    </w:p>
    <w:p w14:paraId="64A611A5" w14:textId="0705D632" w:rsidR="00903294" w:rsidRPr="00903294" w:rsidRDefault="00903294" w:rsidP="00903294">
      <w:pPr>
        <w:pStyle w:val="gmail-m-2139720493255859878alexbodytext"/>
        <w:numPr>
          <w:ilvl w:val="0"/>
          <w:numId w:val="16"/>
        </w:numPr>
        <w:spacing w:before="0" w:beforeAutospacing="0" w:after="120" w:afterAutospacing="0"/>
        <w:rPr>
          <w:rFonts w:ascii="Helvetica" w:hAnsi="Helvetica" w:cs="Helvetica"/>
          <w:sz w:val="24"/>
          <w:szCs w:val="24"/>
        </w:rPr>
      </w:pPr>
      <w:r w:rsidRPr="00903294">
        <w:rPr>
          <w:rFonts w:ascii="Times New Roman" w:hAnsi="Times New Roman" w:cs="Times New Roman"/>
          <w:sz w:val="24"/>
          <w:szCs w:val="24"/>
        </w:rPr>
        <w:t>Although only observation</w:t>
      </w:r>
      <w:r w:rsidR="008A71EA">
        <w:rPr>
          <w:rFonts w:ascii="Times New Roman" w:hAnsi="Times New Roman" w:cs="Times New Roman"/>
          <w:sz w:val="24"/>
          <w:szCs w:val="24"/>
        </w:rPr>
        <w:t xml:space="preserve"> and measures of student progress are</w:t>
      </w:r>
      <w:r w:rsidRPr="00903294">
        <w:rPr>
          <w:rFonts w:ascii="Times New Roman" w:hAnsi="Times New Roman" w:cs="Times New Roman"/>
          <w:sz w:val="24"/>
          <w:szCs w:val="24"/>
        </w:rPr>
        <w:t xml:space="preserve"> mandated by the </w:t>
      </w:r>
      <w:r w:rsidRPr="00903294">
        <w:rPr>
          <w:rFonts w:ascii="Times New Roman" w:hAnsi="Times New Roman" w:cs="Times New Roman"/>
          <w:i/>
          <w:iCs/>
          <w:sz w:val="24"/>
          <w:szCs w:val="24"/>
        </w:rPr>
        <w:t>Code of Virginia</w:t>
      </w:r>
      <w:r w:rsidRPr="00903294">
        <w:rPr>
          <w:rFonts w:ascii="Times New Roman" w:hAnsi="Times New Roman" w:cs="Times New Roman"/>
          <w:sz w:val="24"/>
          <w:szCs w:val="24"/>
        </w:rPr>
        <w:t>, the use of the following data sources is highly encouraged:</w:t>
      </w:r>
    </w:p>
    <w:p w14:paraId="51FFCB6B" w14:textId="29734B41" w:rsidR="00903294" w:rsidRPr="00903294" w:rsidRDefault="00903294" w:rsidP="00903294">
      <w:pPr>
        <w:pStyle w:val="gmail-m-2139720493255859878alexbodytext"/>
        <w:numPr>
          <w:ilvl w:val="1"/>
          <w:numId w:val="16"/>
        </w:numPr>
        <w:spacing w:before="0" w:beforeAutospacing="0" w:after="120" w:afterAutospacing="0"/>
        <w:rPr>
          <w:rFonts w:ascii="Times" w:hAnsi="Times" w:cs="Times"/>
          <w:sz w:val="24"/>
          <w:szCs w:val="24"/>
        </w:rPr>
      </w:pPr>
      <w:r w:rsidRPr="00903294">
        <w:rPr>
          <w:rFonts w:ascii="Times New Roman" w:hAnsi="Times New Roman" w:cs="Times New Roman"/>
          <w:bCs/>
          <w:sz w:val="24"/>
          <w:szCs w:val="24"/>
        </w:rPr>
        <w:t>Teacher artifacts</w:t>
      </w:r>
      <w:r w:rsidRPr="00903294">
        <w:rPr>
          <w:rFonts w:ascii="Times New Roman" w:hAnsi="Times New Roman" w:cs="Times New Roman"/>
          <w:sz w:val="24"/>
          <w:szCs w:val="24"/>
        </w:rPr>
        <w:t xml:space="preserve"> (Documentation Logs) </w:t>
      </w:r>
    </w:p>
    <w:p w14:paraId="5D2BB7F6" w14:textId="2FC82247" w:rsidR="00903294" w:rsidRPr="00903294" w:rsidRDefault="00903294" w:rsidP="00903294">
      <w:pPr>
        <w:pStyle w:val="gmail-m-2139720493255859878msoendnotetext"/>
        <w:numPr>
          <w:ilvl w:val="1"/>
          <w:numId w:val="16"/>
        </w:numPr>
        <w:spacing w:before="0" w:beforeAutospacing="0" w:after="120" w:afterAutospacing="0"/>
        <w:rPr>
          <w:rFonts w:ascii="Times New Roman" w:hAnsi="Times New Roman" w:cs="Times New Roman"/>
          <w:sz w:val="24"/>
          <w:szCs w:val="24"/>
        </w:rPr>
      </w:pPr>
      <w:r w:rsidRPr="00903294">
        <w:rPr>
          <w:rFonts w:ascii="Times New Roman" w:hAnsi="Times New Roman" w:cs="Times New Roman"/>
          <w:bCs/>
          <w:sz w:val="24"/>
          <w:szCs w:val="24"/>
        </w:rPr>
        <w:t>Student surveys</w:t>
      </w:r>
      <w:r w:rsidRPr="00903294">
        <w:rPr>
          <w:rFonts w:ascii="Times New Roman" w:hAnsi="Times New Roman" w:cs="Times New Roman"/>
          <w:sz w:val="24"/>
          <w:szCs w:val="24"/>
        </w:rPr>
        <w:t xml:space="preserve"> </w:t>
      </w:r>
    </w:p>
    <w:p w14:paraId="713D4E60" w14:textId="451BF9BE" w:rsidR="00903294" w:rsidRPr="00903294" w:rsidRDefault="00903294" w:rsidP="00903294">
      <w:pPr>
        <w:pStyle w:val="gmail-m-2139720493255859878msoendnotetext"/>
        <w:numPr>
          <w:ilvl w:val="1"/>
          <w:numId w:val="16"/>
        </w:numPr>
        <w:spacing w:before="0" w:beforeAutospacing="0" w:after="120" w:afterAutospacing="0"/>
        <w:rPr>
          <w:rFonts w:ascii="Times New Roman" w:hAnsi="Times New Roman" w:cs="Times New Roman"/>
          <w:sz w:val="24"/>
          <w:szCs w:val="24"/>
        </w:rPr>
      </w:pPr>
      <w:r w:rsidRPr="00903294">
        <w:rPr>
          <w:rFonts w:ascii="Times New Roman" w:hAnsi="Times New Roman" w:cs="Times New Roman"/>
          <w:bCs/>
          <w:sz w:val="24"/>
          <w:szCs w:val="24"/>
        </w:rPr>
        <w:lastRenderedPageBreak/>
        <w:t>Self-evaluations</w:t>
      </w:r>
      <w:r w:rsidRPr="00903294">
        <w:rPr>
          <w:rFonts w:ascii="Times New Roman" w:hAnsi="Times New Roman" w:cs="Times New Roman"/>
          <w:sz w:val="24"/>
          <w:szCs w:val="24"/>
        </w:rPr>
        <w:t xml:space="preserve"> </w:t>
      </w:r>
    </w:p>
    <w:p w14:paraId="57F4BC4C" w14:textId="6666D1FB" w:rsidR="00903294" w:rsidRPr="00903294" w:rsidRDefault="00903294" w:rsidP="00903294">
      <w:pPr>
        <w:pStyle w:val="gmail-m-2139720493255859878alexbodytext"/>
        <w:numPr>
          <w:ilvl w:val="1"/>
          <w:numId w:val="16"/>
        </w:numPr>
        <w:spacing w:before="0" w:beforeAutospacing="0" w:after="120" w:afterAutospacing="0"/>
        <w:rPr>
          <w:rFonts w:ascii="Helvetica" w:hAnsi="Helvetica" w:cs="Helvetica"/>
          <w:sz w:val="24"/>
          <w:szCs w:val="24"/>
        </w:rPr>
      </w:pPr>
      <w:r w:rsidRPr="00903294">
        <w:rPr>
          <w:rFonts w:ascii="Times New Roman" w:hAnsi="Times New Roman" w:cs="Times New Roman"/>
          <w:bCs/>
          <w:sz w:val="24"/>
          <w:szCs w:val="24"/>
        </w:rPr>
        <w:t>Student Achievement Goal Setting</w:t>
      </w:r>
      <w:r w:rsidRPr="00903294">
        <w:rPr>
          <w:rFonts w:ascii="Times New Roman" w:hAnsi="Times New Roman" w:cs="Times New Roman"/>
          <w:sz w:val="24"/>
          <w:szCs w:val="24"/>
        </w:rPr>
        <w:t xml:space="preserve"> </w:t>
      </w:r>
    </w:p>
    <w:p w14:paraId="62E8A086" w14:textId="0270C0F1" w:rsidR="00903294" w:rsidRDefault="00903294" w:rsidP="00FE7140">
      <w:pPr>
        <w:pStyle w:val="gmail-m-2139720493255859878alexbodytext"/>
        <w:spacing w:before="0" w:beforeAutospacing="0" w:after="0" w:afterAutospacing="0"/>
        <w:ind w:left="720"/>
        <w:rPr>
          <w:rFonts w:ascii="Times New Roman" w:hAnsi="Times New Roman" w:cs="Times New Roman"/>
          <w:sz w:val="24"/>
          <w:szCs w:val="24"/>
        </w:rPr>
      </w:pPr>
      <w:r w:rsidRPr="00903294">
        <w:rPr>
          <w:rFonts w:ascii="Times New Roman" w:hAnsi="Times New Roman" w:cs="Times New Roman"/>
          <w:sz w:val="24"/>
          <w:szCs w:val="24"/>
        </w:rPr>
        <w:t>By using multiple data sources in teacher evaluation, the evaluator is better able to provide a comprehensive and authentic “performance portrait” of the teacher’s work. </w:t>
      </w:r>
    </w:p>
    <w:p w14:paraId="3AA6894F" w14:textId="77777777" w:rsidR="00FE7140" w:rsidRPr="00903294" w:rsidRDefault="00FE7140" w:rsidP="00187D12">
      <w:pPr>
        <w:pStyle w:val="gmail-m-2139720493255859878alexbodytext"/>
        <w:spacing w:before="0" w:beforeAutospacing="0" w:after="0" w:afterAutospacing="0" w:line="276" w:lineRule="auto"/>
        <w:ind w:left="720"/>
        <w:rPr>
          <w:rFonts w:ascii="Helvetica" w:hAnsi="Helvetica" w:cs="Helvetica"/>
          <w:sz w:val="24"/>
          <w:szCs w:val="24"/>
        </w:rPr>
      </w:pPr>
    </w:p>
    <w:p w14:paraId="74D35100" w14:textId="695C9A1D" w:rsidR="00FE7140" w:rsidRPr="00FE7140" w:rsidRDefault="00FE7140" w:rsidP="00187D12">
      <w:pPr>
        <w:pStyle w:val="AlexBodyText"/>
        <w:numPr>
          <w:ilvl w:val="0"/>
          <w:numId w:val="16"/>
        </w:numPr>
        <w:tabs>
          <w:tab w:val="left" w:pos="5760"/>
        </w:tabs>
        <w:spacing w:after="0" w:line="276" w:lineRule="auto"/>
        <w:ind w:right="0"/>
        <w:jc w:val="left"/>
        <w:rPr>
          <w:rFonts w:ascii="Times New Roman" w:hAnsi="Times New Roman" w:cs="Times New Roman"/>
          <w:b/>
          <w:bCs/>
          <w:sz w:val="22"/>
          <w:szCs w:val="22"/>
        </w:rPr>
      </w:pPr>
      <w:r w:rsidRPr="00FE7140">
        <w:rPr>
          <w:rFonts w:ascii="Times New Roman" w:hAnsi="Times New Roman" w:cs="Times New Roman"/>
          <w:sz w:val="24"/>
          <w:szCs w:val="24"/>
        </w:rPr>
        <w:t>Professional growth and development are integral to any effect</w:t>
      </w:r>
      <w:r w:rsidR="00710BD7">
        <w:rPr>
          <w:rFonts w:ascii="Times New Roman" w:hAnsi="Times New Roman" w:cs="Times New Roman"/>
          <w:sz w:val="24"/>
          <w:szCs w:val="24"/>
        </w:rPr>
        <w:t xml:space="preserve">ive teacher evaluation system.  </w:t>
      </w:r>
      <w:r w:rsidRPr="00FE7140">
        <w:rPr>
          <w:rFonts w:ascii="Times New Roman" w:hAnsi="Times New Roman" w:cs="Times New Roman"/>
          <w:sz w:val="24"/>
          <w:szCs w:val="24"/>
        </w:rPr>
        <w:t xml:space="preserve">While teacher evaluation should provide a fair and accurate summative measure of teacher effectiveness, first and foremost, it should be a tool to improve teaching.  </w:t>
      </w:r>
      <w:r>
        <w:rPr>
          <w:rFonts w:ascii="Times New Roman" w:hAnsi="Times New Roman" w:cs="Times New Roman"/>
          <w:sz w:val="24"/>
          <w:szCs w:val="24"/>
        </w:rPr>
        <w:t>T</w:t>
      </w:r>
      <w:r w:rsidRPr="00FE7140">
        <w:rPr>
          <w:rFonts w:ascii="Times New Roman" w:hAnsi="Times New Roman" w:cs="Times New Roman"/>
          <w:sz w:val="24"/>
          <w:szCs w:val="24"/>
        </w:rPr>
        <w:t>eacher evaluation should serve as a channel to provide targeted feedback, professional development, coaching, and mentorship to our teachers.</w:t>
      </w:r>
      <w:r w:rsidR="008A71EA">
        <w:rPr>
          <w:rFonts w:ascii="Times New Roman" w:hAnsi="Times New Roman" w:cs="Times New Roman"/>
          <w:sz w:val="24"/>
          <w:szCs w:val="24"/>
        </w:rPr>
        <w:t xml:space="preserve">  [This approach for teacher growth and support is emphasized throughout the proposed revisions to the </w:t>
      </w:r>
      <w:r w:rsidR="008A71EA" w:rsidRPr="008A71EA">
        <w:rPr>
          <w:rFonts w:ascii="Times New Roman" w:hAnsi="Times New Roman" w:cs="Times New Roman"/>
          <w:i/>
          <w:sz w:val="24"/>
          <w:szCs w:val="24"/>
        </w:rPr>
        <w:t>Guidelines for Uniform Performance Standards and Evaluation Criteria for Teachers</w:t>
      </w:r>
      <w:r w:rsidR="008A71EA">
        <w:rPr>
          <w:rFonts w:ascii="Times New Roman" w:hAnsi="Times New Roman" w:cs="Times New Roman"/>
          <w:i/>
          <w:sz w:val="24"/>
          <w:szCs w:val="24"/>
        </w:rPr>
        <w:t>.</w:t>
      </w:r>
      <w:r w:rsidR="008A71EA" w:rsidRPr="008A71EA">
        <w:rPr>
          <w:rFonts w:ascii="Times New Roman" w:hAnsi="Times New Roman" w:cs="Times New Roman"/>
          <w:sz w:val="24"/>
          <w:szCs w:val="24"/>
        </w:rPr>
        <w:t>]</w:t>
      </w:r>
      <w:r w:rsidR="008A71EA">
        <w:rPr>
          <w:rFonts w:ascii="Times New Roman" w:hAnsi="Times New Roman" w:cs="Times New Roman"/>
          <w:sz w:val="24"/>
          <w:szCs w:val="24"/>
        </w:rPr>
        <w:t xml:space="preserve"> </w:t>
      </w:r>
    </w:p>
    <w:p w14:paraId="7EE0FA1A" w14:textId="77777777" w:rsidR="0059777D" w:rsidRDefault="0059777D" w:rsidP="00032746">
      <w:pPr>
        <w:spacing w:after="0"/>
      </w:pPr>
    </w:p>
    <w:p w14:paraId="4E1494D2" w14:textId="7BF531B5" w:rsidR="00530462" w:rsidRDefault="00032746" w:rsidP="00032746">
      <w:pPr>
        <w:spacing w:after="0"/>
      </w:pPr>
      <w:r>
        <w:t>Thi</w:t>
      </w:r>
      <w:r w:rsidR="006D30BE">
        <w:t xml:space="preserve">s initiative supports the Board’s </w:t>
      </w:r>
      <w:r w:rsidRPr="006D30BE">
        <w:rPr>
          <w:i/>
        </w:rPr>
        <w:t>Comprehensive Plan</w:t>
      </w:r>
      <w:r w:rsidR="006D30BE" w:rsidRPr="006D30BE">
        <w:rPr>
          <w:i/>
        </w:rPr>
        <w:t>: 2018-2023</w:t>
      </w:r>
      <w:r>
        <w:t xml:space="preserve"> to </w:t>
      </w:r>
      <w:r w:rsidR="006D30BE" w:rsidRPr="006D30BE">
        <w:rPr>
          <w:rFonts w:cs="Times New Roman"/>
          <w:color w:val="000000"/>
          <w:szCs w:val="24"/>
          <w:shd w:val="clear" w:color="auto" w:fill="FFFFFF"/>
        </w:rPr>
        <w:t xml:space="preserve">encourage and support the recruitment, development, and retention of well-prepared and skilled teachers and school leaders. </w:t>
      </w:r>
    </w:p>
    <w:p w14:paraId="069E1BD4" w14:textId="77777777" w:rsidR="00A972CE" w:rsidRPr="007503E8" w:rsidRDefault="003D27FD" w:rsidP="007503E8">
      <w:pPr>
        <w:pStyle w:val="Heading2"/>
        <w:spacing w:before="0" w:after="0"/>
      </w:pPr>
      <w:r>
        <w:br/>
      </w:r>
      <w:r w:rsidR="00A972CE" w:rsidRPr="007503E8">
        <w:t xml:space="preserve">Action Requested:  </w:t>
      </w:r>
    </w:p>
    <w:p w14:paraId="7A9E37D4" w14:textId="4BA55DB2" w:rsidR="00A972CE" w:rsidRPr="007503E8" w:rsidRDefault="007339CB"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61230">
            <w:t>Final review: Action requested at this meeting.</w:t>
          </w:r>
        </w:sdtContent>
      </w:sdt>
    </w:p>
    <w:p w14:paraId="3C6841BB" w14:textId="3AD492FD" w:rsidR="007503E8" w:rsidRPr="00B37FA5" w:rsidRDefault="003D27FD" w:rsidP="001862CD">
      <w:pPr>
        <w:pStyle w:val="Heading2"/>
        <w:spacing w:before="0" w:after="0"/>
        <w:rPr>
          <w:b w:val="0"/>
        </w:rPr>
      </w:pPr>
      <w:r>
        <w:br/>
      </w:r>
      <w:r w:rsidR="00A972CE" w:rsidRPr="0094605A">
        <w:t>Superintendent’s Recommendation:</w:t>
      </w:r>
      <w:r w:rsidR="00A972CE" w:rsidRPr="007503E8">
        <w:t xml:space="preserve"> </w:t>
      </w:r>
      <w:r w:rsidR="007503E8">
        <w:br/>
      </w:r>
      <w:r w:rsidR="00032746">
        <w:rPr>
          <w:b w:val="0"/>
        </w:rPr>
        <w:t xml:space="preserve">The Superintendent of Public Instruction recommends that the Board of Education </w:t>
      </w:r>
      <w:r w:rsidR="000A6352">
        <w:rPr>
          <w:b w:val="0"/>
        </w:rPr>
        <w:t xml:space="preserve">approve the </w:t>
      </w:r>
      <w:r w:rsidR="00032746">
        <w:rPr>
          <w:b w:val="0"/>
        </w:rPr>
        <w:t xml:space="preserve">proposed revisions to the </w:t>
      </w:r>
      <w:r w:rsidR="00032746" w:rsidRPr="00032746">
        <w:rPr>
          <w:b w:val="0"/>
          <w:i/>
        </w:rPr>
        <w:t>Guidelines for Uniform Performance Standards and E</w:t>
      </w:r>
      <w:r w:rsidR="00B37FA5">
        <w:rPr>
          <w:b w:val="0"/>
          <w:i/>
        </w:rPr>
        <w:t>valuation Criteria for Teachers</w:t>
      </w:r>
      <w:r w:rsidR="00B37FA5">
        <w:rPr>
          <w:b w:val="0"/>
        </w:rPr>
        <w:t xml:space="preserve"> and allow the Department of Education to make technical edits to the document.</w:t>
      </w:r>
    </w:p>
    <w:p w14:paraId="79AE90AF" w14:textId="77777777" w:rsidR="000A6352" w:rsidRDefault="000A6352" w:rsidP="001862CD">
      <w:pPr>
        <w:spacing w:after="0"/>
        <w:rPr>
          <w:b/>
        </w:rPr>
      </w:pPr>
    </w:p>
    <w:p w14:paraId="6D2DF12A" w14:textId="1547AC6D" w:rsidR="000A6352" w:rsidRDefault="000A6352" w:rsidP="001862CD">
      <w:pPr>
        <w:spacing w:after="0"/>
        <w:rPr>
          <w:b/>
        </w:rPr>
      </w:pPr>
      <w:r w:rsidRPr="000A6352">
        <w:rPr>
          <w:b/>
        </w:rPr>
        <w:t>Rationale:</w:t>
      </w:r>
    </w:p>
    <w:p w14:paraId="06AE768F" w14:textId="0236036C" w:rsidR="00892D0F" w:rsidRDefault="000A6352" w:rsidP="001862CD">
      <w:pPr>
        <w:spacing w:after="0"/>
        <w:rPr>
          <w:rFonts w:cs="Times New Roman"/>
          <w:i/>
          <w:szCs w:val="24"/>
        </w:rPr>
      </w:pPr>
      <w:r w:rsidRPr="00935E8B">
        <w:rPr>
          <w:rFonts w:cs="Times New Roman"/>
          <w:iCs/>
          <w:szCs w:val="24"/>
        </w:rPr>
        <w:t xml:space="preserve">The </w:t>
      </w:r>
      <w:r>
        <w:rPr>
          <w:rFonts w:cs="Times New Roman"/>
          <w:iCs/>
          <w:szCs w:val="24"/>
        </w:rPr>
        <w:t xml:space="preserve">Board of Education is meeting the </w:t>
      </w:r>
      <w:r w:rsidRPr="00935E8B">
        <w:rPr>
          <w:rFonts w:cs="Times New Roman"/>
          <w:i/>
          <w:iCs/>
          <w:szCs w:val="24"/>
        </w:rPr>
        <w:t>Code of Virginia</w:t>
      </w:r>
      <w:r>
        <w:rPr>
          <w:rFonts w:cs="Times New Roman"/>
          <w:iCs/>
          <w:szCs w:val="24"/>
        </w:rPr>
        <w:t xml:space="preserve"> requirement </w:t>
      </w:r>
      <w:r w:rsidRPr="00935E8B">
        <w:rPr>
          <w:rFonts w:cs="Times New Roman"/>
          <w:iCs/>
          <w:szCs w:val="24"/>
        </w:rPr>
        <w:t xml:space="preserve">that teacher evaluations be consistent with the </w:t>
      </w:r>
      <w:r w:rsidRPr="000A6352">
        <w:rPr>
          <w:rFonts w:cs="Times New Roman"/>
          <w:iCs/>
          <w:szCs w:val="24"/>
        </w:rPr>
        <w:t>performance objectives (standards)</w:t>
      </w:r>
      <w:r w:rsidRPr="00935E8B">
        <w:rPr>
          <w:rFonts w:cs="Times New Roman"/>
          <w:iCs/>
          <w:szCs w:val="24"/>
        </w:rPr>
        <w:t xml:space="preserve"> set forth in the Board of Education’s </w:t>
      </w:r>
      <w:r w:rsidRPr="00935E8B">
        <w:rPr>
          <w:rFonts w:cs="Times New Roman"/>
          <w:i/>
          <w:szCs w:val="24"/>
        </w:rPr>
        <w:t>Guidelines for Uniform Performance Standards and Evaluation Criteria for Teachers</w:t>
      </w:r>
      <w:r>
        <w:rPr>
          <w:rFonts w:cs="Times New Roman"/>
          <w:i/>
          <w:szCs w:val="24"/>
        </w:rPr>
        <w:t>.</w:t>
      </w:r>
    </w:p>
    <w:p w14:paraId="4F71F60F" w14:textId="77777777" w:rsidR="000A6352" w:rsidRPr="007503E8" w:rsidRDefault="000A6352" w:rsidP="001862CD">
      <w:pPr>
        <w:spacing w:after="0"/>
      </w:pPr>
    </w:p>
    <w:p w14:paraId="6E06F455" w14:textId="77777777" w:rsidR="00123E2E" w:rsidRPr="007503E8" w:rsidRDefault="00123E2E" w:rsidP="001862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BD85D6A" w14:textId="0CC1F542" w:rsidR="00123E2E" w:rsidRPr="007503E8" w:rsidRDefault="00861230" w:rsidP="001862CD">
          <w:pPr>
            <w:spacing w:after="0"/>
          </w:pPr>
          <w:r>
            <w:t>Previous review and action. Specify date and action taken below:</w:t>
          </w:r>
        </w:p>
      </w:sdtContent>
    </w:sdt>
    <w:p w14:paraId="56845AC9" w14:textId="1A836E48" w:rsidR="00032746" w:rsidRDefault="006D30BE" w:rsidP="001862CD">
      <w:pPr>
        <w:pStyle w:val="NormalWeb"/>
        <w:spacing w:before="0" w:beforeAutospacing="0" w:after="0" w:afterAutospacing="0" w:line="276" w:lineRule="auto"/>
        <w:rPr>
          <w:rFonts w:ascii="Times New Roman" w:hAnsi="Times New Roman" w:cs="Times New Roman"/>
          <w:color w:val="auto"/>
          <w:sz w:val="24"/>
          <w:szCs w:val="24"/>
        </w:rPr>
      </w:pPr>
      <w:r w:rsidRPr="006D30BE">
        <w:rPr>
          <w:rFonts w:ascii="Times New Roman" w:hAnsi="Times New Roman" w:cs="Times New Roman"/>
          <w:b/>
          <w:color w:val="auto"/>
          <w:sz w:val="24"/>
          <w:szCs w:val="24"/>
        </w:rPr>
        <w:t>Date:</w:t>
      </w:r>
      <w:r>
        <w:rPr>
          <w:rFonts w:ascii="Times New Roman" w:hAnsi="Times New Roman" w:cs="Times New Roman"/>
          <w:color w:val="auto"/>
          <w:sz w:val="24"/>
          <w:szCs w:val="24"/>
        </w:rPr>
        <w:t xml:space="preserve"> </w:t>
      </w:r>
      <w:r w:rsidR="00861230" w:rsidRPr="00861230">
        <w:rPr>
          <w:rFonts w:ascii="Times New Roman" w:hAnsi="Times New Roman" w:cs="Times New Roman"/>
          <w:color w:val="auto"/>
          <w:sz w:val="24"/>
          <w:szCs w:val="24"/>
        </w:rPr>
        <w:t>January 28, 2021</w:t>
      </w:r>
    </w:p>
    <w:p w14:paraId="3F2A79ED" w14:textId="28D1BB95" w:rsidR="006D30BE" w:rsidRPr="00861230" w:rsidRDefault="006D30BE" w:rsidP="001862CD">
      <w:pPr>
        <w:pStyle w:val="NormalWeb"/>
        <w:spacing w:before="0" w:beforeAutospacing="0" w:after="0" w:afterAutospacing="0" w:line="276" w:lineRule="auto"/>
        <w:rPr>
          <w:rFonts w:ascii="Times New Roman" w:hAnsi="Times New Roman" w:cs="Times New Roman"/>
          <w:color w:val="auto"/>
          <w:sz w:val="24"/>
          <w:szCs w:val="24"/>
        </w:rPr>
      </w:pPr>
      <w:r w:rsidRPr="006D30BE">
        <w:rPr>
          <w:rFonts w:ascii="Times New Roman" w:hAnsi="Times New Roman" w:cs="Times New Roman"/>
          <w:b/>
          <w:color w:val="auto"/>
          <w:sz w:val="24"/>
          <w:szCs w:val="24"/>
        </w:rPr>
        <w:t>Action:</w:t>
      </w:r>
      <w:r>
        <w:rPr>
          <w:rFonts w:ascii="Times New Roman" w:hAnsi="Times New Roman" w:cs="Times New Roman"/>
          <w:color w:val="auto"/>
          <w:sz w:val="24"/>
          <w:szCs w:val="24"/>
        </w:rPr>
        <w:t xml:space="preserve"> First Review</w:t>
      </w:r>
    </w:p>
    <w:p w14:paraId="015B6166" w14:textId="77777777" w:rsidR="00861230" w:rsidRPr="00032746" w:rsidRDefault="00861230" w:rsidP="001862CD">
      <w:pPr>
        <w:pStyle w:val="NormalWeb"/>
        <w:spacing w:before="0" w:beforeAutospacing="0" w:after="0" w:afterAutospacing="0" w:line="276" w:lineRule="auto"/>
        <w:rPr>
          <w:rStyle w:val="Heading2Char"/>
          <w:color w:val="auto"/>
        </w:rPr>
      </w:pPr>
    </w:p>
    <w:p w14:paraId="2E9BC276" w14:textId="77777777" w:rsidR="00032746" w:rsidRPr="00935E8B" w:rsidRDefault="000E009D" w:rsidP="001862CD">
      <w:pPr>
        <w:pStyle w:val="NormalWeb"/>
        <w:spacing w:before="0" w:beforeAutospacing="0" w:after="0" w:afterAutospacing="0" w:line="276" w:lineRule="auto"/>
        <w:rPr>
          <w:rFonts w:ascii="Times New Roman" w:hAnsi="Times New Roman" w:cs="Times New Roman"/>
          <w:color w:val="auto"/>
          <w:sz w:val="24"/>
          <w:szCs w:val="24"/>
        </w:rPr>
      </w:pPr>
      <w:r w:rsidRPr="00032746">
        <w:rPr>
          <w:rStyle w:val="Heading2Char"/>
          <w:color w:val="auto"/>
        </w:rPr>
        <w:t>Background Information and Statutory Authority:</w:t>
      </w:r>
      <w:r w:rsidR="007503E8">
        <w:br/>
      </w:r>
      <w:r w:rsidR="00032746" w:rsidRPr="00935E8B">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00032746" w:rsidRPr="00935E8B">
        <w:rPr>
          <w:rFonts w:ascii="Times New Roman" w:hAnsi="Times New Roman" w:cs="Times New Roman"/>
          <w:iCs/>
          <w:color w:val="auto"/>
          <w:sz w:val="24"/>
          <w:szCs w:val="24"/>
        </w:rPr>
        <w:t xml:space="preserve">The </w:t>
      </w:r>
      <w:r w:rsidR="00032746" w:rsidRPr="00935E8B">
        <w:rPr>
          <w:rFonts w:ascii="Times New Roman" w:hAnsi="Times New Roman" w:cs="Times New Roman"/>
          <w:i/>
          <w:iCs/>
          <w:color w:val="auto"/>
          <w:sz w:val="24"/>
          <w:szCs w:val="24"/>
        </w:rPr>
        <w:t>Code of Virginia</w:t>
      </w:r>
      <w:r w:rsidR="00032746" w:rsidRPr="00935E8B">
        <w:rPr>
          <w:rFonts w:ascii="Times New Roman" w:hAnsi="Times New Roman" w:cs="Times New Roman"/>
          <w:iCs/>
          <w:color w:val="auto"/>
          <w:sz w:val="24"/>
          <w:szCs w:val="24"/>
        </w:rPr>
        <w:t xml:space="preserve"> requires (1) that teacher evaluations be consistent with the </w:t>
      </w:r>
      <w:r w:rsidR="00032746" w:rsidRPr="00935E8B">
        <w:rPr>
          <w:rFonts w:ascii="Times New Roman" w:hAnsi="Times New Roman" w:cs="Times New Roman"/>
          <w:b/>
          <w:iCs/>
          <w:color w:val="auto"/>
          <w:sz w:val="24"/>
          <w:szCs w:val="24"/>
        </w:rPr>
        <w:t>performance objectives (standards)</w:t>
      </w:r>
      <w:r w:rsidR="00032746" w:rsidRPr="00935E8B">
        <w:rPr>
          <w:rFonts w:ascii="Times New Roman" w:hAnsi="Times New Roman" w:cs="Times New Roman"/>
          <w:iCs/>
          <w:color w:val="auto"/>
          <w:sz w:val="24"/>
          <w:szCs w:val="24"/>
        </w:rPr>
        <w:t xml:space="preserve"> set forth in the Board of Education’s </w:t>
      </w:r>
      <w:r w:rsidR="00032746" w:rsidRPr="00935E8B">
        <w:rPr>
          <w:rFonts w:ascii="Times New Roman" w:hAnsi="Times New Roman" w:cs="Times New Roman"/>
          <w:i/>
          <w:color w:val="auto"/>
          <w:sz w:val="24"/>
          <w:szCs w:val="24"/>
        </w:rPr>
        <w:t>Guidelines for Uniform Performance Standards and Evaluation Criteria for Teachers, Administrators, and Superintendents</w:t>
      </w:r>
      <w:r w:rsidR="00032746" w:rsidRPr="00935E8B">
        <w:rPr>
          <w:rFonts w:ascii="Times New Roman" w:hAnsi="Times New Roman" w:cs="Times New Roman"/>
          <w:color w:val="auto"/>
          <w:sz w:val="24"/>
          <w:szCs w:val="24"/>
        </w:rPr>
        <w:t xml:space="preserve"> and (2) that school boards’ procedures for evaluating instructional personnel address student academic progress.  </w:t>
      </w:r>
    </w:p>
    <w:p w14:paraId="288002DC"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51FA6B2B"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Section 22.1-253.13:5 (Standard 5. Quality of classroom instruction and educational </w:t>
      </w:r>
      <w:r w:rsidRPr="00935E8B">
        <w:rPr>
          <w:rFonts w:ascii="Times New Roman" w:hAnsi="Times New Roman" w:cs="Times New Roman"/>
          <w:color w:val="auto"/>
          <w:sz w:val="24"/>
          <w:szCs w:val="24"/>
        </w:rPr>
        <w:tab/>
        <w:t xml:space="preserve">leadership) of the </w:t>
      </w:r>
      <w:r w:rsidRPr="00935E8B">
        <w:rPr>
          <w:rFonts w:ascii="Times New Roman" w:hAnsi="Times New Roman" w:cs="Times New Roman"/>
          <w:i/>
          <w:color w:val="auto"/>
          <w:sz w:val="24"/>
          <w:szCs w:val="24"/>
        </w:rPr>
        <w:t xml:space="preserve">Code of Virginia </w:t>
      </w:r>
      <w:r w:rsidRPr="00935E8B">
        <w:rPr>
          <w:rFonts w:ascii="Times New Roman" w:hAnsi="Times New Roman" w:cs="Times New Roman"/>
          <w:color w:val="auto"/>
          <w:sz w:val="24"/>
          <w:szCs w:val="24"/>
        </w:rPr>
        <w:t>states, in part, the following:</w:t>
      </w:r>
    </w:p>
    <w:p w14:paraId="0EEE21C6"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6092518A"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r w:rsidRPr="00935E8B">
        <w:rPr>
          <w:rFonts w:ascii="Times New Roman" w:hAnsi="Times New Roman" w:cs="Times New Roman"/>
          <w:color w:val="auto"/>
          <w:sz w:val="24"/>
          <w:szCs w:val="24"/>
        </w:rPr>
        <w:t xml:space="preserve">…B. </w:t>
      </w:r>
      <w:r w:rsidRPr="00935E8B">
        <w:rPr>
          <w:rFonts w:ascii="Times New Roman" w:hAnsi="Times New Roman" w:cs="Times New Roman"/>
          <w:color w:val="auto"/>
          <w:sz w:val="24"/>
          <w:szCs w:val="24"/>
        </w:rPr>
        <w:tab/>
        <w:t xml:space="preserve">Consistent with the finding that leadership is essential for the advancement of public education in the Commonwealth, teacher, administrator, and superintendent evaluations shall be consistent with the performance objectives included in the </w:t>
      </w:r>
      <w:r w:rsidRPr="00935E8B">
        <w:rPr>
          <w:rFonts w:ascii="Times New Roman" w:hAnsi="Times New Roman" w:cs="Times New Roman"/>
          <w:i/>
          <w:color w:val="auto"/>
          <w:sz w:val="24"/>
          <w:szCs w:val="24"/>
        </w:rPr>
        <w:t>Guidelines for Uniform Performance Standards and Evaluation Criteria for Teachers, Administrators, and Superintendents</w:t>
      </w:r>
      <w:r w:rsidRPr="00935E8B">
        <w:rPr>
          <w:rFonts w:ascii="Times New Roman" w:hAnsi="Times New Roman" w:cs="Times New Roman"/>
          <w:color w:val="auto"/>
          <w:sz w:val="24"/>
          <w:szCs w:val="24"/>
        </w:rPr>
        <w:t>.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935E8B">
        <w:rPr>
          <w:rFonts w:ascii="Times New Roman" w:hAnsi="Times New Roman" w:cs="Times New Roman"/>
          <w:color w:val="auto"/>
          <w:sz w:val="24"/>
          <w:szCs w:val="24"/>
        </w:rPr>
        <w:tab/>
      </w:r>
    </w:p>
    <w:p w14:paraId="684F0634"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p>
    <w:p w14:paraId="3AADE862"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r w:rsidRPr="00935E8B">
        <w:rPr>
          <w:rFonts w:ascii="Times New Roman" w:hAnsi="Times New Roman" w:cs="Times New Roman"/>
          <w:color w:val="auto"/>
          <w:sz w:val="24"/>
          <w:szCs w:val="24"/>
        </w:rPr>
        <w:t>Section 22.1-295 (Employment of teachers) states, in part, the following:</w:t>
      </w:r>
    </w:p>
    <w:p w14:paraId="3CB8DC3B"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p>
    <w:p w14:paraId="1AE59B1A"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…C. </w:t>
      </w:r>
      <w:r w:rsidRPr="00935E8B">
        <w:rPr>
          <w:rFonts w:ascii="Times New Roman" w:hAnsi="Times New Roman" w:cs="Times New Roman"/>
          <w:color w:val="auto"/>
          <w:sz w:val="24"/>
          <w:szCs w:val="24"/>
        </w:rPr>
        <w:tab/>
        <w:t xml:space="preserve">School boards shall develop a procedure for use by division superintendents and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principals in evaluating instructional personnel that is appropriate to the tasks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performed and addresses, among other things, </w:t>
      </w:r>
      <w:r w:rsidRPr="00935E8B">
        <w:rPr>
          <w:rFonts w:ascii="Times New Roman" w:hAnsi="Times New Roman" w:cs="Times New Roman"/>
          <w:b/>
          <w:color w:val="auto"/>
          <w:sz w:val="24"/>
          <w:szCs w:val="24"/>
        </w:rPr>
        <w:t>student academic progress</w:t>
      </w:r>
      <w:r w:rsidRPr="00935E8B">
        <w:rPr>
          <w:rFonts w:ascii="Times New Roman" w:hAnsi="Times New Roman" w:cs="Times New Roman"/>
          <w:color w:val="auto"/>
          <w:sz w:val="24"/>
          <w:szCs w:val="24"/>
        </w:rPr>
        <w:t xml:space="preserve">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[emphasis added] and the skills and knowledge of instructional personnel,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including, but not limited to, instructional methodology, classroom management,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and subject matter knowledge.  </w:t>
      </w:r>
    </w:p>
    <w:p w14:paraId="757BFBD9"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3079B802" w14:textId="77777777" w:rsidR="00032746" w:rsidRPr="00935E8B" w:rsidRDefault="00032746" w:rsidP="00032746">
      <w:pPr>
        <w:tabs>
          <w:tab w:val="left" w:pos="720"/>
        </w:tabs>
        <w:ind w:right="-270"/>
        <w:rPr>
          <w:rFonts w:cs="Times New Roman"/>
          <w:szCs w:val="24"/>
        </w:rPr>
      </w:pPr>
      <w:r w:rsidRPr="00935E8B">
        <w:rPr>
          <w:rFonts w:cs="Times New Roman"/>
          <w:szCs w:val="24"/>
        </w:rPr>
        <w:t>The</w:t>
      </w:r>
      <w:r w:rsidRPr="00935E8B">
        <w:rPr>
          <w:rFonts w:cs="Times New Roman"/>
          <w:i/>
          <w:szCs w:val="24"/>
        </w:rPr>
        <w:t xml:space="preserve"> Guidelines for Uniform Performance Standards and Evaluation Criteria for Teachers</w:t>
      </w:r>
      <w:r w:rsidR="000D0E85">
        <w:rPr>
          <w:rFonts w:cs="Times New Roman"/>
          <w:szCs w:val="24"/>
        </w:rPr>
        <w:t xml:space="preserve">, originally </w:t>
      </w:r>
      <w:r w:rsidRPr="00935E8B">
        <w:rPr>
          <w:rFonts w:cs="Times New Roman"/>
          <w:szCs w:val="24"/>
        </w:rPr>
        <w:t xml:space="preserve">approved on April 28, 2011, and subsequently revised on July 23, 2015, and January 10, 2020, provide school divisions with a model evaluation system, including sample forms and templates that may be implemented “as is” or used to refine existing local teacher evaluation systems.  </w:t>
      </w:r>
    </w:p>
    <w:p w14:paraId="4894E816" w14:textId="77777777" w:rsidR="00032746" w:rsidRDefault="00032746" w:rsidP="00032746">
      <w:pPr>
        <w:rPr>
          <w:rFonts w:cs="Times New Roman"/>
          <w:szCs w:val="24"/>
        </w:rPr>
      </w:pPr>
      <w:r w:rsidRPr="00935E8B">
        <w:rPr>
          <w:rFonts w:cs="Times New Roman"/>
          <w:szCs w:val="24"/>
        </w:rPr>
        <w:t xml:space="preserve">As prescribed by the </w:t>
      </w:r>
      <w:r w:rsidRPr="00935E8B">
        <w:rPr>
          <w:rFonts w:cs="Times New Roman"/>
          <w:i/>
          <w:szCs w:val="24"/>
        </w:rPr>
        <w:t>Code of Virginia</w:t>
      </w:r>
      <w:r w:rsidRPr="00935E8B">
        <w:rPr>
          <w:rFonts w:cs="Times New Roman"/>
          <w:szCs w:val="24"/>
        </w:rPr>
        <w:t xml:space="preserve">, each teacher must receive a summative evaluation rating.  The </w:t>
      </w:r>
      <w:r w:rsidRPr="00935E8B">
        <w:rPr>
          <w:rFonts w:cs="Times New Roman"/>
          <w:i/>
          <w:szCs w:val="24"/>
        </w:rPr>
        <w:t>Code of Virginia</w:t>
      </w:r>
      <w:r w:rsidRPr="00935E8B">
        <w:rPr>
          <w:rFonts w:cs="Times New Roman"/>
          <w:szCs w:val="24"/>
        </w:rPr>
        <w:t xml:space="preserve"> requires that student academic progress be a significant component of the evaluation.  </w:t>
      </w:r>
      <w:r>
        <w:rPr>
          <w:rFonts w:cs="Times New Roman"/>
          <w:szCs w:val="24"/>
        </w:rPr>
        <w:t>As approved by the Board of Education, h</w:t>
      </w:r>
      <w:r w:rsidRPr="00935E8B">
        <w:rPr>
          <w:rFonts w:cs="Times New Roman"/>
          <w:szCs w:val="24"/>
        </w:rPr>
        <w:t xml:space="preserve">ow student academic progress is met is the responsibility of local school boards provided that </w:t>
      </w:r>
      <w:r w:rsidRPr="00935E8B">
        <w:rPr>
          <w:rFonts w:cs="Times New Roman"/>
          <w:i/>
          <w:szCs w:val="24"/>
        </w:rPr>
        <w:t>Performance Standard 8:  Student Academic Progress</w:t>
      </w:r>
      <w:r w:rsidRPr="00935E8B">
        <w:rPr>
          <w:rFonts w:cs="Times New Roman"/>
          <w:szCs w:val="24"/>
        </w:rPr>
        <w:t xml:space="preserve"> is not the least weighted of the performance standards or less than 1 (10 percent); however, it may be weighted equally as one of multiple lowest weighted standards</w:t>
      </w:r>
      <w:r>
        <w:rPr>
          <w:rFonts w:cs="Times New Roman"/>
          <w:szCs w:val="24"/>
        </w:rPr>
        <w:t xml:space="preserve">.  </w:t>
      </w:r>
    </w:p>
    <w:p w14:paraId="481F946E" w14:textId="77777777" w:rsidR="008F5F70" w:rsidRPr="008F5F70" w:rsidRDefault="008F5F70" w:rsidP="003E179B">
      <w:pPr>
        <w:pStyle w:val="AlexBodyText"/>
        <w:shd w:val="clear" w:color="auto" w:fill="FFFFFF" w:themeFill="background1"/>
        <w:tabs>
          <w:tab w:val="left" w:pos="5760"/>
        </w:tabs>
        <w:spacing w:after="120" w:line="276" w:lineRule="auto"/>
        <w:ind w:right="0"/>
        <w:jc w:val="left"/>
        <w:rPr>
          <w:rFonts w:ascii="Times New Roman" w:hAnsi="Times New Roman" w:cs="Times New Roman"/>
          <w:i/>
          <w:sz w:val="24"/>
          <w:szCs w:val="24"/>
        </w:rPr>
      </w:pPr>
      <w:r w:rsidRPr="008F5F70">
        <w:rPr>
          <w:rFonts w:ascii="Times New Roman" w:hAnsi="Times New Roman" w:cs="Times New Roman"/>
          <w:sz w:val="24"/>
          <w:szCs w:val="24"/>
        </w:rPr>
        <w:t xml:space="preserve">The Virginia Department of Education and the Board of Education are involved in a three-phase plan to revise the </w:t>
      </w:r>
      <w:r w:rsidRPr="008F5F70">
        <w:rPr>
          <w:rFonts w:ascii="Times New Roman" w:hAnsi="Times New Roman" w:cs="Times New Roman"/>
          <w:i/>
          <w:sz w:val="24"/>
          <w:szCs w:val="24"/>
        </w:rPr>
        <w:t xml:space="preserve">Guidelines for Uniform Performance Standards and Evaluation Criteria for Teachers.  </w:t>
      </w:r>
    </w:p>
    <w:p w14:paraId="12CB5A99" w14:textId="77777777" w:rsidR="003E179B" w:rsidRPr="003E179B" w:rsidRDefault="003E179B" w:rsidP="003E179B">
      <w:pPr>
        <w:numPr>
          <w:ilvl w:val="0"/>
          <w:numId w:val="15"/>
        </w:numPr>
        <w:tabs>
          <w:tab w:val="left" w:pos="5760"/>
        </w:tabs>
        <w:spacing w:after="120"/>
        <w:rPr>
          <w:rFonts w:eastAsia="SimSun"/>
          <w:iCs/>
        </w:rPr>
      </w:pPr>
      <w:r w:rsidRPr="003E179B">
        <w:rPr>
          <w:rFonts w:eastAsia="SimSun"/>
          <w:iCs/>
        </w:rPr>
        <w:t xml:space="preserve">Phase 1 was completed and approved by the Board of Education in Fall 2019, and the revised </w:t>
      </w:r>
      <w:r w:rsidRPr="003E179B">
        <w:rPr>
          <w:rFonts w:eastAsia="SimSun"/>
          <w:i/>
        </w:rPr>
        <w:t xml:space="preserve">Guidelines for Uniform Performance Standards and Evaluation Criteria for Teachers </w:t>
      </w:r>
      <w:r w:rsidRPr="003E179B">
        <w:rPr>
          <w:rFonts w:eastAsia="SimSun"/>
          <w:iCs/>
        </w:rPr>
        <w:t xml:space="preserve">became effective in January 2020.  These revisions solely addressed the weighting of the performance standards for the evaluation of teachers. </w:t>
      </w:r>
    </w:p>
    <w:p w14:paraId="0A36CC97" w14:textId="4B11955A" w:rsidR="00EE656A" w:rsidRPr="00EE656A" w:rsidRDefault="00EE656A" w:rsidP="009D777B">
      <w:pPr>
        <w:numPr>
          <w:ilvl w:val="0"/>
          <w:numId w:val="15"/>
        </w:numPr>
        <w:tabs>
          <w:tab w:val="left" w:pos="5760"/>
        </w:tabs>
        <w:spacing w:after="120"/>
        <w:rPr>
          <w:rFonts w:eastAsia="SimSun"/>
          <w:iCs/>
        </w:rPr>
      </w:pPr>
      <w:r w:rsidRPr="00EE656A">
        <w:rPr>
          <w:rFonts w:eastAsia="SimSun"/>
          <w:iCs/>
        </w:rPr>
        <w:t xml:space="preserve">Phase 2 is intended as a bridge between the current and future teacher performance evaluation systems. The major revision to the </w:t>
      </w:r>
      <w:r w:rsidRPr="00EE656A">
        <w:rPr>
          <w:rFonts w:eastAsia="SimSun"/>
          <w:i/>
        </w:rPr>
        <w:t>Guidelines</w:t>
      </w:r>
      <w:r w:rsidRPr="00EE656A">
        <w:rPr>
          <w:rFonts w:eastAsia="SimSun"/>
          <w:iCs/>
        </w:rPr>
        <w:t xml:space="preserve"> in Phase 2 is the creation of a new performance standard, </w:t>
      </w:r>
      <w:r w:rsidRPr="00EE656A">
        <w:rPr>
          <w:rFonts w:eastAsia="SimSun"/>
          <w:i/>
        </w:rPr>
        <w:t>Culturally Responsive</w:t>
      </w:r>
      <w:r w:rsidRPr="00EE656A">
        <w:rPr>
          <w:rFonts w:eastAsia="SimSun"/>
          <w:iCs/>
        </w:rPr>
        <w:t xml:space="preserve"> </w:t>
      </w:r>
      <w:r w:rsidRPr="00EE656A">
        <w:rPr>
          <w:rFonts w:eastAsia="SimSun"/>
          <w:i/>
        </w:rPr>
        <w:t>Teaching and Equitable Practices.</w:t>
      </w:r>
      <w:r w:rsidRPr="00EE656A">
        <w:rPr>
          <w:rFonts w:eastAsia="SimSun"/>
        </w:rPr>
        <w:t xml:space="preserve">  The establishment of this performance standard addresses </w:t>
      </w:r>
      <w:hyperlink r:id="rId11" w:history="1">
        <w:r w:rsidRPr="00EE656A">
          <w:rPr>
            <w:rStyle w:val="Hyperlink"/>
            <w:rFonts w:eastAsia="SimSun"/>
            <w:u w:val="none"/>
          </w:rPr>
          <w:t>House Bill 1904</w:t>
        </w:r>
      </w:hyperlink>
      <w:r w:rsidRPr="00EE656A">
        <w:rPr>
          <w:rFonts w:eastAsia="SimSun"/>
        </w:rPr>
        <w:t xml:space="preserve"> (identical to Senate Bill 1196) passed by the 2021 General Assembly requiring that “Evaluations shall include an evaluation of cultural competency.”</w:t>
      </w:r>
      <w:r w:rsidRPr="00EE656A">
        <w:rPr>
          <w:rFonts w:eastAsia="SimSun"/>
          <w:i/>
        </w:rPr>
        <w:t xml:space="preserve"> </w:t>
      </w:r>
      <w:r w:rsidRPr="00EE656A">
        <w:rPr>
          <w:rFonts w:eastAsia="SimSun"/>
        </w:rPr>
        <w:t xml:space="preserve">Additionally, minor edits and technical revisions recommended by the workgroup were incorporated in the </w:t>
      </w:r>
      <w:r w:rsidRPr="00EE656A">
        <w:rPr>
          <w:rFonts w:eastAsia="SimSun"/>
          <w:i/>
        </w:rPr>
        <w:t>Guidelines</w:t>
      </w:r>
      <w:r w:rsidRPr="00EE656A">
        <w:rPr>
          <w:rFonts w:eastAsia="SimSun"/>
        </w:rPr>
        <w:t xml:space="preserve">.  </w:t>
      </w:r>
      <w:r w:rsidRPr="00EE656A">
        <w:rPr>
          <w:rFonts w:eastAsia="SimSun"/>
          <w:i/>
        </w:rPr>
        <w:t xml:space="preserve"> </w:t>
      </w:r>
    </w:p>
    <w:p w14:paraId="4CD3B7A9" w14:textId="77777777" w:rsidR="003E179B" w:rsidRPr="003E179B" w:rsidRDefault="003E179B" w:rsidP="003E179B">
      <w:pPr>
        <w:numPr>
          <w:ilvl w:val="0"/>
          <w:numId w:val="15"/>
        </w:numPr>
        <w:tabs>
          <w:tab w:val="left" w:pos="5760"/>
        </w:tabs>
        <w:spacing w:after="0"/>
        <w:rPr>
          <w:rFonts w:eastAsia="SimSun"/>
          <w:iCs/>
        </w:rPr>
      </w:pPr>
      <w:r w:rsidRPr="003E179B">
        <w:rPr>
          <w:rFonts w:eastAsia="SimSun"/>
          <w:iCs/>
        </w:rPr>
        <w:t xml:space="preserve">Phase 3, beginning in April 2021, will involve a comprehensive revision of the </w:t>
      </w:r>
      <w:r w:rsidRPr="003E179B">
        <w:rPr>
          <w:rFonts w:eastAsia="SimSun"/>
          <w:i/>
          <w:iCs/>
        </w:rPr>
        <w:t>Guidelines for Uniform Performance Standards and Evaluation Criteria for Teachers</w:t>
      </w:r>
      <w:r w:rsidRPr="003E179B">
        <w:rPr>
          <w:rFonts w:eastAsia="SimSun"/>
          <w:iCs/>
        </w:rPr>
        <w:t>, including the development of a model evaluation system.</w:t>
      </w:r>
    </w:p>
    <w:p w14:paraId="2CB527B7" w14:textId="77777777" w:rsidR="006D5315" w:rsidRDefault="006D5315" w:rsidP="006D5315">
      <w:pPr>
        <w:spacing w:after="0" w:line="240" w:lineRule="auto"/>
        <w:rPr>
          <w:rFonts w:cs="Times New Roman"/>
          <w:szCs w:val="24"/>
        </w:rPr>
      </w:pPr>
    </w:p>
    <w:p w14:paraId="13987926" w14:textId="26A37C6D" w:rsidR="00032746" w:rsidRDefault="000A6352" w:rsidP="006D5315">
      <w:pPr>
        <w:spacing w:after="0"/>
        <w:rPr>
          <w:rFonts w:cs="Times New Roman"/>
          <w:szCs w:val="24"/>
        </w:rPr>
      </w:pPr>
      <w:r>
        <w:rPr>
          <w:rFonts w:cs="Times New Roman"/>
          <w:szCs w:val="24"/>
        </w:rPr>
        <w:t>In Phase 2, a</w:t>
      </w:r>
      <w:r w:rsidR="00032746">
        <w:rPr>
          <w:rFonts w:cs="Times New Roman"/>
          <w:szCs w:val="24"/>
        </w:rPr>
        <w:t xml:space="preserve"> workgroup was convened to review the </w:t>
      </w:r>
      <w:r w:rsidR="00032746" w:rsidRPr="00935E8B">
        <w:rPr>
          <w:rFonts w:cs="Times New Roman"/>
          <w:i/>
          <w:szCs w:val="24"/>
        </w:rPr>
        <w:t>Guidelines for Uniform Performance Standards and Evaluation Criteria for Teac</w:t>
      </w:r>
      <w:r w:rsidR="00032746">
        <w:rPr>
          <w:rFonts w:cs="Times New Roman"/>
          <w:i/>
          <w:szCs w:val="24"/>
        </w:rPr>
        <w:t xml:space="preserve">hers.  </w:t>
      </w:r>
      <w:r w:rsidR="00032746">
        <w:rPr>
          <w:rFonts w:cs="Times New Roman"/>
          <w:szCs w:val="24"/>
        </w:rPr>
        <w:t xml:space="preserve">The workgroup was composed of representatives from professional organizations and included teachers, a counselor, a school library media specialist, principals, superintendent, assistant superintendents, </w:t>
      </w:r>
      <w:r w:rsidR="00710BD7">
        <w:rPr>
          <w:rFonts w:cs="Times New Roman"/>
          <w:szCs w:val="24"/>
        </w:rPr>
        <w:t xml:space="preserve">and </w:t>
      </w:r>
      <w:r w:rsidR="00032746">
        <w:rPr>
          <w:rFonts w:cs="Times New Roman"/>
          <w:szCs w:val="24"/>
        </w:rPr>
        <w:t xml:space="preserve">central office instructional representatives.  The workgroup membership is listed </w:t>
      </w:r>
      <w:r w:rsidR="000D0E85">
        <w:rPr>
          <w:rFonts w:cs="Times New Roman"/>
          <w:szCs w:val="24"/>
        </w:rPr>
        <w:t>in</w:t>
      </w:r>
      <w:r w:rsidR="00032746">
        <w:rPr>
          <w:rFonts w:cs="Times New Roman"/>
          <w:szCs w:val="24"/>
        </w:rPr>
        <w:t xml:space="preserve"> the </w:t>
      </w:r>
      <w:r w:rsidR="00032746" w:rsidRPr="00D33EA8">
        <w:rPr>
          <w:rFonts w:cs="Times New Roman"/>
          <w:i/>
          <w:szCs w:val="24"/>
        </w:rPr>
        <w:t>Guidelines</w:t>
      </w:r>
      <w:r w:rsidR="00032746">
        <w:rPr>
          <w:rFonts w:cs="Times New Roman"/>
          <w:szCs w:val="24"/>
        </w:rPr>
        <w:t>.  The Department of Education engaged</w:t>
      </w:r>
      <w:r w:rsidR="000D0E85" w:rsidRPr="000D0E85">
        <w:rPr>
          <w:b/>
        </w:rPr>
        <w:t xml:space="preserve"> </w:t>
      </w:r>
      <w:r w:rsidR="000D0E85" w:rsidRPr="000D0E85">
        <w:t>Stronge &amp; Associates Educational Consulting, LLC,</w:t>
      </w:r>
      <w:r w:rsidR="00032746">
        <w:rPr>
          <w:rFonts w:cs="Times New Roman"/>
          <w:szCs w:val="24"/>
        </w:rPr>
        <w:t xml:space="preserve"> to facilitate this work.</w:t>
      </w:r>
    </w:p>
    <w:p w14:paraId="7D49F7F0" w14:textId="77777777" w:rsidR="006D5315" w:rsidRDefault="006D5315" w:rsidP="006D5315">
      <w:pPr>
        <w:spacing w:after="0" w:line="240" w:lineRule="auto"/>
        <w:rPr>
          <w:rFonts w:cs="Times New Roman"/>
          <w:szCs w:val="24"/>
        </w:rPr>
      </w:pPr>
    </w:p>
    <w:p w14:paraId="69FA53E9" w14:textId="77777777" w:rsidR="008B1AC5" w:rsidRDefault="008B1AC5" w:rsidP="008B1AC5">
      <w:pPr>
        <w:tabs>
          <w:tab w:val="left" w:pos="720"/>
        </w:tabs>
        <w:ind w:right="-270"/>
        <w:rPr>
          <w:rFonts w:cs="Times New Roman"/>
          <w:szCs w:val="24"/>
        </w:rPr>
      </w:pPr>
      <w:r>
        <w:rPr>
          <w:rFonts w:cs="Times New Roman"/>
          <w:szCs w:val="24"/>
        </w:rPr>
        <w:t xml:space="preserve">Attached is the </w:t>
      </w:r>
      <w:r w:rsidRPr="00935E8B">
        <w:rPr>
          <w:rFonts w:cs="Times New Roman"/>
          <w:szCs w:val="24"/>
        </w:rPr>
        <w:t>proposed</w:t>
      </w:r>
      <w:r>
        <w:rPr>
          <w:rFonts w:cs="Times New Roman"/>
          <w:szCs w:val="24"/>
        </w:rPr>
        <w:t xml:space="preserve"> document,</w:t>
      </w:r>
      <w:r w:rsidRPr="00935E8B">
        <w:rPr>
          <w:rFonts w:cs="Times New Roman"/>
          <w:i/>
          <w:szCs w:val="24"/>
        </w:rPr>
        <w:t xml:space="preserve"> Guidelines for Uniform Performance Standards and Evaluation Criteria for Teachers</w:t>
      </w:r>
      <w:r>
        <w:rPr>
          <w:rFonts w:cs="Times New Roman"/>
          <w:i/>
          <w:szCs w:val="24"/>
        </w:rPr>
        <w:t xml:space="preserve">.  </w:t>
      </w:r>
      <w:r>
        <w:rPr>
          <w:rFonts w:cs="Times New Roman"/>
          <w:szCs w:val="24"/>
        </w:rPr>
        <w:t xml:space="preserve">Revisions to the document presented to the Board on January 28, 2021 are highlighted in yellow, and revisions since first review are highlighted in blue.  Since the January presentation to the Board, the Department of Education, including the </w:t>
      </w:r>
      <w:r>
        <w:rPr>
          <w:rFonts w:cs="Times New Roman"/>
          <w:bCs/>
          <w:szCs w:val="24"/>
        </w:rPr>
        <w:t>Office of Equity and</w:t>
      </w:r>
      <w:r w:rsidRPr="00B37FA5">
        <w:rPr>
          <w:rFonts w:cs="Times New Roman"/>
          <w:bCs/>
          <w:szCs w:val="24"/>
        </w:rPr>
        <w:t xml:space="preserve"> Community Engagement</w:t>
      </w:r>
      <w:r w:rsidRPr="001862CD">
        <w:rPr>
          <w:rFonts w:cs="Times New Roman"/>
          <w:bCs/>
          <w:szCs w:val="24"/>
        </w:rPr>
        <w:t>,</w:t>
      </w:r>
      <w:r w:rsidRPr="00B37FA5">
        <w:rPr>
          <w:rFonts w:cs="Times New Roman"/>
          <w:b/>
          <w:bCs/>
          <w:szCs w:val="24"/>
        </w:rPr>
        <w:t xml:space="preserve"> </w:t>
      </w:r>
      <w:r w:rsidRPr="00B37FA5">
        <w:rPr>
          <w:rFonts w:cs="Times New Roman"/>
          <w:bCs/>
          <w:szCs w:val="24"/>
        </w:rPr>
        <w:t>made</w:t>
      </w:r>
      <w:r w:rsidRPr="00B37FA5">
        <w:rPr>
          <w:rFonts w:cs="Times New Roman"/>
          <w:b/>
          <w:bCs/>
          <w:szCs w:val="24"/>
        </w:rPr>
        <w:t xml:space="preserve"> </w:t>
      </w:r>
      <w:r>
        <w:rPr>
          <w:rFonts w:cs="Times New Roman"/>
          <w:szCs w:val="24"/>
        </w:rPr>
        <w:t xml:space="preserve">revisions in the text of indicators for </w:t>
      </w:r>
      <w:r w:rsidRPr="00FE7140">
        <w:rPr>
          <w:rFonts w:cs="Times New Roman"/>
          <w:b/>
          <w:szCs w:val="24"/>
        </w:rPr>
        <w:t>Standard 6-</w:t>
      </w:r>
      <w:r w:rsidRPr="00FE7140">
        <w:rPr>
          <w:rFonts w:cs="Times New Roman"/>
          <w:b/>
          <w:bCs/>
        </w:rPr>
        <w:t>Culturally Responsive Teaching and Equitable Practices</w:t>
      </w:r>
      <w:r w:rsidRPr="001862CD">
        <w:rPr>
          <w:rFonts w:cs="Times New Roman"/>
          <w:bCs/>
        </w:rPr>
        <w:t>,</w:t>
      </w:r>
      <w:r>
        <w:rPr>
          <w:rFonts w:cs="Times New Roman"/>
          <w:b/>
          <w:bCs/>
        </w:rPr>
        <w:t xml:space="preserve"> </w:t>
      </w:r>
      <w:r w:rsidRPr="00187D12">
        <w:rPr>
          <w:rFonts w:cs="Times New Roman"/>
          <w:bCs/>
        </w:rPr>
        <w:t>including language</w:t>
      </w:r>
      <w:r>
        <w:rPr>
          <w:rFonts w:cs="Times New Roman"/>
          <w:b/>
          <w:bCs/>
        </w:rPr>
        <w:t xml:space="preserve"> </w:t>
      </w:r>
      <w:r>
        <w:rPr>
          <w:rFonts w:cs="Times New Roman"/>
          <w:bCs/>
        </w:rPr>
        <w:t xml:space="preserve">to articulate that this standard is inclusive of gender, race, ethnicity, English-language Learners, and students with disabilities. </w:t>
      </w:r>
    </w:p>
    <w:p w14:paraId="4371FF90" w14:textId="77777777" w:rsidR="008B1AC5" w:rsidRDefault="008B1AC5" w:rsidP="008B1AC5">
      <w:pPr>
        <w:tabs>
          <w:tab w:val="left" w:pos="720"/>
        </w:tabs>
        <w:ind w:right="-270"/>
        <w:rPr>
          <w:rFonts w:cs="Times New Roman"/>
          <w:szCs w:val="24"/>
        </w:rPr>
      </w:pPr>
      <w:r>
        <w:rPr>
          <w:rFonts w:cs="Times New Roman"/>
          <w:szCs w:val="24"/>
        </w:rPr>
        <w:t>A “Foreword” has been added to the document to emphasize the following:</w:t>
      </w:r>
    </w:p>
    <w:p w14:paraId="07662310" w14:textId="77777777" w:rsidR="008B1AC5" w:rsidRPr="00903294" w:rsidRDefault="008B1AC5" w:rsidP="008B1AC5">
      <w:pPr>
        <w:pStyle w:val="ListParagraph"/>
        <w:numPr>
          <w:ilvl w:val="0"/>
          <w:numId w:val="16"/>
        </w:numPr>
        <w:tabs>
          <w:tab w:val="left" w:pos="720"/>
        </w:tabs>
        <w:ind w:right="-270"/>
        <w:rPr>
          <w:szCs w:val="24"/>
        </w:rPr>
      </w:pPr>
      <w:r w:rsidRPr="00903294">
        <w:rPr>
          <w:rFonts w:cs="Times New Roman"/>
          <w:szCs w:val="24"/>
        </w:rPr>
        <w:t xml:space="preserve">Phase 2 of this three-phase revision process </w:t>
      </w:r>
      <w:r w:rsidRPr="00903294">
        <w:rPr>
          <w:rFonts w:cs="Times New Roman"/>
          <w:iCs/>
          <w:szCs w:val="24"/>
        </w:rPr>
        <w:t>is intended as a bridge between the current and future teacher</w:t>
      </w:r>
      <w:r>
        <w:rPr>
          <w:rFonts w:cs="Times New Roman"/>
          <w:iCs/>
          <w:szCs w:val="24"/>
        </w:rPr>
        <w:t xml:space="preserve"> performance evaluation systems.</w:t>
      </w:r>
      <w:r w:rsidRPr="00903294">
        <w:rPr>
          <w:rFonts w:cs="Times New Roman"/>
          <w:iCs/>
          <w:szCs w:val="24"/>
        </w:rPr>
        <w:t xml:space="preserve"> </w:t>
      </w:r>
    </w:p>
    <w:p w14:paraId="745BD7EE" w14:textId="77777777" w:rsidR="008B1AC5" w:rsidRPr="00903294" w:rsidRDefault="008B1AC5" w:rsidP="001862CD">
      <w:pPr>
        <w:pStyle w:val="gmail-m-2139720493255859878alexbodytext"/>
        <w:numPr>
          <w:ilvl w:val="0"/>
          <w:numId w:val="16"/>
        </w:numPr>
        <w:spacing w:before="0" w:beforeAutospacing="0" w:after="120" w:afterAutospacing="0" w:line="276" w:lineRule="auto"/>
        <w:rPr>
          <w:rFonts w:ascii="Helvetica" w:hAnsi="Helvetica" w:cs="Helvetica"/>
          <w:sz w:val="24"/>
          <w:szCs w:val="24"/>
        </w:rPr>
      </w:pPr>
      <w:r w:rsidRPr="00903294">
        <w:rPr>
          <w:rFonts w:ascii="Times New Roman" w:hAnsi="Times New Roman" w:cs="Times New Roman"/>
          <w:sz w:val="24"/>
          <w:szCs w:val="24"/>
        </w:rPr>
        <w:t>Although only observation</w:t>
      </w:r>
      <w:r>
        <w:rPr>
          <w:rFonts w:ascii="Times New Roman" w:hAnsi="Times New Roman" w:cs="Times New Roman"/>
          <w:sz w:val="24"/>
          <w:szCs w:val="24"/>
        </w:rPr>
        <w:t xml:space="preserve"> and measures of student progress are</w:t>
      </w:r>
      <w:r w:rsidRPr="00903294">
        <w:rPr>
          <w:rFonts w:ascii="Times New Roman" w:hAnsi="Times New Roman" w:cs="Times New Roman"/>
          <w:sz w:val="24"/>
          <w:szCs w:val="24"/>
        </w:rPr>
        <w:t xml:space="preserve"> mandated by the </w:t>
      </w:r>
      <w:r w:rsidRPr="00903294">
        <w:rPr>
          <w:rFonts w:ascii="Times New Roman" w:hAnsi="Times New Roman" w:cs="Times New Roman"/>
          <w:i/>
          <w:iCs/>
          <w:sz w:val="24"/>
          <w:szCs w:val="24"/>
        </w:rPr>
        <w:t>Code of Virginia</w:t>
      </w:r>
      <w:r w:rsidRPr="00903294">
        <w:rPr>
          <w:rFonts w:ascii="Times New Roman" w:hAnsi="Times New Roman" w:cs="Times New Roman"/>
          <w:sz w:val="24"/>
          <w:szCs w:val="24"/>
        </w:rPr>
        <w:t>, the use of the following data sources is highly encouraged:</w:t>
      </w:r>
    </w:p>
    <w:p w14:paraId="0277AB5E" w14:textId="77777777" w:rsidR="008B1AC5" w:rsidRPr="00903294" w:rsidRDefault="008B1AC5" w:rsidP="008B1AC5">
      <w:pPr>
        <w:pStyle w:val="gmail-m-2139720493255859878alexbodytext"/>
        <w:numPr>
          <w:ilvl w:val="1"/>
          <w:numId w:val="16"/>
        </w:numPr>
        <w:spacing w:before="0" w:beforeAutospacing="0" w:after="120" w:afterAutospacing="0"/>
        <w:rPr>
          <w:rFonts w:ascii="Times" w:hAnsi="Times" w:cs="Times"/>
          <w:sz w:val="24"/>
          <w:szCs w:val="24"/>
        </w:rPr>
      </w:pPr>
      <w:r w:rsidRPr="00903294">
        <w:rPr>
          <w:rFonts w:ascii="Times New Roman" w:hAnsi="Times New Roman" w:cs="Times New Roman"/>
          <w:bCs/>
          <w:sz w:val="24"/>
          <w:szCs w:val="24"/>
        </w:rPr>
        <w:t>Teacher artifacts</w:t>
      </w:r>
      <w:r w:rsidRPr="00903294">
        <w:rPr>
          <w:rFonts w:ascii="Times New Roman" w:hAnsi="Times New Roman" w:cs="Times New Roman"/>
          <w:sz w:val="24"/>
          <w:szCs w:val="24"/>
        </w:rPr>
        <w:t xml:space="preserve"> (Documentation Logs) </w:t>
      </w:r>
    </w:p>
    <w:p w14:paraId="43F5E9D3" w14:textId="77777777" w:rsidR="008B1AC5" w:rsidRPr="00903294" w:rsidRDefault="008B1AC5" w:rsidP="008B1AC5">
      <w:pPr>
        <w:pStyle w:val="gmail-m-2139720493255859878msoendnotetext"/>
        <w:numPr>
          <w:ilvl w:val="1"/>
          <w:numId w:val="16"/>
        </w:numPr>
        <w:spacing w:before="0" w:beforeAutospacing="0" w:after="120" w:afterAutospacing="0"/>
        <w:rPr>
          <w:rFonts w:ascii="Times New Roman" w:hAnsi="Times New Roman" w:cs="Times New Roman"/>
          <w:sz w:val="24"/>
          <w:szCs w:val="24"/>
        </w:rPr>
      </w:pPr>
      <w:r w:rsidRPr="00903294">
        <w:rPr>
          <w:rFonts w:ascii="Times New Roman" w:hAnsi="Times New Roman" w:cs="Times New Roman"/>
          <w:bCs/>
          <w:sz w:val="24"/>
          <w:szCs w:val="24"/>
        </w:rPr>
        <w:t>Student surveys</w:t>
      </w:r>
      <w:r w:rsidRPr="00903294">
        <w:rPr>
          <w:rFonts w:ascii="Times New Roman" w:hAnsi="Times New Roman" w:cs="Times New Roman"/>
          <w:sz w:val="24"/>
          <w:szCs w:val="24"/>
        </w:rPr>
        <w:t xml:space="preserve"> </w:t>
      </w:r>
    </w:p>
    <w:p w14:paraId="4C1811BB" w14:textId="77777777" w:rsidR="008B1AC5" w:rsidRPr="00903294" w:rsidRDefault="008B1AC5" w:rsidP="008B1AC5">
      <w:pPr>
        <w:pStyle w:val="gmail-m-2139720493255859878msoendnotetext"/>
        <w:numPr>
          <w:ilvl w:val="1"/>
          <w:numId w:val="16"/>
        </w:numPr>
        <w:spacing w:before="0" w:beforeAutospacing="0" w:after="120" w:afterAutospacing="0"/>
        <w:rPr>
          <w:rFonts w:ascii="Times New Roman" w:hAnsi="Times New Roman" w:cs="Times New Roman"/>
          <w:sz w:val="24"/>
          <w:szCs w:val="24"/>
        </w:rPr>
      </w:pPr>
      <w:r w:rsidRPr="00903294">
        <w:rPr>
          <w:rFonts w:ascii="Times New Roman" w:hAnsi="Times New Roman" w:cs="Times New Roman"/>
          <w:bCs/>
          <w:sz w:val="24"/>
          <w:szCs w:val="24"/>
        </w:rPr>
        <w:t>Self-evaluations</w:t>
      </w:r>
      <w:r w:rsidRPr="00903294">
        <w:rPr>
          <w:rFonts w:ascii="Times New Roman" w:hAnsi="Times New Roman" w:cs="Times New Roman"/>
          <w:sz w:val="24"/>
          <w:szCs w:val="24"/>
        </w:rPr>
        <w:t xml:space="preserve"> </w:t>
      </w:r>
    </w:p>
    <w:p w14:paraId="526D07C0" w14:textId="77777777" w:rsidR="008B1AC5" w:rsidRPr="00903294" w:rsidRDefault="008B1AC5" w:rsidP="008B1AC5">
      <w:pPr>
        <w:pStyle w:val="gmail-m-2139720493255859878alexbodytext"/>
        <w:numPr>
          <w:ilvl w:val="1"/>
          <w:numId w:val="16"/>
        </w:numPr>
        <w:spacing w:before="0" w:beforeAutospacing="0" w:after="120" w:afterAutospacing="0"/>
        <w:rPr>
          <w:rFonts w:ascii="Helvetica" w:hAnsi="Helvetica" w:cs="Helvetica"/>
          <w:sz w:val="24"/>
          <w:szCs w:val="24"/>
        </w:rPr>
      </w:pPr>
      <w:r w:rsidRPr="00903294">
        <w:rPr>
          <w:rFonts w:ascii="Times New Roman" w:hAnsi="Times New Roman" w:cs="Times New Roman"/>
          <w:bCs/>
          <w:sz w:val="24"/>
          <w:szCs w:val="24"/>
        </w:rPr>
        <w:t>Student Achievement Goal Setting</w:t>
      </w:r>
      <w:r w:rsidRPr="00903294">
        <w:rPr>
          <w:rFonts w:ascii="Times New Roman" w:hAnsi="Times New Roman" w:cs="Times New Roman"/>
          <w:sz w:val="24"/>
          <w:szCs w:val="24"/>
        </w:rPr>
        <w:t xml:space="preserve"> </w:t>
      </w:r>
    </w:p>
    <w:p w14:paraId="3BCF4244" w14:textId="77777777" w:rsidR="008B1AC5" w:rsidRDefault="008B1AC5" w:rsidP="008B1AC5">
      <w:pPr>
        <w:pStyle w:val="gmail-m-2139720493255859878alexbodytext"/>
        <w:spacing w:before="0" w:beforeAutospacing="0" w:after="0" w:afterAutospacing="0"/>
        <w:ind w:left="720"/>
        <w:rPr>
          <w:rFonts w:ascii="Times New Roman" w:hAnsi="Times New Roman" w:cs="Times New Roman"/>
          <w:sz w:val="24"/>
          <w:szCs w:val="24"/>
        </w:rPr>
      </w:pPr>
      <w:r w:rsidRPr="00903294">
        <w:rPr>
          <w:rFonts w:ascii="Times New Roman" w:hAnsi="Times New Roman" w:cs="Times New Roman"/>
          <w:sz w:val="24"/>
          <w:szCs w:val="24"/>
        </w:rPr>
        <w:t>By using multiple data sources in teacher evaluation, the evaluator is better able to provide a comprehensive and authentic “performance portrait” of the teacher’s work. </w:t>
      </w:r>
    </w:p>
    <w:p w14:paraId="192E0BAA" w14:textId="77777777" w:rsidR="008B1AC5" w:rsidRPr="00903294" w:rsidRDefault="008B1AC5" w:rsidP="008B1AC5">
      <w:pPr>
        <w:pStyle w:val="gmail-m-2139720493255859878alexbodytext"/>
        <w:spacing w:before="0" w:beforeAutospacing="0" w:after="0" w:afterAutospacing="0" w:line="276" w:lineRule="auto"/>
        <w:ind w:left="720"/>
        <w:rPr>
          <w:rFonts w:ascii="Helvetica" w:hAnsi="Helvetica" w:cs="Helvetica"/>
          <w:sz w:val="24"/>
          <w:szCs w:val="24"/>
        </w:rPr>
      </w:pPr>
    </w:p>
    <w:p w14:paraId="16822DE3" w14:textId="77777777" w:rsidR="008B1AC5" w:rsidRPr="00FE7140" w:rsidRDefault="008B1AC5" w:rsidP="008B1AC5">
      <w:pPr>
        <w:pStyle w:val="AlexBodyText"/>
        <w:numPr>
          <w:ilvl w:val="0"/>
          <w:numId w:val="16"/>
        </w:numPr>
        <w:tabs>
          <w:tab w:val="left" w:pos="5760"/>
        </w:tabs>
        <w:spacing w:after="0" w:line="276" w:lineRule="auto"/>
        <w:ind w:right="0"/>
        <w:jc w:val="left"/>
        <w:rPr>
          <w:rFonts w:ascii="Times New Roman" w:hAnsi="Times New Roman" w:cs="Times New Roman"/>
          <w:b/>
          <w:bCs/>
          <w:sz w:val="22"/>
          <w:szCs w:val="22"/>
        </w:rPr>
      </w:pPr>
      <w:r w:rsidRPr="00FE7140">
        <w:rPr>
          <w:rFonts w:ascii="Times New Roman" w:hAnsi="Times New Roman" w:cs="Times New Roman"/>
          <w:sz w:val="24"/>
          <w:szCs w:val="24"/>
        </w:rPr>
        <w:t>Professional growth and development are integral to any effect</w:t>
      </w:r>
      <w:r>
        <w:rPr>
          <w:rFonts w:ascii="Times New Roman" w:hAnsi="Times New Roman" w:cs="Times New Roman"/>
          <w:sz w:val="24"/>
          <w:szCs w:val="24"/>
        </w:rPr>
        <w:t xml:space="preserve">ive teacher evaluation system.  </w:t>
      </w:r>
      <w:r w:rsidRPr="00FE7140">
        <w:rPr>
          <w:rFonts w:ascii="Times New Roman" w:hAnsi="Times New Roman" w:cs="Times New Roman"/>
          <w:sz w:val="24"/>
          <w:szCs w:val="24"/>
        </w:rPr>
        <w:t xml:space="preserve">While teacher evaluation should provide a fair and accurate summative measure of teacher effectiveness, first and foremost, it should be a tool to improve teaching.  </w:t>
      </w:r>
      <w:r>
        <w:rPr>
          <w:rFonts w:ascii="Times New Roman" w:hAnsi="Times New Roman" w:cs="Times New Roman"/>
          <w:sz w:val="24"/>
          <w:szCs w:val="24"/>
        </w:rPr>
        <w:t>T</w:t>
      </w:r>
      <w:r w:rsidRPr="00FE7140">
        <w:rPr>
          <w:rFonts w:ascii="Times New Roman" w:hAnsi="Times New Roman" w:cs="Times New Roman"/>
          <w:sz w:val="24"/>
          <w:szCs w:val="24"/>
        </w:rPr>
        <w:t>eacher evaluation should serve as a channel to provide targeted feedback, professional development, coaching, and mentorship to our teachers.</w:t>
      </w:r>
      <w:r>
        <w:rPr>
          <w:rFonts w:ascii="Times New Roman" w:hAnsi="Times New Roman" w:cs="Times New Roman"/>
          <w:sz w:val="24"/>
          <w:szCs w:val="24"/>
        </w:rPr>
        <w:t xml:space="preserve">  [This approach for teacher growth and support is emphasized throughout the proposed revisions to the </w:t>
      </w:r>
      <w:r w:rsidRPr="008A71EA">
        <w:rPr>
          <w:rFonts w:ascii="Times New Roman" w:hAnsi="Times New Roman" w:cs="Times New Roman"/>
          <w:i/>
          <w:sz w:val="24"/>
          <w:szCs w:val="24"/>
        </w:rPr>
        <w:t>Guidelines for Uniform Performance Standards and Evaluation Criteria for Teachers</w:t>
      </w:r>
      <w:r>
        <w:rPr>
          <w:rFonts w:ascii="Times New Roman" w:hAnsi="Times New Roman" w:cs="Times New Roman"/>
          <w:i/>
          <w:sz w:val="24"/>
          <w:szCs w:val="24"/>
        </w:rPr>
        <w:t>.</w:t>
      </w:r>
      <w:r w:rsidRPr="008A71EA">
        <w:rPr>
          <w:rFonts w:ascii="Times New Roman" w:hAnsi="Times New Roman" w:cs="Times New Roman"/>
          <w:sz w:val="24"/>
          <w:szCs w:val="24"/>
        </w:rPr>
        <w:t>]</w:t>
      </w:r>
      <w:r>
        <w:rPr>
          <w:rFonts w:ascii="Times New Roman" w:hAnsi="Times New Roman" w:cs="Times New Roman"/>
          <w:sz w:val="24"/>
          <w:szCs w:val="24"/>
        </w:rPr>
        <w:t xml:space="preserve"> </w:t>
      </w:r>
    </w:p>
    <w:p w14:paraId="3547DD99" w14:textId="77777777" w:rsidR="000A6352" w:rsidRDefault="000A6352" w:rsidP="000A6352">
      <w:pPr>
        <w:spacing w:after="0"/>
      </w:pPr>
    </w:p>
    <w:p w14:paraId="54CEAD02" w14:textId="1E67B522" w:rsidR="008F5F70" w:rsidRPr="008F5F70" w:rsidRDefault="00123E2E" w:rsidP="007503E8">
      <w:pPr>
        <w:spacing w:after="0"/>
        <w:rPr>
          <w:rFonts w:cs="Times New Roman"/>
          <w:szCs w:val="24"/>
        </w:rPr>
      </w:pPr>
      <w:r w:rsidRPr="007503E8">
        <w:rPr>
          <w:rStyle w:val="Heading2Char"/>
        </w:rPr>
        <w:t>Timetable for Further Review/Action:</w:t>
      </w:r>
      <w:r w:rsidR="00D9096B" w:rsidRPr="007503E8">
        <w:br/>
      </w:r>
      <w:r w:rsidR="006D30BE">
        <w:rPr>
          <w:szCs w:val="24"/>
        </w:rPr>
        <w:t xml:space="preserve">Upon Board approval, the </w:t>
      </w:r>
      <w:r w:rsidR="006D30BE" w:rsidRPr="008F5F70">
        <w:rPr>
          <w:rFonts w:cs="Times New Roman"/>
          <w:i/>
          <w:szCs w:val="24"/>
        </w:rPr>
        <w:t>Guidelines for Uniform Performance Standards and Evaluation Criteria for Teachers</w:t>
      </w:r>
      <w:r w:rsidR="006D30BE">
        <w:rPr>
          <w:rFonts w:cs="Times New Roman"/>
          <w:i/>
          <w:szCs w:val="24"/>
        </w:rPr>
        <w:t xml:space="preserve"> </w:t>
      </w:r>
      <w:r w:rsidR="006D30BE" w:rsidRPr="006D30BE">
        <w:rPr>
          <w:rFonts w:cs="Times New Roman"/>
          <w:szCs w:val="24"/>
        </w:rPr>
        <w:t xml:space="preserve">will be posted in Town Hall pursuant to the Administrative Process Act. Additionally, </w:t>
      </w:r>
      <w:r w:rsidR="008F5F70" w:rsidRPr="008F5F70">
        <w:rPr>
          <w:rFonts w:cs="Times New Roman"/>
          <w:szCs w:val="24"/>
        </w:rPr>
        <w:t xml:space="preserve">a </w:t>
      </w:r>
      <w:r w:rsidR="008F5F70" w:rsidRPr="008F5F70">
        <w:rPr>
          <w:rFonts w:cs="Times New Roman"/>
          <w:i/>
          <w:iCs/>
          <w:szCs w:val="24"/>
        </w:rPr>
        <w:t>Teacher Performance Evaluation System (TPES) Handbook</w:t>
      </w:r>
      <w:r w:rsidR="008F5F70" w:rsidRPr="008F5F70">
        <w:rPr>
          <w:rFonts w:cs="Times New Roman"/>
          <w:szCs w:val="24"/>
        </w:rPr>
        <w:t>, subject matter content-specific performance indicators and artifact list, and training materials will be create</w:t>
      </w:r>
      <w:r w:rsidR="001862CD">
        <w:rPr>
          <w:rFonts w:cs="Times New Roman"/>
          <w:szCs w:val="24"/>
        </w:rPr>
        <w:t>d.  The plan includes regional</w:t>
      </w:r>
      <w:r w:rsidR="008F5F70" w:rsidRPr="008F5F70">
        <w:rPr>
          <w:rFonts w:cs="Times New Roman"/>
          <w:szCs w:val="24"/>
        </w:rPr>
        <w:t xml:space="preserve"> training in the summer 2021.</w:t>
      </w:r>
    </w:p>
    <w:p w14:paraId="5A7D0EB4" w14:textId="77C36A4F" w:rsidR="0020239B" w:rsidRPr="008F5F70" w:rsidRDefault="0020239B" w:rsidP="007503E8">
      <w:pPr>
        <w:spacing w:after="0"/>
        <w:rPr>
          <w:szCs w:val="24"/>
        </w:rPr>
      </w:pPr>
    </w:p>
    <w:p w14:paraId="0AA9E8A2" w14:textId="77777777" w:rsidR="009B109E" w:rsidRPr="008F5F70" w:rsidRDefault="000E009D" w:rsidP="007503E8">
      <w:pPr>
        <w:pStyle w:val="Heading2"/>
        <w:spacing w:before="0" w:after="0"/>
      </w:pPr>
      <w:r w:rsidRPr="008F5F70">
        <w:t xml:space="preserve">Impact on Fiscal and Human Resources: </w:t>
      </w:r>
    </w:p>
    <w:p w14:paraId="334E4F24" w14:textId="77777777" w:rsidR="001C2DCE" w:rsidRPr="008F5F70" w:rsidRDefault="001C2DCE" w:rsidP="001C2DCE">
      <w:pPr>
        <w:rPr>
          <w:rFonts w:eastAsia="Times New Roman" w:cs="Times New Roman"/>
          <w:szCs w:val="24"/>
        </w:rPr>
      </w:pPr>
      <w:r w:rsidRPr="008F5F70">
        <w:rPr>
          <w:rFonts w:eastAsia="Times New Roman" w:cs="Times New Roman"/>
          <w:szCs w:val="24"/>
        </w:rPr>
        <w:t>The Virginia Department of Education’s existing resources supported the revision process.</w:t>
      </w:r>
    </w:p>
    <w:p w14:paraId="5E3EEC12" w14:textId="77777777" w:rsidR="001C2DCE" w:rsidRPr="001C2DCE" w:rsidRDefault="001C2DCE" w:rsidP="001C2DCE"/>
    <w:sectPr w:rsidR="001C2DCE" w:rsidRPr="001C2DCE" w:rsidSect="000E00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B5F9" w14:textId="77777777" w:rsidR="005357C5" w:rsidRDefault="005357C5" w:rsidP="000E009D">
      <w:pPr>
        <w:spacing w:after="0" w:line="240" w:lineRule="auto"/>
      </w:pPr>
      <w:r>
        <w:separator/>
      </w:r>
    </w:p>
  </w:endnote>
  <w:endnote w:type="continuationSeparator" w:id="0">
    <w:p w14:paraId="4123BB99"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5533" w14:textId="77777777" w:rsidR="00BE3A12" w:rsidRDefault="00BE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FBDB62F" w14:textId="4B3A9D7C"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339CB">
          <w:rPr>
            <w:rFonts w:cs="Times New Roman"/>
            <w:noProof/>
          </w:rPr>
          <w:t>B</w:t>
        </w:r>
        <w:r w:rsidRPr="000E009D">
          <w:rPr>
            <w:rFonts w:cs="Times New Roman"/>
            <w:noProof/>
          </w:rPr>
          <w:fldChar w:fldCharType="end"/>
        </w:r>
      </w:p>
    </w:sdtContent>
  </w:sdt>
  <w:p w14:paraId="3C030F5A" w14:textId="77777777" w:rsidR="000E009D" w:rsidRDefault="000E0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0E0E" w14:textId="77777777" w:rsidR="00BE3A12" w:rsidRDefault="00BE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A507" w14:textId="77777777" w:rsidR="005357C5" w:rsidRDefault="005357C5" w:rsidP="000E009D">
      <w:pPr>
        <w:spacing w:after="0" w:line="240" w:lineRule="auto"/>
      </w:pPr>
      <w:r>
        <w:separator/>
      </w:r>
    </w:p>
  </w:footnote>
  <w:footnote w:type="continuationSeparator" w:id="0">
    <w:p w14:paraId="5B5C22FF" w14:textId="77777777"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75D0" w14:textId="77777777" w:rsidR="00BE3A12" w:rsidRDefault="00BE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6B5A" w14:textId="77777777" w:rsidR="00BE3A12" w:rsidRDefault="00BE3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A5D9" w14:textId="77777777" w:rsidR="00BE3A12" w:rsidRDefault="00BE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934"/>
    <w:multiLevelType w:val="multilevel"/>
    <w:tmpl w:val="86D65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7DDB"/>
    <w:multiLevelType w:val="hybridMultilevel"/>
    <w:tmpl w:val="1BBE8FF2"/>
    <w:lvl w:ilvl="0" w:tplc="4CBC1D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D35CF"/>
    <w:multiLevelType w:val="hybridMultilevel"/>
    <w:tmpl w:val="0B36878E"/>
    <w:lvl w:ilvl="0" w:tplc="4CBC1D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04482"/>
    <w:multiLevelType w:val="hybridMultilevel"/>
    <w:tmpl w:val="B60671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516A67"/>
    <w:multiLevelType w:val="hybridMultilevel"/>
    <w:tmpl w:val="93BAEF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000CA"/>
    <w:multiLevelType w:val="hybridMultilevel"/>
    <w:tmpl w:val="5F92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69EB"/>
    <w:multiLevelType w:val="hybridMultilevel"/>
    <w:tmpl w:val="46BE5FD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DA215E"/>
    <w:multiLevelType w:val="hybridMultilevel"/>
    <w:tmpl w:val="A922F14A"/>
    <w:lvl w:ilvl="0" w:tplc="4CBC1D5C">
      <w:start w:val="1"/>
      <w:numFmt w:val="bullet"/>
      <w:lvlText w:val="•"/>
      <w:lvlJc w:val="left"/>
      <w:pPr>
        <w:tabs>
          <w:tab w:val="num" w:pos="720"/>
        </w:tabs>
        <w:ind w:left="720" w:hanging="360"/>
      </w:pPr>
      <w:rPr>
        <w:rFonts w:ascii="Arial" w:hAnsi="Arial" w:hint="default"/>
      </w:rPr>
    </w:lvl>
    <w:lvl w:ilvl="1" w:tplc="9B801898">
      <w:start w:val="285"/>
      <w:numFmt w:val="bullet"/>
      <w:lvlText w:val="•"/>
      <w:lvlJc w:val="left"/>
      <w:pPr>
        <w:tabs>
          <w:tab w:val="num" w:pos="1440"/>
        </w:tabs>
        <w:ind w:left="1440" w:hanging="360"/>
      </w:pPr>
      <w:rPr>
        <w:rFonts w:ascii="Arial" w:hAnsi="Arial"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C428E7"/>
    <w:multiLevelType w:val="hybridMultilevel"/>
    <w:tmpl w:val="CBC4C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A0C87"/>
    <w:multiLevelType w:val="hybridMultilevel"/>
    <w:tmpl w:val="980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3"/>
  </w:num>
  <w:num w:numId="5">
    <w:abstractNumId w:val="6"/>
  </w:num>
  <w:num w:numId="6">
    <w:abstractNumId w:val="1"/>
  </w:num>
  <w:num w:numId="7">
    <w:abstractNumId w:val="12"/>
  </w:num>
  <w:num w:numId="8">
    <w:abstractNumId w:val="9"/>
  </w:num>
  <w:num w:numId="9">
    <w:abstractNumId w:val="4"/>
  </w:num>
  <w:num w:numId="10">
    <w:abstractNumId w:val="2"/>
  </w:num>
  <w:num w:numId="11">
    <w:abstractNumId w:val="8"/>
  </w:num>
  <w:num w:numId="12">
    <w:abstractNumId w:val="5"/>
  </w:num>
  <w:num w:numId="13">
    <w:abstractNumId w:val="3"/>
  </w:num>
  <w:num w:numId="14">
    <w:abstractNumId w:val="10"/>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2746"/>
    <w:rsid w:val="0004026A"/>
    <w:rsid w:val="00042B28"/>
    <w:rsid w:val="000A6352"/>
    <w:rsid w:val="000D0E85"/>
    <w:rsid w:val="000D590D"/>
    <w:rsid w:val="000E009D"/>
    <w:rsid w:val="000F672F"/>
    <w:rsid w:val="00123E2E"/>
    <w:rsid w:val="001862CD"/>
    <w:rsid w:val="00187D12"/>
    <w:rsid w:val="001C2DCE"/>
    <w:rsid w:val="001F05A9"/>
    <w:rsid w:val="001F0958"/>
    <w:rsid w:val="0020239B"/>
    <w:rsid w:val="00210F0A"/>
    <w:rsid w:val="002520A2"/>
    <w:rsid w:val="00281A7F"/>
    <w:rsid w:val="002F04DF"/>
    <w:rsid w:val="003730EB"/>
    <w:rsid w:val="003D27FD"/>
    <w:rsid w:val="003E01C7"/>
    <w:rsid w:val="003E15B5"/>
    <w:rsid w:val="003E179B"/>
    <w:rsid w:val="004A76F0"/>
    <w:rsid w:val="00510FFF"/>
    <w:rsid w:val="00530462"/>
    <w:rsid w:val="005357C5"/>
    <w:rsid w:val="00537153"/>
    <w:rsid w:val="0059777D"/>
    <w:rsid w:val="005C021D"/>
    <w:rsid w:val="00632402"/>
    <w:rsid w:val="006471AD"/>
    <w:rsid w:val="0065013E"/>
    <w:rsid w:val="00680D3D"/>
    <w:rsid w:val="006D30BE"/>
    <w:rsid w:val="006D5315"/>
    <w:rsid w:val="00710BD7"/>
    <w:rsid w:val="007339CB"/>
    <w:rsid w:val="007503E8"/>
    <w:rsid w:val="007A607C"/>
    <w:rsid w:val="007C51C0"/>
    <w:rsid w:val="00805AF1"/>
    <w:rsid w:val="00861230"/>
    <w:rsid w:val="0086218B"/>
    <w:rsid w:val="00892D0F"/>
    <w:rsid w:val="008A71EA"/>
    <w:rsid w:val="008B1AC5"/>
    <w:rsid w:val="008F5F70"/>
    <w:rsid w:val="008F7EE8"/>
    <w:rsid w:val="00903294"/>
    <w:rsid w:val="00941F65"/>
    <w:rsid w:val="0094605A"/>
    <w:rsid w:val="009743A5"/>
    <w:rsid w:val="009B109E"/>
    <w:rsid w:val="009B7A05"/>
    <w:rsid w:val="009D777B"/>
    <w:rsid w:val="00A47F8C"/>
    <w:rsid w:val="00A972CE"/>
    <w:rsid w:val="00AB2506"/>
    <w:rsid w:val="00AB5305"/>
    <w:rsid w:val="00AC0C95"/>
    <w:rsid w:val="00AC12B7"/>
    <w:rsid w:val="00B37FA5"/>
    <w:rsid w:val="00B954C0"/>
    <w:rsid w:val="00BA7FAF"/>
    <w:rsid w:val="00BE3A12"/>
    <w:rsid w:val="00BF1062"/>
    <w:rsid w:val="00C42ECA"/>
    <w:rsid w:val="00C9026C"/>
    <w:rsid w:val="00D23036"/>
    <w:rsid w:val="00D60105"/>
    <w:rsid w:val="00D9096B"/>
    <w:rsid w:val="00E36850"/>
    <w:rsid w:val="00E82DD8"/>
    <w:rsid w:val="00EC7CF9"/>
    <w:rsid w:val="00EE656A"/>
    <w:rsid w:val="00F06995"/>
    <w:rsid w:val="00F77BDE"/>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817D2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rsid w:val="00032746"/>
    <w:pPr>
      <w:spacing w:before="100" w:beforeAutospacing="1" w:after="100" w:afterAutospacing="1" w:line="240" w:lineRule="auto"/>
    </w:pPr>
    <w:rPr>
      <w:rFonts w:ascii="Trebuchet MS" w:eastAsia="SimSun" w:hAnsi="Trebuchet MS" w:cs="Trebuchet MS"/>
      <w:color w:val="000080"/>
      <w:sz w:val="20"/>
      <w:szCs w:val="20"/>
    </w:rPr>
  </w:style>
  <w:style w:type="character" w:styleId="Hyperlink">
    <w:name w:val="Hyperlink"/>
    <w:basedOn w:val="DefaultParagraphFont"/>
    <w:uiPriority w:val="99"/>
    <w:unhideWhenUsed/>
    <w:rsid w:val="00032746"/>
    <w:rPr>
      <w:color w:val="0000FF" w:themeColor="hyperlink"/>
      <w:u w:val="single"/>
    </w:rPr>
  </w:style>
  <w:style w:type="character" w:styleId="CommentReference">
    <w:name w:val="annotation reference"/>
    <w:basedOn w:val="DefaultParagraphFont"/>
    <w:uiPriority w:val="99"/>
    <w:semiHidden/>
    <w:unhideWhenUsed/>
    <w:rsid w:val="00D23036"/>
    <w:rPr>
      <w:sz w:val="16"/>
      <w:szCs w:val="16"/>
    </w:rPr>
  </w:style>
  <w:style w:type="paragraph" w:styleId="CommentText">
    <w:name w:val="annotation text"/>
    <w:basedOn w:val="Normal"/>
    <w:link w:val="CommentTextChar"/>
    <w:uiPriority w:val="99"/>
    <w:semiHidden/>
    <w:unhideWhenUsed/>
    <w:rsid w:val="00D23036"/>
    <w:pPr>
      <w:spacing w:line="240" w:lineRule="auto"/>
    </w:pPr>
    <w:rPr>
      <w:sz w:val="20"/>
      <w:szCs w:val="20"/>
    </w:rPr>
  </w:style>
  <w:style w:type="character" w:customStyle="1" w:styleId="CommentTextChar">
    <w:name w:val="Comment Text Char"/>
    <w:basedOn w:val="DefaultParagraphFont"/>
    <w:link w:val="CommentText"/>
    <w:uiPriority w:val="99"/>
    <w:semiHidden/>
    <w:rsid w:val="00D230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036"/>
    <w:rPr>
      <w:b/>
      <w:bCs/>
    </w:rPr>
  </w:style>
  <w:style w:type="character" w:customStyle="1" w:styleId="CommentSubjectChar">
    <w:name w:val="Comment Subject Char"/>
    <w:basedOn w:val="CommentTextChar"/>
    <w:link w:val="CommentSubject"/>
    <w:uiPriority w:val="99"/>
    <w:semiHidden/>
    <w:rsid w:val="00D23036"/>
    <w:rPr>
      <w:rFonts w:ascii="Times New Roman" w:hAnsi="Times New Roman"/>
      <w:b/>
      <w:bCs/>
      <w:sz w:val="20"/>
      <w:szCs w:val="20"/>
    </w:rPr>
  </w:style>
  <w:style w:type="paragraph" w:customStyle="1" w:styleId="AlexBodyText">
    <w:name w:val="Alex Body Text"/>
    <w:basedOn w:val="Normal"/>
    <w:uiPriority w:val="99"/>
    <w:rsid w:val="008F5F70"/>
    <w:pPr>
      <w:spacing w:after="160" w:line="340" w:lineRule="atLeast"/>
      <w:ind w:right="-180"/>
      <w:jc w:val="both"/>
    </w:pPr>
    <w:rPr>
      <w:rFonts w:ascii="Helvetica" w:eastAsia="SimSun" w:hAnsi="Helvetica" w:cs="Helvetica"/>
      <w:sz w:val="26"/>
      <w:szCs w:val="26"/>
    </w:rPr>
  </w:style>
  <w:style w:type="paragraph" w:styleId="EndnoteText">
    <w:name w:val="endnote text"/>
    <w:basedOn w:val="Normal"/>
    <w:link w:val="EndnoteTextChar"/>
    <w:uiPriority w:val="99"/>
    <w:semiHidden/>
    <w:rsid w:val="00903294"/>
    <w:pPr>
      <w:spacing w:after="0" w:line="240" w:lineRule="auto"/>
    </w:pPr>
    <w:rPr>
      <w:rFonts w:eastAsia="SimSun" w:cs="Times New Roman"/>
      <w:sz w:val="20"/>
      <w:szCs w:val="20"/>
      <w:lang w:eastAsia="zh-CN"/>
    </w:rPr>
  </w:style>
  <w:style w:type="character" w:customStyle="1" w:styleId="EndnoteTextChar">
    <w:name w:val="Endnote Text Char"/>
    <w:basedOn w:val="DefaultParagraphFont"/>
    <w:link w:val="EndnoteText"/>
    <w:uiPriority w:val="99"/>
    <w:semiHidden/>
    <w:rsid w:val="00903294"/>
    <w:rPr>
      <w:rFonts w:ascii="Times New Roman" w:eastAsia="SimSun" w:hAnsi="Times New Roman" w:cs="Times New Roman"/>
      <w:sz w:val="20"/>
      <w:szCs w:val="20"/>
      <w:lang w:eastAsia="zh-CN"/>
    </w:rPr>
  </w:style>
  <w:style w:type="character" w:styleId="EndnoteReference">
    <w:name w:val="endnote reference"/>
    <w:basedOn w:val="DefaultParagraphFont"/>
    <w:uiPriority w:val="99"/>
    <w:rsid w:val="00903294"/>
    <w:rPr>
      <w:rFonts w:cs="Times New Roman"/>
      <w:vertAlign w:val="superscript"/>
    </w:rPr>
  </w:style>
  <w:style w:type="paragraph" w:customStyle="1" w:styleId="gmail-m-2139720493255859878alexbodytext">
    <w:name w:val="gmail-m_-2139720493255859878alexbodytext"/>
    <w:basedOn w:val="Normal"/>
    <w:rsid w:val="00903294"/>
    <w:pPr>
      <w:spacing w:before="100" w:beforeAutospacing="1" w:after="100" w:afterAutospacing="1" w:line="240" w:lineRule="auto"/>
    </w:pPr>
    <w:rPr>
      <w:rFonts w:ascii="Calibri" w:hAnsi="Calibri" w:cs="Calibri"/>
      <w:sz w:val="22"/>
    </w:rPr>
  </w:style>
  <w:style w:type="paragraph" w:customStyle="1" w:styleId="gmail-m-2139720493255859878msoendnotetext">
    <w:name w:val="gmail-m_-2139720493255859878msoendnotetext"/>
    <w:basedOn w:val="Normal"/>
    <w:rsid w:val="00903294"/>
    <w:pPr>
      <w:spacing w:before="100" w:beforeAutospacing="1" w:after="100" w:afterAutospacing="1" w:line="240" w:lineRule="auto"/>
    </w:pPr>
    <w:rPr>
      <w:rFonts w:ascii="Calibri" w:hAnsi="Calibri" w:cs="Calibri"/>
      <w:sz w:val="22"/>
    </w:rPr>
  </w:style>
  <w:style w:type="character" w:styleId="FollowedHyperlink">
    <w:name w:val="FollowedHyperlink"/>
    <w:basedOn w:val="DefaultParagraphFont"/>
    <w:uiPriority w:val="99"/>
    <w:semiHidden/>
    <w:unhideWhenUsed/>
    <w:rsid w:val="000F6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29693">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sum+HB19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s.virginia.gov/cgi-bin/legp604.exe?212+sum+HB190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itts@doe.virgini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F5A2-840C-462C-9DFC-45574374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2021-03-11T14:41:00Z</dcterms:created>
  <dcterms:modified xsi:type="dcterms:W3CDTF">2021-03-11T14:41:00Z</dcterms:modified>
</cp:coreProperties>
</file>