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6D3938" w:rsidTr="009B7A05">
        <w:trPr>
          <w:trHeight w:val="144"/>
          <w:tblHeader/>
        </w:trPr>
        <w:tc>
          <w:tcPr>
            <w:tcW w:w="8125" w:type="dxa"/>
            <w:tcMar>
              <w:left w:w="115" w:type="dxa"/>
              <w:right w:w="115" w:type="dxa"/>
            </w:tcMar>
            <w:vAlign w:val="center"/>
          </w:tcPr>
          <w:p w:rsidR="009B7A05" w:rsidRPr="006D3938" w:rsidRDefault="009B7A05" w:rsidP="009B7A05">
            <w:pPr>
              <w:pStyle w:val="Title"/>
              <w:pBdr>
                <w:bottom w:val="none" w:sz="0" w:space="0" w:color="auto"/>
              </w:pBdr>
              <w:jc w:val="center"/>
              <w:rPr>
                <w:rFonts w:ascii="Times New Roman" w:hAnsi="Times New Roman" w:cs="Times New Roman"/>
                <w:b/>
                <w:color w:val="auto"/>
                <w:sz w:val="36"/>
                <w:szCs w:val="36"/>
              </w:rPr>
            </w:pPr>
            <w:r w:rsidRPr="006D3938">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6D3938"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6D3938" w:rsidRDefault="009B7A05" w:rsidP="009B7A05">
            <w:pPr>
              <w:pStyle w:val="Title"/>
              <w:pBdr>
                <w:bottom w:val="none" w:sz="0" w:space="0" w:color="auto"/>
              </w:pBdr>
              <w:jc w:val="center"/>
              <w:rPr>
                <w:rFonts w:ascii="Times New Roman" w:hAnsi="Times New Roman" w:cs="Times New Roman"/>
                <w:b/>
                <w:color w:val="auto"/>
                <w:sz w:val="36"/>
                <w:szCs w:val="36"/>
              </w:rPr>
            </w:pPr>
            <w:r w:rsidRPr="006D3938">
              <w:rPr>
                <w:rFonts w:ascii="Times New Roman" w:hAnsi="Times New Roman" w:cs="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Default="007503E8" w:rsidP="00951D45">
      <w:pPr>
        <w:pStyle w:val="Heading1"/>
        <w:spacing w:before="0" w:line="240" w:lineRule="auto"/>
        <w:rPr>
          <w:rFonts w:cs="Times New Roman"/>
          <w:szCs w:val="24"/>
        </w:rPr>
      </w:pPr>
      <w:r w:rsidRPr="006D3938">
        <w:rPr>
          <w:rFonts w:cs="Times New Roman"/>
        </w:rPr>
        <w:br/>
      </w:r>
      <w:r w:rsidR="00A972CE" w:rsidRPr="006D3938">
        <w:rPr>
          <w:rFonts w:cs="Times New Roman"/>
          <w:szCs w:val="24"/>
        </w:rPr>
        <w:t>Agenda Item:</w:t>
      </w:r>
      <w:r w:rsidR="00AC0C95" w:rsidRPr="006D3938">
        <w:rPr>
          <w:rFonts w:cs="Times New Roman"/>
          <w:szCs w:val="24"/>
        </w:rPr>
        <w:tab/>
      </w:r>
      <w:r w:rsidR="008102EC">
        <w:rPr>
          <w:rFonts w:cs="Times New Roman"/>
          <w:szCs w:val="24"/>
        </w:rPr>
        <w:tab/>
      </w:r>
      <w:r w:rsidR="00D0166D">
        <w:rPr>
          <w:rFonts w:cs="Times New Roman"/>
          <w:szCs w:val="24"/>
        </w:rPr>
        <w:t>P</w:t>
      </w:r>
    </w:p>
    <w:p w:rsidR="008102EC" w:rsidRPr="008102EC" w:rsidRDefault="008102EC" w:rsidP="00951D45">
      <w:pPr>
        <w:spacing w:after="0" w:line="240" w:lineRule="auto"/>
      </w:pPr>
    </w:p>
    <w:p w:rsidR="00A972CE" w:rsidRPr="006D3938" w:rsidRDefault="00A972CE" w:rsidP="00951D45">
      <w:pPr>
        <w:pStyle w:val="Heading2"/>
        <w:spacing w:before="0" w:after="0" w:line="240" w:lineRule="auto"/>
      </w:pPr>
      <w:r w:rsidRPr="006D3938">
        <w:t>Date:</w:t>
      </w:r>
      <w:r w:rsidR="007503E8" w:rsidRPr="006D3938">
        <w:tab/>
      </w:r>
      <w:r w:rsidR="008102EC">
        <w:tab/>
      </w:r>
      <w:r w:rsidR="008102EC">
        <w:tab/>
      </w:r>
      <w:r w:rsidR="004A2E37">
        <w:t>January 28, 2021</w:t>
      </w:r>
      <w:r w:rsidR="00B954C0" w:rsidRPr="006D3938">
        <w:br/>
      </w:r>
    </w:p>
    <w:p w:rsidR="00A972CE" w:rsidRDefault="00A972CE" w:rsidP="00951D45">
      <w:pPr>
        <w:pStyle w:val="Heading3"/>
        <w:spacing w:before="0" w:line="240" w:lineRule="auto"/>
        <w:ind w:left="2160" w:hanging="2160"/>
        <w:rPr>
          <w:rFonts w:cs="Times New Roman"/>
          <w:color w:val="auto"/>
          <w:szCs w:val="24"/>
        </w:rPr>
      </w:pPr>
      <w:r w:rsidRPr="006D3938">
        <w:rPr>
          <w:rFonts w:cs="Times New Roman"/>
          <w:color w:val="auto"/>
          <w:szCs w:val="24"/>
        </w:rPr>
        <w:t xml:space="preserve">Title: </w:t>
      </w:r>
      <w:r w:rsidR="008102EC">
        <w:rPr>
          <w:rFonts w:cs="Times New Roman"/>
          <w:color w:val="auto"/>
          <w:szCs w:val="24"/>
        </w:rPr>
        <w:tab/>
        <w:t xml:space="preserve">Report </w:t>
      </w:r>
      <w:r w:rsidR="004A2E37">
        <w:rPr>
          <w:rFonts w:cs="Times New Roman"/>
          <w:color w:val="auto"/>
          <w:szCs w:val="24"/>
        </w:rPr>
        <w:t>on Virginia’s Equity Framework: Navigating EdEquityVA</w:t>
      </w:r>
      <w:r w:rsidR="008102EC">
        <w:rPr>
          <w:rFonts w:cs="Times New Roman"/>
          <w:color w:val="auto"/>
          <w:szCs w:val="24"/>
        </w:rPr>
        <w:t xml:space="preserve"> </w:t>
      </w:r>
    </w:p>
    <w:p w:rsidR="004A2E37" w:rsidRPr="004A2E37" w:rsidRDefault="004A2E37" w:rsidP="00951D45">
      <w:pPr>
        <w:spacing w:after="0" w:line="240" w:lineRule="auto"/>
      </w:pPr>
    </w:p>
    <w:p w:rsidR="007503E8" w:rsidRDefault="00A972CE" w:rsidP="00951D45">
      <w:pPr>
        <w:pStyle w:val="Heading4"/>
        <w:spacing w:before="0" w:line="240" w:lineRule="auto"/>
        <w:ind w:left="2160" w:hanging="2160"/>
        <w:rPr>
          <w:rFonts w:cs="Times New Roman"/>
          <w:szCs w:val="24"/>
        </w:rPr>
      </w:pPr>
      <w:r w:rsidRPr="006D3938">
        <w:rPr>
          <w:rFonts w:cs="Times New Roman"/>
          <w:szCs w:val="24"/>
        </w:rPr>
        <w:t xml:space="preserve">Presenter: </w:t>
      </w:r>
      <w:r w:rsidR="008102EC">
        <w:rPr>
          <w:rFonts w:cs="Times New Roman"/>
          <w:szCs w:val="24"/>
        </w:rPr>
        <w:tab/>
      </w:r>
      <w:r w:rsidR="004A2E37">
        <w:rPr>
          <w:rFonts w:cs="Times New Roman"/>
          <w:szCs w:val="24"/>
        </w:rPr>
        <w:t>Leah Walker, Director, Office of Equity and Community Engagement</w:t>
      </w:r>
    </w:p>
    <w:p w:rsidR="004A2E37" w:rsidRPr="004A2E37" w:rsidRDefault="004A2E37" w:rsidP="00951D45">
      <w:pPr>
        <w:spacing w:after="0" w:line="240" w:lineRule="auto"/>
      </w:pPr>
    </w:p>
    <w:p w:rsidR="00A972CE" w:rsidRPr="006D3938" w:rsidRDefault="00A972CE" w:rsidP="00951D45">
      <w:pPr>
        <w:pStyle w:val="Heading4"/>
        <w:spacing w:before="0" w:line="240" w:lineRule="auto"/>
        <w:rPr>
          <w:rFonts w:cs="Times New Roman"/>
          <w:szCs w:val="24"/>
        </w:rPr>
      </w:pPr>
      <w:r w:rsidRPr="006D3938">
        <w:rPr>
          <w:rFonts w:cs="Times New Roman"/>
          <w:szCs w:val="24"/>
        </w:rPr>
        <w:t>Email:</w:t>
      </w:r>
      <w:r w:rsidR="00AC0C95" w:rsidRPr="006D3938">
        <w:rPr>
          <w:rFonts w:cs="Times New Roman"/>
          <w:szCs w:val="24"/>
        </w:rPr>
        <w:tab/>
      </w:r>
      <w:r w:rsidR="008102EC">
        <w:rPr>
          <w:rFonts w:cs="Times New Roman"/>
          <w:szCs w:val="24"/>
        </w:rPr>
        <w:tab/>
      </w:r>
      <w:r w:rsidR="008102EC">
        <w:rPr>
          <w:rFonts w:cs="Times New Roman"/>
          <w:szCs w:val="24"/>
        </w:rPr>
        <w:tab/>
      </w:r>
      <w:hyperlink r:id="rId9" w:history="1">
        <w:r w:rsidR="0012725A" w:rsidRPr="001C4905">
          <w:rPr>
            <w:rStyle w:val="Hyperlink"/>
            <w:rFonts w:cs="Times New Roman"/>
            <w:szCs w:val="24"/>
          </w:rPr>
          <w:t>Leah.Walker@doe.virginia.gov</w:t>
        </w:r>
      </w:hyperlink>
      <w:r w:rsidR="0012725A">
        <w:rPr>
          <w:rFonts w:cs="Times New Roman"/>
          <w:szCs w:val="24"/>
        </w:rPr>
        <w:t xml:space="preserve"> </w:t>
      </w:r>
      <w:r w:rsidR="008102EC">
        <w:rPr>
          <w:rFonts w:cs="Times New Roman"/>
          <w:szCs w:val="24"/>
        </w:rPr>
        <w:t xml:space="preserve"> </w:t>
      </w:r>
      <w:r w:rsidR="008102EC">
        <w:rPr>
          <w:rFonts w:cs="Times New Roman"/>
          <w:szCs w:val="24"/>
        </w:rPr>
        <w:tab/>
      </w:r>
      <w:r w:rsidR="00892D0F" w:rsidRPr="006D3938">
        <w:rPr>
          <w:rFonts w:cs="Times New Roman"/>
          <w:szCs w:val="24"/>
        </w:rPr>
        <w:t xml:space="preserve">Phone: </w:t>
      </w:r>
      <w:r w:rsidR="004A2E37">
        <w:rPr>
          <w:rFonts w:cs="Times New Roman"/>
          <w:szCs w:val="24"/>
        </w:rPr>
        <w:t>804-461-9459</w:t>
      </w:r>
    </w:p>
    <w:p w:rsidR="00A972CE" w:rsidRPr="006D3938" w:rsidRDefault="00A972CE" w:rsidP="0094605A">
      <w:pPr>
        <w:spacing w:after="0"/>
        <w:rPr>
          <w:rFonts w:cs="Times New Roman"/>
        </w:rPr>
      </w:pPr>
    </w:p>
    <w:p w:rsidR="00A972CE" w:rsidRPr="006D3938" w:rsidRDefault="00A972CE" w:rsidP="007503E8">
      <w:pPr>
        <w:pStyle w:val="Heading2"/>
        <w:spacing w:before="0" w:after="0"/>
      </w:pPr>
      <w:r w:rsidRPr="006D3938">
        <w:t xml:space="preserve">Purpose of Presentation: </w:t>
      </w:r>
    </w:p>
    <w:p w:rsidR="00A972CE" w:rsidRPr="006D3938" w:rsidRDefault="00951D45" w:rsidP="003D27FD">
      <w:pPr>
        <w:spacing w:after="0"/>
        <w:rPr>
          <w:rFonts w:cs="Times New Roman"/>
        </w:rPr>
      </w:pPr>
      <w:sdt>
        <w:sdtPr>
          <w:rPr>
            <w:rFonts w:cs="Times New Roman"/>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CF7118" w:rsidRPr="006D3938">
            <w:rPr>
              <w:rFonts w:cs="Times New Roman"/>
            </w:rPr>
            <w:t>For information only. No action required.</w:t>
          </w:r>
        </w:sdtContent>
      </w:sdt>
    </w:p>
    <w:p w:rsidR="00B954C0" w:rsidRPr="006D3938" w:rsidRDefault="00B954C0" w:rsidP="00B954C0">
      <w:pPr>
        <w:spacing w:after="0"/>
        <w:rPr>
          <w:rFonts w:cs="Times New Roman"/>
        </w:rPr>
      </w:pPr>
    </w:p>
    <w:p w:rsidR="002C4708" w:rsidRDefault="00A972CE" w:rsidP="004A2E37">
      <w:pPr>
        <w:spacing w:after="0"/>
        <w:rPr>
          <w:rStyle w:val="Heading2Char"/>
        </w:rPr>
      </w:pPr>
      <w:r w:rsidRPr="006D3938">
        <w:rPr>
          <w:rStyle w:val="Heading2Char"/>
        </w:rPr>
        <w:t>Executive Summary:</w:t>
      </w:r>
    </w:p>
    <w:p w:rsidR="0020239B" w:rsidRPr="00F32A4F" w:rsidRDefault="004A2E37" w:rsidP="004A2E37">
      <w:pPr>
        <w:spacing w:after="0"/>
        <w:rPr>
          <w:rFonts w:eastAsia="Times New Roman" w:cs="Times New Roman"/>
          <w:color w:val="000000"/>
          <w:szCs w:val="24"/>
        </w:rPr>
      </w:pPr>
      <w:r w:rsidRPr="00F32A4F">
        <w:rPr>
          <w:rFonts w:eastAsia="Times New Roman" w:cs="Times New Roman"/>
          <w:color w:val="000000"/>
          <w:szCs w:val="24"/>
        </w:rPr>
        <w:t xml:space="preserve">In December of 2020, the Department released </w:t>
      </w:r>
      <w:r w:rsidRPr="00F32A4F">
        <w:rPr>
          <w:rFonts w:eastAsia="Times New Roman" w:cs="Times New Roman"/>
          <w:b/>
          <w:i/>
          <w:color w:val="000000"/>
          <w:szCs w:val="24"/>
        </w:rPr>
        <w:t>Navigating EdEquityVA: Virginia’</w:t>
      </w:r>
      <w:r w:rsidR="00DB6C98" w:rsidRPr="00F32A4F">
        <w:rPr>
          <w:rFonts w:eastAsia="Times New Roman" w:cs="Times New Roman"/>
          <w:b/>
          <w:i/>
          <w:color w:val="000000"/>
          <w:szCs w:val="24"/>
        </w:rPr>
        <w:t>s Road Map to Equity</w:t>
      </w:r>
      <w:r w:rsidR="00DB6C98" w:rsidRPr="00F32A4F">
        <w:rPr>
          <w:rFonts w:eastAsia="Times New Roman" w:cs="Times New Roman"/>
          <w:color w:val="000000"/>
          <w:szCs w:val="24"/>
        </w:rPr>
        <w:t>.  This document provides a framework and strategic vision to advance education equity in Virginia.  Navigating EdEquityVA: Virginia’s Road Map to Equity establishes the Department’s education equity priorities, advances tools and resources to support local school divisions, and affirms our commitment to dismantle any and all forms of inequity in Virginia’s public education system.</w:t>
      </w:r>
      <w:r w:rsidRPr="00F32A4F">
        <w:rPr>
          <w:rFonts w:eastAsia="Times New Roman" w:cs="Times New Roman"/>
          <w:color w:val="000000"/>
          <w:szCs w:val="24"/>
        </w:rPr>
        <w:t xml:space="preserve"> </w:t>
      </w:r>
    </w:p>
    <w:p w:rsidR="000311B6" w:rsidRPr="00F32A4F" w:rsidRDefault="000311B6" w:rsidP="004A2E37">
      <w:pPr>
        <w:spacing w:after="0"/>
        <w:rPr>
          <w:rFonts w:eastAsia="Times New Roman" w:cs="Times New Roman"/>
          <w:color w:val="000000"/>
          <w:szCs w:val="24"/>
        </w:rPr>
      </w:pPr>
    </w:p>
    <w:p w:rsidR="000311B6" w:rsidRPr="00F32A4F" w:rsidRDefault="000311B6" w:rsidP="000311B6">
      <w:pPr>
        <w:spacing w:after="0"/>
        <w:rPr>
          <w:rFonts w:eastAsia="Times New Roman"/>
          <w:bCs/>
          <w:color w:val="000000"/>
          <w:szCs w:val="24"/>
        </w:rPr>
      </w:pPr>
      <w:r w:rsidRPr="00F32A4F">
        <w:rPr>
          <w:rFonts w:eastAsia="Times New Roman"/>
          <w:bCs/>
          <w:color w:val="000000"/>
          <w:szCs w:val="24"/>
        </w:rPr>
        <w:t>With a focus on centering equity through cultural competency and the elimination of opportunity gaps, the framework affirms the Virginia Department of Education’s commitment to dismantle any and all forms of inequity in Virginia’s public education system.</w:t>
      </w:r>
    </w:p>
    <w:p w:rsidR="00FD174A" w:rsidRPr="00F32A4F" w:rsidRDefault="00FD174A" w:rsidP="000311B6">
      <w:pPr>
        <w:spacing w:after="0"/>
        <w:rPr>
          <w:rFonts w:eastAsia="Times New Roman"/>
          <w:bCs/>
          <w:color w:val="000000"/>
          <w:szCs w:val="24"/>
        </w:rPr>
      </w:pPr>
    </w:p>
    <w:p w:rsidR="00FD174A" w:rsidRPr="00F32A4F" w:rsidRDefault="00FD174A" w:rsidP="000311B6">
      <w:pPr>
        <w:spacing w:after="0"/>
        <w:rPr>
          <w:rFonts w:eastAsia="Times New Roman"/>
          <w:bCs/>
          <w:color w:val="000000"/>
          <w:szCs w:val="24"/>
        </w:rPr>
      </w:pPr>
      <w:r w:rsidRPr="00F32A4F">
        <w:rPr>
          <w:rFonts w:eastAsia="Times New Roman"/>
          <w:bCs/>
          <w:color w:val="000000"/>
          <w:szCs w:val="24"/>
        </w:rPr>
        <w:t>Virginia’s Equity Framework, prioritizes our strategies into two categories that are informed by Virginia achievement data, best practice, and relevant research: (1) </w:t>
      </w:r>
      <w:r w:rsidRPr="00F32A4F">
        <w:rPr>
          <w:rFonts w:eastAsia="Times New Roman"/>
          <w:szCs w:val="24"/>
        </w:rPr>
        <w:t>Increasing the Cultural Proficiency of Virginia’s Educator Workforce</w:t>
      </w:r>
      <w:r w:rsidRPr="00F32A4F">
        <w:rPr>
          <w:rFonts w:eastAsia="Times New Roman"/>
          <w:bCs/>
          <w:color w:val="000000"/>
          <w:szCs w:val="24"/>
        </w:rPr>
        <w:t xml:space="preserve">, and (2) Closing Opportunity Gaps for Virginia Students. </w:t>
      </w:r>
    </w:p>
    <w:p w:rsidR="00FD174A" w:rsidRPr="00F32A4F" w:rsidRDefault="00FD174A" w:rsidP="000311B6">
      <w:pPr>
        <w:spacing w:after="0"/>
        <w:rPr>
          <w:rFonts w:eastAsia="Times New Roman"/>
          <w:bCs/>
          <w:color w:val="000000"/>
          <w:szCs w:val="24"/>
        </w:rPr>
      </w:pPr>
    </w:p>
    <w:p w:rsidR="00FD174A" w:rsidRPr="00F32A4F" w:rsidRDefault="00FD174A" w:rsidP="000311B6">
      <w:pPr>
        <w:spacing w:after="0"/>
        <w:rPr>
          <w:rFonts w:eastAsia="Times New Roman"/>
          <w:bCs/>
          <w:color w:val="000000"/>
          <w:szCs w:val="24"/>
        </w:rPr>
      </w:pPr>
      <w:r w:rsidRPr="00F32A4F">
        <w:rPr>
          <w:rFonts w:eastAsia="Times New Roman"/>
          <w:bCs/>
          <w:color w:val="000000"/>
          <w:szCs w:val="24"/>
        </w:rPr>
        <w:t>The Roadmap is guided by the </w:t>
      </w:r>
      <w:hyperlink r:id="rId10" w:anchor="page=22" w:history="1">
        <w:r w:rsidRPr="00F32A4F">
          <w:rPr>
            <w:rFonts w:eastAsia="Times New Roman"/>
            <w:bCs/>
            <w:i/>
            <w:color w:val="000000"/>
            <w:szCs w:val="24"/>
          </w:rPr>
          <w:t>EdEquityVA Compass</w:t>
        </w:r>
      </w:hyperlink>
      <w:r w:rsidRPr="00F32A4F">
        <w:rPr>
          <w:rFonts w:eastAsia="Times New Roman"/>
          <w:bCs/>
          <w:i/>
          <w:color w:val="000000"/>
          <w:szCs w:val="24"/>
        </w:rPr>
        <w:t>,</w:t>
      </w:r>
      <w:r w:rsidRPr="00F32A4F">
        <w:rPr>
          <w:rFonts w:eastAsia="Times New Roman"/>
          <w:bCs/>
          <w:color w:val="000000"/>
          <w:szCs w:val="24"/>
        </w:rPr>
        <w:t xml:space="preserve"> which articulates the essential competencies necessary to advance these equity priorities.</w:t>
      </w:r>
      <w:r w:rsidR="002C4708" w:rsidRPr="00F32A4F">
        <w:rPr>
          <w:rFonts w:eastAsia="Times New Roman"/>
          <w:bCs/>
          <w:color w:val="000000"/>
          <w:szCs w:val="24"/>
        </w:rPr>
        <w:t xml:space="preserve"> </w:t>
      </w:r>
      <w:r w:rsidR="002C4708" w:rsidRPr="00F32A4F">
        <w:rPr>
          <w:rFonts w:eastAsia="Times New Roman"/>
          <w:bCs/>
          <w:szCs w:val="24"/>
        </w:rPr>
        <w:t xml:space="preserve">These include: </w:t>
      </w:r>
      <w:r w:rsidR="002C4708" w:rsidRPr="00F32A4F">
        <w:rPr>
          <w:rFonts w:eastAsia="Times New Roman"/>
          <w:szCs w:val="24"/>
        </w:rPr>
        <w:t>Continuous Reflection</w:t>
      </w:r>
      <w:r w:rsidR="002C4708" w:rsidRPr="00F32A4F">
        <w:rPr>
          <w:rFonts w:eastAsia="Times New Roman"/>
          <w:bCs/>
          <w:szCs w:val="24"/>
        </w:rPr>
        <w:t xml:space="preserve">, </w:t>
      </w:r>
      <w:r w:rsidR="002C4708" w:rsidRPr="00F32A4F">
        <w:rPr>
          <w:rFonts w:eastAsia="Times New Roman"/>
          <w:szCs w:val="24"/>
        </w:rPr>
        <w:t>Compassionate Student and Family Engagement</w:t>
      </w:r>
      <w:r w:rsidR="002C4708" w:rsidRPr="00F32A4F">
        <w:rPr>
          <w:rFonts w:eastAsia="Times New Roman"/>
          <w:bCs/>
          <w:szCs w:val="24"/>
        </w:rPr>
        <w:t xml:space="preserve">, </w:t>
      </w:r>
      <w:r w:rsidR="002C4708" w:rsidRPr="00F32A4F">
        <w:rPr>
          <w:rFonts w:eastAsia="Times New Roman"/>
          <w:szCs w:val="24"/>
        </w:rPr>
        <w:t>Curriculum Reframing</w:t>
      </w:r>
      <w:r w:rsidR="002C4708" w:rsidRPr="00F32A4F">
        <w:rPr>
          <w:rFonts w:eastAsia="Times New Roman"/>
          <w:bCs/>
          <w:szCs w:val="24"/>
        </w:rPr>
        <w:t xml:space="preserve">, </w:t>
      </w:r>
      <w:r w:rsidR="002C4708" w:rsidRPr="00F32A4F">
        <w:rPr>
          <w:rFonts w:eastAsia="Times New Roman"/>
          <w:szCs w:val="24"/>
        </w:rPr>
        <w:t>Courageous Leadership</w:t>
      </w:r>
      <w:r w:rsidR="002C4708" w:rsidRPr="00F32A4F">
        <w:rPr>
          <w:rFonts w:eastAsia="Times New Roman"/>
          <w:bCs/>
          <w:szCs w:val="24"/>
        </w:rPr>
        <w:t xml:space="preserve">, and </w:t>
      </w:r>
      <w:r w:rsidR="002C4708" w:rsidRPr="00F32A4F">
        <w:rPr>
          <w:rFonts w:eastAsia="Times New Roman"/>
          <w:szCs w:val="24"/>
        </w:rPr>
        <w:t>Cultural Responsiveness</w:t>
      </w:r>
      <w:r w:rsidR="002C4708" w:rsidRPr="00F32A4F">
        <w:rPr>
          <w:rFonts w:eastAsia="Times New Roman"/>
          <w:bCs/>
          <w:szCs w:val="24"/>
        </w:rPr>
        <w:t>. Together, the Equity 5Cs, represent both the philosophical framing of our road map and the strategic focus of our technical support to local school divisions across the Commonwealth.</w:t>
      </w:r>
    </w:p>
    <w:p w:rsidR="000311B6" w:rsidRPr="00F32A4F" w:rsidRDefault="000311B6" w:rsidP="000311B6">
      <w:pPr>
        <w:spacing w:after="0"/>
        <w:rPr>
          <w:rFonts w:eastAsia="Times New Roman"/>
          <w:bCs/>
          <w:color w:val="000000"/>
          <w:szCs w:val="24"/>
        </w:rPr>
      </w:pPr>
    </w:p>
    <w:p w:rsidR="000311B6" w:rsidRPr="00F32A4F" w:rsidRDefault="000311B6" w:rsidP="000311B6">
      <w:pPr>
        <w:spacing w:after="0"/>
        <w:rPr>
          <w:rFonts w:eastAsia="Times New Roman"/>
          <w:bCs/>
          <w:color w:val="000000"/>
          <w:szCs w:val="24"/>
        </w:rPr>
      </w:pPr>
      <w:r w:rsidRPr="00F32A4F">
        <w:rPr>
          <w:rFonts w:eastAsia="Times New Roman"/>
          <w:color w:val="000000"/>
          <w:szCs w:val="24"/>
        </w:rPr>
        <w:t>Navigating EdEquityVA – Virginia’s Road Map to Equity</w:t>
      </w:r>
      <w:r w:rsidRPr="00F32A4F">
        <w:rPr>
          <w:rFonts w:eastAsia="Times New Roman"/>
          <w:bCs/>
          <w:color w:val="000000"/>
          <w:szCs w:val="24"/>
        </w:rPr>
        <w:t> includes the following tools and resources to support education leaders:</w:t>
      </w:r>
    </w:p>
    <w:p w:rsidR="002E58B6" w:rsidRPr="00F32A4F" w:rsidRDefault="002E58B6" w:rsidP="000311B6">
      <w:pPr>
        <w:spacing w:after="0"/>
        <w:rPr>
          <w:rFonts w:eastAsia="Times New Roman"/>
          <w:bCs/>
          <w:color w:val="000000"/>
          <w:szCs w:val="24"/>
        </w:rPr>
      </w:pPr>
    </w:p>
    <w:p w:rsidR="000311B6" w:rsidRPr="00F32A4F" w:rsidRDefault="00951D45" w:rsidP="000311B6">
      <w:pPr>
        <w:pStyle w:val="ListParagraph"/>
        <w:numPr>
          <w:ilvl w:val="0"/>
          <w:numId w:val="14"/>
        </w:numPr>
        <w:spacing w:after="0"/>
        <w:rPr>
          <w:rFonts w:eastAsia="Times New Roman"/>
          <w:bCs/>
          <w:color w:val="000000"/>
          <w:szCs w:val="24"/>
        </w:rPr>
      </w:pPr>
      <w:hyperlink r:id="rId11" w:anchor="page=22" w:history="1">
        <w:r w:rsidR="000311B6" w:rsidRPr="00F32A4F">
          <w:rPr>
            <w:rFonts w:eastAsia="Times New Roman"/>
            <w:bCs/>
            <w:color w:val="000000"/>
            <w:szCs w:val="24"/>
          </w:rPr>
          <w:t>The EdEquityVA Compass (Virginia’s Equity 5Cs)</w:t>
        </w:r>
      </w:hyperlink>
    </w:p>
    <w:p w:rsidR="000311B6" w:rsidRPr="00F32A4F" w:rsidRDefault="00951D45" w:rsidP="000311B6">
      <w:pPr>
        <w:pStyle w:val="ListParagraph"/>
        <w:numPr>
          <w:ilvl w:val="0"/>
          <w:numId w:val="14"/>
        </w:numPr>
        <w:spacing w:after="0"/>
        <w:rPr>
          <w:rFonts w:eastAsia="Times New Roman"/>
          <w:bCs/>
          <w:color w:val="000000"/>
          <w:szCs w:val="24"/>
        </w:rPr>
      </w:pPr>
      <w:hyperlink r:id="rId12" w:history="1">
        <w:r w:rsidR="000311B6" w:rsidRPr="00F32A4F">
          <w:rPr>
            <w:rFonts w:eastAsia="Times New Roman"/>
            <w:bCs/>
            <w:color w:val="000000"/>
            <w:szCs w:val="24"/>
          </w:rPr>
          <w:t>The EdEquityVA Equity Audit Tool</w:t>
        </w:r>
      </w:hyperlink>
    </w:p>
    <w:p w:rsidR="000311B6" w:rsidRPr="00F32A4F" w:rsidRDefault="00951D45" w:rsidP="000311B6">
      <w:pPr>
        <w:pStyle w:val="ListParagraph"/>
        <w:numPr>
          <w:ilvl w:val="0"/>
          <w:numId w:val="14"/>
        </w:numPr>
        <w:spacing w:after="0"/>
        <w:rPr>
          <w:rFonts w:eastAsia="Times New Roman"/>
          <w:bCs/>
          <w:color w:val="000000"/>
          <w:szCs w:val="24"/>
        </w:rPr>
      </w:pPr>
      <w:hyperlink r:id="rId13" w:anchor="page=42" w:history="1">
        <w:r w:rsidR="000311B6" w:rsidRPr="00F32A4F">
          <w:rPr>
            <w:rFonts w:eastAsia="Times New Roman"/>
            <w:bCs/>
            <w:color w:val="000000"/>
            <w:szCs w:val="24"/>
          </w:rPr>
          <w:t>5 Key to Ensuring Equity in Advanced Programs</w:t>
        </w:r>
      </w:hyperlink>
    </w:p>
    <w:p w:rsidR="000311B6" w:rsidRPr="00F32A4F" w:rsidRDefault="00951D45" w:rsidP="000311B6">
      <w:pPr>
        <w:pStyle w:val="ListParagraph"/>
        <w:numPr>
          <w:ilvl w:val="0"/>
          <w:numId w:val="14"/>
        </w:numPr>
        <w:spacing w:after="0"/>
        <w:rPr>
          <w:rFonts w:eastAsia="Times New Roman"/>
          <w:bCs/>
          <w:color w:val="000000"/>
          <w:szCs w:val="24"/>
        </w:rPr>
      </w:pPr>
      <w:hyperlink r:id="rId14" w:anchor="page=44" w:history="1">
        <w:r w:rsidR="000311B6" w:rsidRPr="00F32A4F">
          <w:rPr>
            <w:rFonts w:eastAsia="Times New Roman"/>
            <w:bCs/>
            <w:color w:val="000000"/>
            <w:szCs w:val="24"/>
          </w:rPr>
          <w:t>5 Keys to Ensuring Equity Chiefs Succeed</w:t>
        </w:r>
      </w:hyperlink>
    </w:p>
    <w:p w:rsidR="000311B6" w:rsidRPr="00F32A4F" w:rsidRDefault="000311B6" w:rsidP="000311B6">
      <w:pPr>
        <w:pStyle w:val="ListParagraph"/>
        <w:numPr>
          <w:ilvl w:val="0"/>
          <w:numId w:val="14"/>
        </w:numPr>
        <w:spacing w:after="0"/>
        <w:rPr>
          <w:rFonts w:eastAsia="Times New Roman"/>
          <w:bCs/>
          <w:color w:val="000000"/>
          <w:szCs w:val="24"/>
        </w:rPr>
      </w:pPr>
      <w:r w:rsidRPr="00F32A4F">
        <w:rPr>
          <w:rFonts w:eastAsia="Times New Roman"/>
          <w:bCs/>
          <w:color w:val="000000"/>
          <w:szCs w:val="24"/>
        </w:rPr>
        <w:t>EdEquityVA Strategy Notes for Supporting:</w:t>
      </w:r>
    </w:p>
    <w:p w:rsidR="000311B6" w:rsidRPr="00F32A4F" w:rsidRDefault="00951D45" w:rsidP="00FD174A">
      <w:pPr>
        <w:pStyle w:val="ListParagraph"/>
        <w:numPr>
          <w:ilvl w:val="1"/>
          <w:numId w:val="14"/>
        </w:numPr>
        <w:spacing w:after="0"/>
        <w:rPr>
          <w:rFonts w:eastAsia="Times New Roman"/>
          <w:bCs/>
          <w:color w:val="000000"/>
          <w:szCs w:val="24"/>
        </w:rPr>
      </w:pPr>
      <w:hyperlink r:id="rId15" w:anchor="page=46" w:history="1">
        <w:r w:rsidR="000311B6" w:rsidRPr="00F32A4F">
          <w:rPr>
            <w:rFonts w:eastAsia="Times New Roman"/>
            <w:bCs/>
            <w:color w:val="000000"/>
            <w:szCs w:val="24"/>
          </w:rPr>
          <w:t>Multilingual Students</w:t>
        </w:r>
      </w:hyperlink>
    </w:p>
    <w:p w:rsidR="000311B6" w:rsidRPr="00F32A4F" w:rsidRDefault="00951D45" w:rsidP="00FD174A">
      <w:pPr>
        <w:pStyle w:val="ListParagraph"/>
        <w:numPr>
          <w:ilvl w:val="1"/>
          <w:numId w:val="14"/>
        </w:numPr>
        <w:spacing w:after="0"/>
        <w:rPr>
          <w:rFonts w:eastAsia="Times New Roman"/>
          <w:bCs/>
          <w:color w:val="000000"/>
          <w:szCs w:val="24"/>
        </w:rPr>
      </w:pPr>
      <w:hyperlink r:id="rId16" w:anchor="page=47" w:history="1">
        <w:r w:rsidR="000311B6" w:rsidRPr="00F32A4F">
          <w:rPr>
            <w:rFonts w:eastAsia="Times New Roman"/>
            <w:bCs/>
            <w:color w:val="000000"/>
            <w:szCs w:val="24"/>
          </w:rPr>
          <w:t>Racially Marginalized Students</w:t>
        </w:r>
      </w:hyperlink>
    </w:p>
    <w:p w:rsidR="000311B6" w:rsidRPr="00F32A4F" w:rsidRDefault="00951D45" w:rsidP="00FD174A">
      <w:pPr>
        <w:pStyle w:val="ListParagraph"/>
        <w:numPr>
          <w:ilvl w:val="1"/>
          <w:numId w:val="14"/>
        </w:numPr>
        <w:spacing w:after="0"/>
        <w:rPr>
          <w:rFonts w:eastAsia="Times New Roman"/>
          <w:bCs/>
          <w:color w:val="000000"/>
          <w:szCs w:val="24"/>
        </w:rPr>
      </w:pPr>
      <w:hyperlink r:id="rId17" w:anchor="page=48" w:history="1">
        <w:r w:rsidR="000311B6" w:rsidRPr="00F32A4F">
          <w:rPr>
            <w:rFonts w:eastAsia="Times New Roman"/>
            <w:bCs/>
            <w:color w:val="000000"/>
            <w:szCs w:val="24"/>
          </w:rPr>
          <w:t>Students with Disabilities</w:t>
        </w:r>
      </w:hyperlink>
    </w:p>
    <w:p w:rsidR="000311B6" w:rsidRPr="00F32A4F" w:rsidRDefault="00951D45" w:rsidP="00FD174A">
      <w:pPr>
        <w:pStyle w:val="ListParagraph"/>
        <w:numPr>
          <w:ilvl w:val="1"/>
          <w:numId w:val="14"/>
        </w:numPr>
        <w:spacing w:after="0"/>
        <w:rPr>
          <w:rFonts w:eastAsia="Times New Roman"/>
          <w:bCs/>
          <w:color w:val="000000"/>
          <w:szCs w:val="24"/>
        </w:rPr>
      </w:pPr>
      <w:hyperlink r:id="rId18" w:anchor="page=49" w:history="1">
        <w:r w:rsidR="000311B6" w:rsidRPr="00F32A4F">
          <w:rPr>
            <w:rFonts w:eastAsia="Times New Roman"/>
            <w:bCs/>
            <w:color w:val="000000"/>
            <w:szCs w:val="24"/>
          </w:rPr>
          <w:t>Rigor for ALL Students</w:t>
        </w:r>
      </w:hyperlink>
    </w:p>
    <w:p w:rsidR="000311B6" w:rsidRPr="00F32A4F" w:rsidRDefault="00951D45" w:rsidP="00FD174A">
      <w:pPr>
        <w:pStyle w:val="ListParagraph"/>
        <w:numPr>
          <w:ilvl w:val="1"/>
          <w:numId w:val="14"/>
        </w:numPr>
        <w:spacing w:after="0"/>
        <w:rPr>
          <w:rFonts w:eastAsia="Times New Roman"/>
          <w:bCs/>
          <w:color w:val="000000"/>
          <w:szCs w:val="24"/>
        </w:rPr>
      </w:pPr>
      <w:hyperlink r:id="rId19" w:anchor="page=50" w:history="1">
        <w:r w:rsidR="000311B6" w:rsidRPr="00F32A4F">
          <w:rPr>
            <w:rFonts w:eastAsia="Times New Roman"/>
            <w:bCs/>
            <w:color w:val="000000"/>
            <w:szCs w:val="24"/>
          </w:rPr>
          <w:t>LGBTQ+ Students</w:t>
        </w:r>
      </w:hyperlink>
    </w:p>
    <w:p w:rsidR="000311B6" w:rsidRPr="00F32A4F" w:rsidRDefault="00951D45" w:rsidP="00FD174A">
      <w:pPr>
        <w:pStyle w:val="ListParagraph"/>
        <w:numPr>
          <w:ilvl w:val="1"/>
          <w:numId w:val="14"/>
        </w:numPr>
        <w:spacing w:after="0"/>
        <w:rPr>
          <w:rFonts w:eastAsia="Times New Roman"/>
          <w:bCs/>
          <w:color w:val="000000"/>
          <w:szCs w:val="24"/>
        </w:rPr>
      </w:pPr>
      <w:hyperlink r:id="rId20" w:anchor="page=51" w:history="1">
        <w:r w:rsidR="000311B6" w:rsidRPr="00F32A4F">
          <w:rPr>
            <w:rFonts w:eastAsia="Times New Roman"/>
            <w:bCs/>
            <w:color w:val="000000"/>
            <w:szCs w:val="24"/>
          </w:rPr>
          <w:t>Equitable School Discipline</w:t>
        </w:r>
      </w:hyperlink>
    </w:p>
    <w:p w:rsidR="009859AA" w:rsidRPr="00F32A4F" w:rsidRDefault="009859AA" w:rsidP="004A2E37">
      <w:pPr>
        <w:spacing w:after="0"/>
        <w:rPr>
          <w:rStyle w:val="jsgrdq"/>
          <w:color w:val="000000"/>
          <w:szCs w:val="24"/>
        </w:rPr>
      </w:pPr>
    </w:p>
    <w:p w:rsidR="000311B6" w:rsidRPr="00F32A4F" w:rsidRDefault="009859AA" w:rsidP="004A2E37">
      <w:pPr>
        <w:spacing w:after="0"/>
        <w:rPr>
          <w:rStyle w:val="Heading2Char"/>
          <w:b w:val="0"/>
        </w:rPr>
      </w:pPr>
      <w:r w:rsidRPr="00F32A4F">
        <w:rPr>
          <w:rStyle w:val="jsgrdq"/>
          <w:color w:val="000000"/>
          <w:szCs w:val="24"/>
        </w:rPr>
        <w:t>Our goal is for the resources and tools provided in this framework support the efforts of local divisions, school leaders, teachers and education stakeholders to fight racial injustice and eradicate systemic inequity from our public education system.</w:t>
      </w:r>
    </w:p>
    <w:p w:rsidR="00DB6C98" w:rsidRPr="006D3938" w:rsidRDefault="00DB6C98" w:rsidP="004A2E37">
      <w:pPr>
        <w:spacing w:after="0"/>
        <w:rPr>
          <w:rFonts w:eastAsia="Times New Roman" w:cs="Times New Roman"/>
          <w:color w:val="000000"/>
          <w:sz w:val="22"/>
        </w:rPr>
      </w:pPr>
    </w:p>
    <w:p w:rsidR="00951D45" w:rsidRPr="009C5CC2" w:rsidRDefault="00951D45" w:rsidP="00951D45">
      <w:pPr>
        <w:spacing w:after="0"/>
        <w:rPr>
          <w:b/>
        </w:rPr>
      </w:pPr>
      <w:r w:rsidRPr="009C5CC2">
        <w:rPr>
          <w:b/>
        </w:rPr>
        <w:t xml:space="preserve">Action Requested:  </w:t>
      </w:r>
    </w:p>
    <w:p w:rsidR="00951D45" w:rsidRPr="007503E8" w:rsidRDefault="00951D45" w:rsidP="00951D45">
      <w:pPr>
        <w:spacing w:after="0"/>
      </w:pPr>
      <w:sdt>
        <w:sdtPr>
          <w:id w:val="277720735"/>
          <w:placeholder>
            <w:docPart w:val="6CC9E940FD894231B5936F698BD6BE1C"/>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Content>
          <w:r>
            <w:t>No action requested.</w:t>
          </w:r>
        </w:sdtContent>
      </w:sdt>
    </w:p>
    <w:p w:rsidR="00951D45" w:rsidRDefault="00951D45" w:rsidP="00951D45">
      <w:pPr>
        <w:pStyle w:val="Heading2"/>
        <w:spacing w:before="0" w:after="0"/>
      </w:pPr>
      <w:r>
        <w:br/>
      </w:r>
      <w:r w:rsidRPr="0094605A">
        <w:t>Superintendent’s Recommendation:</w:t>
      </w:r>
      <w:r w:rsidRPr="007503E8">
        <w:t xml:space="preserve"> </w:t>
      </w:r>
    </w:p>
    <w:p w:rsidR="00951D45" w:rsidRDefault="00951D45" w:rsidP="00951D45">
      <w:pPr>
        <w:spacing w:after="0"/>
        <w:rPr>
          <w:rFonts w:cs="Times New Roman"/>
          <w:szCs w:val="24"/>
        </w:rPr>
      </w:pPr>
      <w:r w:rsidRPr="007D2255">
        <w:rPr>
          <w:rFonts w:cs="Times New Roman"/>
          <w:szCs w:val="24"/>
        </w:rPr>
        <w:t xml:space="preserve">The Superintendent of Public Instruction recommends that the </w:t>
      </w:r>
      <w:r>
        <w:rPr>
          <w:rFonts w:cs="Times New Roman"/>
          <w:szCs w:val="24"/>
        </w:rPr>
        <w:t xml:space="preserve">Virginia </w:t>
      </w:r>
      <w:r w:rsidRPr="007D2255">
        <w:rPr>
          <w:rFonts w:cs="Times New Roman"/>
          <w:szCs w:val="24"/>
        </w:rPr>
        <w:t xml:space="preserve">Board of Education accept this </w:t>
      </w:r>
      <w:r>
        <w:rPr>
          <w:rFonts w:cs="Times New Roman"/>
          <w:szCs w:val="24"/>
        </w:rPr>
        <w:t xml:space="preserve">presentation. </w:t>
      </w:r>
      <w:r w:rsidRPr="007D2255">
        <w:rPr>
          <w:rFonts w:cs="Times New Roman"/>
          <w:szCs w:val="24"/>
        </w:rPr>
        <w:t xml:space="preserve"> </w:t>
      </w:r>
    </w:p>
    <w:p w:rsidR="00951D45" w:rsidRPr="009C5CC2" w:rsidRDefault="00951D45" w:rsidP="00951D45">
      <w:pPr>
        <w:spacing w:after="0"/>
        <w:rPr>
          <w:rFonts w:cs="Times New Roman"/>
          <w:szCs w:val="24"/>
        </w:rPr>
      </w:pPr>
    </w:p>
    <w:p w:rsidR="00951D45" w:rsidRPr="007503E8" w:rsidRDefault="00951D45" w:rsidP="00951D45">
      <w:pPr>
        <w:pStyle w:val="Heading2"/>
        <w:spacing w:before="0" w:after="0"/>
      </w:pPr>
      <w:r w:rsidRPr="007503E8">
        <w:t xml:space="preserve">Previous Review or Action:  </w:t>
      </w:r>
    </w:p>
    <w:sdt>
      <w:sdtPr>
        <w:id w:val="277720941"/>
        <w:placeholder>
          <w:docPart w:val="DDBC989DBB574CC2A178236D1FC9A8B4"/>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Content>
        <w:p w:rsidR="00951D45" w:rsidRPr="007503E8" w:rsidRDefault="00951D45" w:rsidP="00951D45">
          <w:pPr>
            <w:spacing w:after="0"/>
          </w:pPr>
          <w:r>
            <w:t>No previous review or action.</w:t>
          </w:r>
        </w:p>
      </w:sdtContent>
    </w:sdt>
    <w:p w:rsidR="00951D45" w:rsidRDefault="00951D45" w:rsidP="00951D45">
      <w:pPr>
        <w:spacing w:after="0"/>
        <w:rPr>
          <w:rStyle w:val="Heading2Char"/>
        </w:rPr>
      </w:pPr>
    </w:p>
    <w:p w:rsidR="0020239B" w:rsidRPr="006D3938" w:rsidRDefault="00123E2E" w:rsidP="00951D45">
      <w:pPr>
        <w:spacing w:after="0"/>
        <w:rPr>
          <w:rFonts w:cs="Times New Roman"/>
        </w:rPr>
      </w:pPr>
      <w:r w:rsidRPr="006D3938">
        <w:rPr>
          <w:rStyle w:val="Heading2Char"/>
        </w:rPr>
        <w:t>Timetable for Further Review/Action:</w:t>
      </w:r>
      <w:r w:rsidR="00D9096B" w:rsidRPr="006D3938">
        <w:rPr>
          <w:rFonts w:cs="Times New Roman"/>
        </w:rPr>
        <w:br/>
      </w:r>
      <w:r w:rsidR="00BB1CF8">
        <w:rPr>
          <w:rFonts w:cs="Times New Roman"/>
        </w:rPr>
        <w:t xml:space="preserve">No further action required. </w:t>
      </w:r>
      <w:bookmarkStart w:id="0" w:name="_GoBack"/>
      <w:bookmarkEnd w:id="0"/>
      <w:r w:rsidR="007503E8" w:rsidRPr="006D3938">
        <w:rPr>
          <w:rFonts w:cs="Times New Roman"/>
        </w:rPr>
        <w:br/>
      </w:r>
    </w:p>
    <w:p w:rsidR="009B109E" w:rsidRPr="006D3938" w:rsidRDefault="000E009D" w:rsidP="007503E8">
      <w:pPr>
        <w:pStyle w:val="Heading2"/>
        <w:spacing w:before="0" w:after="0"/>
      </w:pPr>
      <w:r w:rsidRPr="006D3938">
        <w:t xml:space="preserve">Impact on Fiscal and Human Resources: </w:t>
      </w:r>
    </w:p>
    <w:p w:rsidR="0020239B" w:rsidRPr="006D3938" w:rsidRDefault="00F32A4F" w:rsidP="007503E8">
      <w:pPr>
        <w:rPr>
          <w:rFonts w:cs="Times New Roman"/>
        </w:rPr>
      </w:pPr>
      <w:r>
        <w:rPr>
          <w:rFonts w:cs="Times New Roman"/>
        </w:rPr>
        <w:t xml:space="preserve">None. </w:t>
      </w:r>
    </w:p>
    <w:sectPr w:rsidR="0020239B" w:rsidRPr="006D3938" w:rsidSect="000E009D">
      <w:footerReference w:type="default" r:id="rId2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49" w:rsidRDefault="00C86F49" w:rsidP="000E009D">
      <w:pPr>
        <w:spacing w:after="0" w:line="240" w:lineRule="auto"/>
      </w:pPr>
      <w:r>
        <w:separator/>
      </w:r>
    </w:p>
  </w:endnote>
  <w:endnote w:type="continuationSeparator" w:id="0">
    <w:p w:rsidR="00C86F49" w:rsidRDefault="00C86F4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51D45">
          <w:rPr>
            <w:rFonts w:cs="Times New Roman"/>
            <w:noProof/>
          </w:rPr>
          <w:t>B</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49" w:rsidRDefault="00C86F49" w:rsidP="000E009D">
      <w:pPr>
        <w:spacing w:after="0" w:line="240" w:lineRule="auto"/>
      </w:pPr>
      <w:r>
        <w:separator/>
      </w:r>
    </w:p>
  </w:footnote>
  <w:footnote w:type="continuationSeparator" w:id="0">
    <w:p w:rsidR="00C86F49" w:rsidRDefault="00C86F49"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74D"/>
    <w:multiLevelType w:val="multilevel"/>
    <w:tmpl w:val="EE2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260C4"/>
    <w:multiLevelType w:val="hybridMultilevel"/>
    <w:tmpl w:val="3712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27280"/>
    <w:multiLevelType w:val="multilevel"/>
    <w:tmpl w:val="E68660E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16A1DD4"/>
    <w:multiLevelType w:val="multilevel"/>
    <w:tmpl w:val="F06C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A2980"/>
    <w:multiLevelType w:val="multilevel"/>
    <w:tmpl w:val="C0BC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50E8C"/>
    <w:multiLevelType w:val="multilevel"/>
    <w:tmpl w:val="9A5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1E13E4"/>
    <w:multiLevelType w:val="hybridMultilevel"/>
    <w:tmpl w:val="7FE85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8"/>
  </w:num>
  <w:num w:numId="5">
    <w:abstractNumId w:val="3"/>
  </w:num>
  <w:num w:numId="6">
    <w:abstractNumId w:val="1"/>
  </w:num>
  <w:num w:numId="7">
    <w:abstractNumId w:val="7"/>
  </w:num>
  <w:num w:numId="8">
    <w:abstractNumId w:val="0"/>
  </w:num>
  <w:num w:numId="9">
    <w:abstractNumId w:val="5"/>
  </w:num>
  <w:num w:numId="10">
    <w:abstractNumId w:val="2"/>
  </w:num>
  <w:num w:numId="11">
    <w:abstractNumId w:val="12"/>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11B6"/>
    <w:rsid w:val="0004026A"/>
    <w:rsid w:val="000D590D"/>
    <w:rsid w:val="000E009D"/>
    <w:rsid w:val="00123E2E"/>
    <w:rsid w:val="0012725A"/>
    <w:rsid w:val="0020239B"/>
    <w:rsid w:val="002C4708"/>
    <w:rsid w:val="002E58B6"/>
    <w:rsid w:val="003730EB"/>
    <w:rsid w:val="003D27FD"/>
    <w:rsid w:val="003E15B5"/>
    <w:rsid w:val="00427CD7"/>
    <w:rsid w:val="004A2E37"/>
    <w:rsid w:val="00530462"/>
    <w:rsid w:val="005357C5"/>
    <w:rsid w:val="00537153"/>
    <w:rsid w:val="005C021D"/>
    <w:rsid w:val="0065013E"/>
    <w:rsid w:val="00680D3D"/>
    <w:rsid w:val="006D3938"/>
    <w:rsid w:val="007503E8"/>
    <w:rsid w:val="007A607C"/>
    <w:rsid w:val="00805AF1"/>
    <w:rsid w:val="008102EC"/>
    <w:rsid w:val="00892D0F"/>
    <w:rsid w:val="0094605A"/>
    <w:rsid w:val="00951D45"/>
    <w:rsid w:val="009859AA"/>
    <w:rsid w:val="009B109E"/>
    <w:rsid w:val="009B7A05"/>
    <w:rsid w:val="00A20687"/>
    <w:rsid w:val="00A47F8C"/>
    <w:rsid w:val="00A972CE"/>
    <w:rsid w:val="00AC0C95"/>
    <w:rsid w:val="00B001C1"/>
    <w:rsid w:val="00B954C0"/>
    <w:rsid w:val="00BA7FAF"/>
    <w:rsid w:val="00BB1CF8"/>
    <w:rsid w:val="00C42ECA"/>
    <w:rsid w:val="00C86F49"/>
    <w:rsid w:val="00CE632E"/>
    <w:rsid w:val="00CF7118"/>
    <w:rsid w:val="00D0166D"/>
    <w:rsid w:val="00D9096B"/>
    <w:rsid w:val="00DB6C98"/>
    <w:rsid w:val="00EA1F41"/>
    <w:rsid w:val="00EC7CF9"/>
    <w:rsid w:val="00F32A4F"/>
    <w:rsid w:val="00F77BDE"/>
    <w:rsid w:val="00FD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B6B83"/>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semiHidden/>
    <w:unhideWhenUsed/>
    <w:rsid w:val="006D393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D3938"/>
    <w:rPr>
      <w:color w:val="0000FF"/>
      <w:u w:val="single"/>
    </w:rPr>
  </w:style>
  <w:style w:type="character" w:styleId="Emphasis">
    <w:name w:val="Emphasis"/>
    <w:basedOn w:val="DefaultParagraphFont"/>
    <w:uiPriority w:val="20"/>
    <w:qFormat/>
    <w:rsid w:val="000311B6"/>
    <w:rPr>
      <w:i/>
      <w:iCs/>
    </w:rPr>
  </w:style>
  <w:style w:type="character" w:styleId="Strong">
    <w:name w:val="Strong"/>
    <w:basedOn w:val="DefaultParagraphFont"/>
    <w:uiPriority w:val="22"/>
    <w:qFormat/>
    <w:rsid w:val="00FD174A"/>
    <w:rPr>
      <w:b/>
      <w:bCs/>
    </w:rPr>
  </w:style>
  <w:style w:type="character" w:customStyle="1" w:styleId="jsgrdq">
    <w:name w:val="jsgrdq"/>
    <w:basedOn w:val="DefaultParagraphFont"/>
    <w:rsid w:val="002C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0850">
      <w:bodyDiv w:val="1"/>
      <w:marLeft w:val="0"/>
      <w:marRight w:val="0"/>
      <w:marTop w:val="0"/>
      <w:marBottom w:val="0"/>
      <w:divBdr>
        <w:top w:val="none" w:sz="0" w:space="0" w:color="auto"/>
        <w:left w:val="none" w:sz="0" w:space="0" w:color="auto"/>
        <w:bottom w:val="none" w:sz="0" w:space="0" w:color="auto"/>
        <w:right w:val="none" w:sz="0" w:space="0" w:color="auto"/>
      </w:divBdr>
    </w:div>
    <w:div w:id="154346817">
      <w:bodyDiv w:val="1"/>
      <w:marLeft w:val="0"/>
      <w:marRight w:val="0"/>
      <w:marTop w:val="0"/>
      <w:marBottom w:val="0"/>
      <w:divBdr>
        <w:top w:val="none" w:sz="0" w:space="0" w:color="auto"/>
        <w:left w:val="none" w:sz="0" w:space="0" w:color="auto"/>
        <w:bottom w:val="none" w:sz="0" w:space="0" w:color="auto"/>
        <w:right w:val="none" w:sz="0" w:space="0" w:color="auto"/>
      </w:divBdr>
    </w:div>
    <w:div w:id="225845106">
      <w:bodyDiv w:val="1"/>
      <w:marLeft w:val="0"/>
      <w:marRight w:val="0"/>
      <w:marTop w:val="0"/>
      <w:marBottom w:val="0"/>
      <w:divBdr>
        <w:top w:val="none" w:sz="0" w:space="0" w:color="auto"/>
        <w:left w:val="none" w:sz="0" w:space="0" w:color="auto"/>
        <w:bottom w:val="none" w:sz="0" w:space="0" w:color="auto"/>
        <w:right w:val="none" w:sz="0" w:space="0" w:color="auto"/>
      </w:divBdr>
    </w:div>
    <w:div w:id="875233406">
      <w:bodyDiv w:val="1"/>
      <w:marLeft w:val="0"/>
      <w:marRight w:val="0"/>
      <w:marTop w:val="0"/>
      <w:marBottom w:val="0"/>
      <w:divBdr>
        <w:top w:val="none" w:sz="0" w:space="0" w:color="auto"/>
        <w:left w:val="none" w:sz="0" w:space="0" w:color="auto"/>
        <w:bottom w:val="none" w:sz="0" w:space="0" w:color="auto"/>
        <w:right w:val="none" w:sz="0" w:space="0" w:color="auto"/>
      </w:divBdr>
    </w:div>
    <w:div w:id="1305499688">
      <w:bodyDiv w:val="1"/>
      <w:marLeft w:val="0"/>
      <w:marRight w:val="0"/>
      <w:marTop w:val="0"/>
      <w:marBottom w:val="0"/>
      <w:divBdr>
        <w:top w:val="none" w:sz="0" w:space="0" w:color="auto"/>
        <w:left w:val="none" w:sz="0" w:space="0" w:color="auto"/>
        <w:bottom w:val="none" w:sz="0" w:space="0" w:color="auto"/>
        <w:right w:val="none" w:sz="0" w:space="0" w:color="auto"/>
      </w:divBdr>
    </w:div>
    <w:div w:id="1386022723">
      <w:bodyDiv w:val="1"/>
      <w:marLeft w:val="0"/>
      <w:marRight w:val="0"/>
      <w:marTop w:val="0"/>
      <w:marBottom w:val="0"/>
      <w:divBdr>
        <w:top w:val="none" w:sz="0" w:space="0" w:color="auto"/>
        <w:left w:val="none" w:sz="0" w:space="0" w:color="auto"/>
        <w:bottom w:val="none" w:sz="0" w:space="0" w:color="auto"/>
        <w:right w:val="none" w:sz="0" w:space="0" w:color="auto"/>
      </w:divBdr>
    </w:div>
    <w:div w:id="1738436049">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e.virginia.gov/edequityva/navigating-equity-book.pdf" TargetMode="External"/><Relationship Id="rId18" Type="http://schemas.openxmlformats.org/officeDocument/2006/relationships/hyperlink" Target="https://www.doe.virginia.gov/edequityva/navigating-equity-book.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irginiaisforlearners.virginia.gov/wp-content/uploads/2020/11/Navigating-EdEquityVA-Equity-Audit-Tool.pdf" TargetMode="External"/><Relationship Id="rId17" Type="http://schemas.openxmlformats.org/officeDocument/2006/relationships/hyperlink" Target="https://www.doe.virginia.gov/edequityva/navigating-equity-book.pdf" TargetMode="External"/><Relationship Id="rId2" Type="http://schemas.openxmlformats.org/officeDocument/2006/relationships/numbering" Target="numbering.xml"/><Relationship Id="rId16" Type="http://schemas.openxmlformats.org/officeDocument/2006/relationships/hyperlink" Target="https://www.doe.virginia.gov/edequityva/navigating-equity-book.pdf" TargetMode="External"/><Relationship Id="rId20" Type="http://schemas.openxmlformats.org/officeDocument/2006/relationships/hyperlink" Target="https://www.doe.virginia.gov/edequityva/navigating-equity-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edequityva/navigating-equity-boo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edequityva/navigating-equity-book.pdf" TargetMode="External"/><Relationship Id="rId23" Type="http://schemas.openxmlformats.org/officeDocument/2006/relationships/glossaryDocument" Target="glossary/document.xml"/><Relationship Id="rId10" Type="http://schemas.openxmlformats.org/officeDocument/2006/relationships/hyperlink" Target="https://www.doe.virginia.gov/edequityva/navigating-equity-book.pdf" TargetMode="External"/><Relationship Id="rId19" Type="http://schemas.openxmlformats.org/officeDocument/2006/relationships/hyperlink" Target="https://www.doe.virginia.gov/edequityva/navigating-equity-book.pdf" TargetMode="External"/><Relationship Id="rId4" Type="http://schemas.openxmlformats.org/officeDocument/2006/relationships/settings" Target="settings.xml"/><Relationship Id="rId9" Type="http://schemas.openxmlformats.org/officeDocument/2006/relationships/hyperlink" Target="mailto:Leah.Walker@doe.virginia.gov" TargetMode="External"/><Relationship Id="rId14" Type="http://schemas.openxmlformats.org/officeDocument/2006/relationships/hyperlink" Target="https://www.doe.virginia.gov/edequityva/navigating-equity-book.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6CC9E940FD894231B5936F698BD6BE1C"/>
        <w:category>
          <w:name w:val="General"/>
          <w:gallery w:val="placeholder"/>
        </w:category>
        <w:types>
          <w:type w:val="bbPlcHdr"/>
        </w:types>
        <w:behaviors>
          <w:behavior w:val="content"/>
        </w:behaviors>
        <w:guid w:val="{F40BDA40-B74D-4EA9-8EFE-B5B2FC4C7242}"/>
      </w:docPartPr>
      <w:docPartBody>
        <w:p w:rsidR="00000000" w:rsidRDefault="006B439E" w:rsidP="006B439E">
          <w:pPr>
            <w:pStyle w:val="6CC9E940FD894231B5936F698BD6BE1C"/>
          </w:pPr>
          <w:r w:rsidRPr="00FB1214">
            <w:rPr>
              <w:rStyle w:val="PlaceholderText"/>
              <w:rFonts w:ascii="Times New Roman" w:hAnsi="Times New Roman"/>
              <w:szCs w:val="24"/>
            </w:rPr>
            <w:t>Choose an item.</w:t>
          </w:r>
        </w:p>
      </w:docPartBody>
    </w:docPart>
    <w:docPart>
      <w:docPartPr>
        <w:name w:val="DDBC989DBB574CC2A178236D1FC9A8B4"/>
        <w:category>
          <w:name w:val="General"/>
          <w:gallery w:val="placeholder"/>
        </w:category>
        <w:types>
          <w:type w:val="bbPlcHdr"/>
        </w:types>
        <w:behaviors>
          <w:behavior w:val="content"/>
        </w:behaviors>
        <w:guid w:val="{D5BBD14F-B962-4243-8AC0-8F9D51D4154F}"/>
      </w:docPartPr>
      <w:docPartBody>
        <w:p w:rsidR="00000000" w:rsidRDefault="006B439E" w:rsidP="006B439E">
          <w:pPr>
            <w:pStyle w:val="DDBC989DBB574CC2A178236D1FC9A8B4"/>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B1955"/>
    <w:rsid w:val="006159EB"/>
    <w:rsid w:val="006B439E"/>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39E"/>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6CC9E940FD894231B5936F698BD6BE1C">
    <w:name w:val="6CC9E940FD894231B5936F698BD6BE1C"/>
    <w:rsid w:val="006B439E"/>
    <w:pPr>
      <w:spacing w:after="160" w:line="259" w:lineRule="auto"/>
    </w:pPr>
  </w:style>
  <w:style w:type="paragraph" w:customStyle="1" w:styleId="DDBC989DBB574CC2A178236D1FC9A8B4">
    <w:name w:val="DDBC989DBB574CC2A178236D1FC9A8B4"/>
    <w:rsid w:val="006B43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452E-40D1-4512-8034-F7B31D00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2017-10-02T20:08:00Z</cp:lastPrinted>
  <dcterms:created xsi:type="dcterms:W3CDTF">2021-01-15T18:04:00Z</dcterms:created>
  <dcterms:modified xsi:type="dcterms:W3CDTF">2021-01-15T18:04:00Z</dcterms:modified>
</cp:coreProperties>
</file>