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B653" w14:textId="77777777" w:rsidR="004B2C64" w:rsidRDefault="004B2C64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10899C4" w14:textId="77777777" w:rsidR="0029737B" w:rsidRPr="0029737B" w:rsidRDefault="0029737B" w:rsidP="0029737B">
      <w:pPr>
        <w:spacing w:after="120"/>
        <w:rPr>
          <w:rFonts w:asciiTheme="majorHAnsi" w:hAnsiTheme="majorHAnsi" w:cstheme="majorHAnsi"/>
          <w:b/>
          <w:sz w:val="28"/>
          <w:u w:val="single"/>
        </w:rPr>
      </w:pPr>
      <w:r w:rsidRPr="0029737B">
        <w:rPr>
          <w:rFonts w:asciiTheme="majorHAnsi" w:hAnsiTheme="majorHAnsi" w:cstheme="majorHAnsi"/>
          <w:b/>
          <w:sz w:val="28"/>
          <w:u w:val="single"/>
        </w:rPr>
        <w:t>Name: Student A</w:t>
      </w:r>
    </w:p>
    <w:p w14:paraId="4F793F62" w14:textId="77777777" w:rsidR="004B2C64" w:rsidRDefault="004B2C64">
      <w:pPr>
        <w:rPr>
          <w:rFonts w:ascii="Calibri" w:eastAsia="Calibri" w:hAnsi="Calibri" w:cs="Calibri"/>
          <w:sz w:val="20"/>
          <w:szCs w:val="20"/>
        </w:rPr>
      </w:pPr>
    </w:p>
    <w:tbl>
      <w:tblPr>
        <w:tblW w:w="54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3"/>
        <w:gridCol w:w="2122"/>
        <w:gridCol w:w="6841"/>
      </w:tblGrid>
      <w:tr w:rsidR="00C12F8E" w:rsidRPr="00926B48" w14:paraId="74050D77" w14:textId="77777777" w:rsidTr="00421830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71C961ED" w14:textId="77777777" w:rsidR="00C12F8E" w:rsidRPr="00576BB4" w:rsidRDefault="00C12F8E" w:rsidP="00C6790E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576BB4">
              <w:rPr>
                <w:rFonts w:asciiTheme="majorHAnsi" w:hAnsiTheme="majorHAnsi" w:cstheme="majorHAnsi"/>
                <w:b/>
                <w:szCs w:val="22"/>
              </w:rPr>
              <w:t>Criteria</w:t>
            </w:r>
          </w:p>
        </w:tc>
        <w:tc>
          <w:tcPr>
            <w:tcW w:w="2122" w:type="dxa"/>
            <w:shd w:val="clear" w:color="auto" w:fill="000000" w:themeFill="text1"/>
            <w:vAlign w:val="center"/>
          </w:tcPr>
          <w:p w14:paraId="55BEB310" w14:textId="77777777" w:rsidR="00C12F8E" w:rsidRPr="00576BB4" w:rsidRDefault="00C12F8E" w:rsidP="00C6790E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576BB4">
              <w:rPr>
                <w:rFonts w:asciiTheme="majorHAnsi" w:hAnsiTheme="majorHAnsi" w:cstheme="majorHAnsi"/>
                <w:b/>
                <w:szCs w:val="22"/>
              </w:rPr>
              <w:t>Performance Level</w:t>
            </w:r>
          </w:p>
          <w:p w14:paraId="0FE8514B" w14:textId="77777777" w:rsidR="00C12F8E" w:rsidRPr="00576BB4" w:rsidRDefault="00C12F8E" w:rsidP="00C6790E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576BB4">
              <w:rPr>
                <w:rFonts w:asciiTheme="majorHAnsi" w:hAnsiTheme="majorHAnsi" w:cstheme="maj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6841" w:type="dxa"/>
            <w:shd w:val="clear" w:color="auto" w:fill="000000" w:themeFill="text1"/>
            <w:vAlign w:val="center"/>
          </w:tcPr>
          <w:p w14:paraId="5E8373F9" w14:textId="77777777" w:rsidR="00C12F8E" w:rsidRPr="00576BB4" w:rsidRDefault="00C12F8E" w:rsidP="00C6790E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576BB4">
              <w:rPr>
                <w:rFonts w:asciiTheme="majorHAnsi" w:hAnsiTheme="majorHAnsi" w:cstheme="majorHAnsi"/>
                <w:b/>
                <w:szCs w:val="22"/>
              </w:rPr>
              <w:t>Rationale</w:t>
            </w:r>
          </w:p>
        </w:tc>
      </w:tr>
      <w:tr w:rsidR="00C12F8E" w:rsidRPr="00421830" w14:paraId="576DE80C" w14:textId="77777777" w:rsidTr="00421830">
        <w:trPr>
          <w:jc w:val="center"/>
        </w:trPr>
        <w:tc>
          <w:tcPr>
            <w:tcW w:w="1923" w:type="dxa"/>
            <w:vAlign w:val="center"/>
          </w:tcPr>
          <w:p w14:paraId="00E291A9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Mathematical</w:t>
            </w:r>
          </w:p>
          <w:p w14:paraId="0EFAA497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Understanding</w:t>
            </w:r>
          </w:p>
          <w:p w14:paraId="4088DE11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2" w:type="dxa"/>
            <w:vAlign w:val="center"/>
          </w:tcPr>
          <w:p w14:paraId="5DBC13C5" w14:textId="77777777" w:rsidR="00C12F8E" w:rsidRPr="00421830" w:rsidRDefault="00C12F8E" w:rsidP="00421830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</w:rPr>
            </w:pPr>
          </w:p>
          <w:p w14:paraId="21DCF4C2" w14:textId="5A468338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Advanced</w:t>
            </w:r>
          </w:p>
          <w:p w14:paraId="34A67D49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22125F2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 w14:paraId="7CB9993D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738C1C0" w14:textId="41FD88E6" w:rsidR="00C12F8E" w:rsidRPr="00421830" w:rsidRDefault="000419FA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The student demonstrates an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understanding of the concepts and skills associat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ed with the task. The student correctly identifies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the equations of the circle and plot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the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se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using DESMOS and graph paper. The student applies mathematical concept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of the equation of three circle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s’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intersection to finding the epicenter of an ea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rthquake correctly. The student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uses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the knowledge that the distance between any point on the circle and the center is the length of the radius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which 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lead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a valid and correct solution.</w:t>
            </w:r>
          </w:p>
        </w:tc>
      </w:tr>
      <w:tr w:rsidR="00C12F8E" w:rsidRPr="00421830" w14:paraId="3FE93DE8" w14:textId="77777777" w:rsidTr="00421830">
        <w:trPr>
          <w:trHeight w:val="1907"/>
          <w:jc w:val="center"/>
        </w:trPr>
        <w:tc>
          <w:tcPr>
            <w:tcW w:w="1923" w:type="dxa"/>
            <w:vAlign w:val="center"/>
          </w:tcPr>
          <w:p w14:paraId="2E6BF398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Problem Solving</w:t>
            </w:r>
          </w:p>
          <w:p w14:paraId="7E6CE2E2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3EE82960" w14:textId="64CE59C9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Proficient</w:t>
            </w:r>
          </w:p>
        </w:tc>
        <w:tc>
          <w:tcPr>
            <w:tcW w:w="6841" w:type="dxa"/>
            <w:vAlign w:val="center"/>
          </w:tcPr>
          <w:p w14:paraId="6B88169F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D8CE4A" w14:textId="4C12DC35" w:rsidR="00C12F8E" w:rsidRPr="00421830" w:rsidRDefault="000419FA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student’s</w:t>
            </w:r>
            <w:r w:rsidR="00C12F8E"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 problem-solving strategy displays an understanding of the underlying math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ematical concept. The student</w:t>
            </w:r>
            <w:r w:rsidR="00C12F8E"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, given the coordinates of the center and length of the radius of 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circle, identifies</w:t>
            </w:r>
            <w:r w:rsidR="00C12F8E"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 the coordinates of a point(s) on the circle. The student produces a solution relevant to the problem and confirms the reasonableness with an algebraic solution and graphical solution. </w:t>
            </w:r>
          </w:p>
          <w:p w14:paraId="3E6EE8E4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2F8E" w:rsidRPr="00421830" w14:paraId="4C3C5FAD" w14:textId="77777777" w:rsidTr="00421830">
        <w:trPr>
          <w:trHeight w:val="1889"/>
          <w:jc w:val="center"/>
        </w:trPr>
        <w:tc>
          <w:tcPr>
            <w:tcW w:w="1923" w:type="dxa"/>
            <w:vAlign w:val="center"/>
          </w:tcPr>
          <w:p w14:paraId="71F8C744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700181AC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04D89B00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122" w:type="dxa"/>
            <w:vAlign w:val="center"/>
          </w:tcPr>
          <w:p w14:paraId="04BEF7B1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D30E69E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80C0068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F787ACA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Proficient</w:t>
            </w:r>
          </w:p>
          <w:p w14:paraId="1C0B452B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769356B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A334FEC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 w14:paraId="3D8DC290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26DE023" w14:textId="67219DC6" w:rsidR="00C12F8E" w:rsidRPr="00421830" w:rsidRDefault="000419FA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The student 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demonstrate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reasoning by justifying all solution steps with the equations of the three given circles and creating the new circle that contains the earthquake</w:t>
            </w:r>
            <w:r w:rsidR="00420724">
              <w:rPr>
                <w:rFonts w:asciiTheme="majorHAnsi" w:hAnsiTheme="majorHAnsi" w:cstheme="majorHAnsi"/>
                <w:bCs/>
                <w:sz w:val="24"/>
                <w:szCs w:val="24"/>
              </w:rPr>
              <w:t>’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s epicenter.</w:t>
            </w:r>
          </w:p>
        </w:tc>
      </w:tr>
      <w:tr w:rsidR="00C12F8E" w:rsidRPr="00421830" w14:paraId="010958AD" w14:textId="77777777" w:rsidTr="00421830">
        <w:trPr>
          <w:trHeight w:val="2051"/>
          <w:jc w:val="center"/>
        </w:trPr>
        <w:tc>
          <w:tcPr>
            <w:tcW w:w="1923" w:type="dxa"/>
            <w:vAlign w:val="center"/>
          </w:tcPr>
          <w:p w14:paraId="432F5C32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0AF0CDAC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530EFB5A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122" w:type="dxa"/>
          </w:tcPr>
          <w:p w14:paraId="00CD8A8F" w14:textId="77777777" w:rsidR="00C12F8E" w:rsidRPr="00421830" w:rsidRDefault="00C12F8E" w:rsidP="00421830">
            <w:pPr>
              <w:jc w:val="center"/>
              <w:rPr>
                <w:rFonts w:asciiTheme="majorHAnsi" w:hAnsiTheme="majorHAnsi" w:cstheme="majorHAnsi"/>
              </w:rPr>
            </w:pPr>
          </w:p>
          <w:p w14:paraId="684941C6" w14:textId="77777777" w:rsidR="00C12F8E" w:rsidRPr="00421830" w:rsidRDefault="00C12F8E" w:rsidP="00421830">
            <w:pPr>
              <w:jc w:val="center"/>
              <w:rPr>
                <w:rFonts w:asciiTheme="majorHAnsi" w:hAnsiTheme="majorHAnsi" w:cstheme="majorHAnsi"/>
              </w:rPr>
            </w:pPr>
          </w:p>
          <w:p w14:paraId="5D6D411D" w14:textId="77777777" w:rsidR="00C12F8E" w:rsidRPr="00421830" w:rsidRDefault="00C12F8E" w:rsidP="00421830">
            <w:pPr>
              <w:jc w:val="center"/>
              <w:rPr>
                <w:rFonts w:asciiTheme="majorHAnsi" w:hAnsiTheme="majorHAnsi" w:cstheme="majorHAnsi"/>
              </w:rPr>
            </w:pPr>
          </w:p>
          <w:p w14:paraId="4367E853" w14:textId="77777777" w:rsidR="00C12F8E" w:rsidRPr="00421830" w:rsidRDefault="00C12F8E" w:rsidP="00421830">
            <w:pPr>
              <w:jc w:val="center"/>
              <w:rPr>
                <w:rFonts w:asciiTheme="majorHAnsi" w:hAnsiTheme="majorHAnsi" w:cstheme="majorHAnsi"/>
              </w:rPr>
            </w:pPr>
            <w:r w:rsidRPr="00421830">
              <w:rPr>
                <w:rFonts w:asciiTheme="majorHAnsi" w:hAnsiTheme="majorHAnsi" w:cstheme="majorHAnsi"/>
              </w:rPr>
              <w:t>Proficient</w:t>
            </w:r>
          </w:p>
        </w:tc>
        <w:tc>
          <w:tcPr>
            <w:tcW w:w="6841" w:type="dxa"/>
            <w:vAlign w:val="center"/>
          </w:tcPr>
          <w:p w14:paraId="04489C7C" w14:textId="77777777" w:rsidR="00C12F8E" w:rsidRPr="00421830" w:rsidRDefault="00C12F8E" w:rsidP="00421830">
            <w:pPr>
              <w:rPr>
                <w:rFonts w:asciiTheme="majorHAnsi" w:hAnsiTheme="majorHAnsi" w:cstheme="majorHAnsi"/>
              </w:rPr>
            </w:pPr>
          </w:p>
          <w:p w14:paraId="70A7FCD6" w14:textId="570D2DB7" w:rsidR="00C12F8E" w:rsidRPr="00421830" w:rsidRDefault="000419FA" w:rsidP="004218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student </w:t>
            </w:r>
            <w:r w:rsidR="00C12F8E" w:rsidRPr="00421830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</w:rPr>
              <w:t>s</w:t>
            </w:r>
            <w:r w:rsidR="00C12F8E" w:rsidRPr="00421830">
              <w:rPr>
                <w:rFonts w:asciiTheme="majorHAnsi" w:hAnsiTheme="majorHAnsi" w:cstheme="majorHAnsi"/>
              </w:rPr>
              <w:t xml:space="preserve"> multiple representations with accurate labels to explore and model the </w:t>
            </w:r>
            <w:r>
              <w:rPr>
                <w:rFonts w:asciiTheme="majorHAnsi" w:hAnsiTheme="majorHAnsi" w:cstheme="majorHAnsi"/>
              </w:rPr>
              <w:t>problem. The student</w:t>
            </w:r>
            <w:r w:rsidR="00C12F8E" w:rsidRPr="00421830">
              <w:rPr>
                <w:rFonts w:asciiTheme="majorHAnsi" w:hAnsiTheme="majorHAnsi" w:cstheme="majorHAnsi"/>
              </w:rPr>
              <w:t xml:space="preserve"> connect</w:t>
            </w:r>
            <w:r>
              <w:rPr>
                <w:rFonts w:asciiTheme="majorHAnsi" w:hAnsiTheme="majorHAnsi" w:cstheme="majorHAnsi"/>
              </w:rPr>
              <w:t>s</w:t>
            </w:r>
            <w:r w:rsidR="00C12F8E" w:rsidRPr="00421830">
              <w:rPr>
                <w:rFonts w:asciiTheme="majorHAnsi" w:hAnsiTheme="majorHAnsi" w:cstheme="majorHAnsi"/>
              </w:rPr>
              <w:t xml:space="preserve"> the graphs and equations of the circle to the context of the problem.</w:t>
            </w:r>
          </w:p>
          <w:p w14:paraId="779B9BFE" w14:textId="77777777" w:rsidR="00C12F8E" w:rsidRPr="00421830" w:rsidRDefault="00C12F8E" w:rsidP="00421830">
            <w:pPr>
              <w:rPr>
                <w:rFonts w:asciiTheme="majorHAnsi" w:hAnsiTheme="majorHAnsi" w:cstheme="majorHAnsi"/>
              </w:rPr>
            </w:pPr>
          </w:p>
          <w:p w14:paraId="27BC6206" w14:textId="77777777" w:rsidR="00C12F8E" w:rsidRPr="00421830" w:rsidRDefault="00C12F8E" w:rsidP="00421830">
            <w:pPr>
              <w:rPr>
                <w:rFonts w:asciiTheme="majorHAnsi" w:hAnsiTheme="majorHAnsi" w:cstheme="majorHAnsi"/>
              </w:rPr>
            </w:pPr>
          </w:p>
        </w:tc>
      </w:tr>
    </w:tbl>
    <w:p w14:paraId="3D6172A6" w14:textId="77777777" w:rsidR="009E5765" w:rsidRPr="00421830" w:rsidRDefault="009E5765" w:rsidP="0029737B">
      <w:pPr>
        <w:spacing w:after="120"/>
        <w:rPr>
          <w:rFonts w:asciiTheme="majorHAnsi" w:eastAsia="Calibri" w:hAnsiTheme="majorHAnsi" w:cstheme="majorHAnsi"/>
        </w:rPr>
      </w:pPr>
      <w:r w:rsidRPr="00421830">
        <w:rPr>
          <w:rFonts w:asciiTheme="majorHAnsi" w:eastAsia="Calibri" w:hAnsiTheme="majorHAnsi" w:cstheme="majorHAnsi"/>
        </w:rPr>
        <w:br w:type="page"/>
      </w:r>
    </w:p>
    <w:p w14:paraId="01FFCF78" w14:textId="2FAA8FF5" w:rsidR="0029737B" w:rsidRPr="00421830" w:rsidRDefault="0029737B" w:rsidP="0029737B">
      <w:pPr>
        <w:spacing w:after="120"/>
        <w:rPr>
          <w:rFonts w:asciiTheme="majorHAnsi" w:hAnsiTheme="majorHAnsi" w:cstheme="majorHAnsi"/>
          <w:b/>
          <w:u w:val="single"/>
        </w:rPr>
      </w:pPr>
      <w:r w:rsidRPr="00421830">
        <w:rPr>
          <w:rFonts w:asciiTheme="majorHAnsi" w:hAnsiTheme="majorHAnsi" w:cstheme="majorHAnsi"/>
          <w:b/>
          <w:u w:val="single"/>
        </w:rPr>
        <w:lastRenderedPageBreak/>
        <w:t>Name: Student B</w:t>
      </w:r>
    </w:p>
    <w:tbl>
      <w:tblPr>
        <w:tblW w:w="54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122"/>
        <w:gridCol w:w="6841"/>
      </w:tblGrid>
      <w:tr w:rsidR="00C12F8E" w:rsidRPr="00421830" w14:paraId="2E078583" w14:textId="77777777" w:rsidTr="00C6790E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7D03AC7D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2122" w:type="dxa"/>
            <w:shd w:val="clear" w:color="auto" w:fill="000000" w:themeFill="text1"/>
            <w:vAlign w:val="center"/>
          </w:tcPr>
          <w:p w14:paraId="10FD20B0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Performance Level</w:t>
            </w:r>
          </w:p>
          <w:p w14:paraId="59DBBB5B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 xml:space="preserve">(Advanced, Proficient, Developing, Emerging) </w:t>
            </w:r>
          </w:p>
        </w:tc>
        <w:tc>
          <w:tcPr>
            <w:tcW w:w="6841" w:type="dxa"/>
            <w:shd w:val="clear" w:color="auto" w:fill="000000" w:themeFill="text1"/>
            <w:vAlign w:val="center"/>
          </w:tcPr>
          <w:p w14:paraId="5DAF6D78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Rationale</w:t>
            </w:r>
          </w:p>
        </w:tc>
      </w:tr>
      <w:tr w:rsidR="00C12F8E" w:rsidRPr="00421830" w14:paraId="27C8D5F8" w14:textId="77777777" w:rsidTr="00421830">
        <w:trPr>
          <w:trHeight w:val="3005"/>
          <w:jc w:val="center"/>
        </w:trPr>
        <w:tc>
          <w:tcPr>
            <w:tcW w:w="1923" w:type="dxa"/>
            <w:vAlign w:val="center"/>
          </w:tcPr>
          <w:p w14:paraId="7199C229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Mathematical</w:t>
            </w:r>
          </w:p>
          <w:p w14:paraId="32BA9B5A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Understanding</w:t>
            </w:r>
          </w:p>
          <w:p w14:paraId="3BE69A4C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2" w:type="dxa"/>
            <w:vAlign w:val="center"/>
          </w:tcPr>
          <w:p w14:paraId="18BA1DD8" w14:textId="77777777" w:rsidR="00C12F8E" w:rsidRPr="00421830" w:rsidRDefault="00C12F8E" w:rsidP="00421830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</w:rPr>
            </w:pPr>
          </w:p>
          <w:p w14:paraId="37179ED7" w14:textId="77777777" w:rsidR="00C12F8E" w:rsidRPr="00421830" w:rsidRDefault="00C12F8E" w:rsidP="00421830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</w:rPr>
            </w:pPr>
          </w:p>
          <w:p w14:paraId="13A69CE0" w14:textId="084B4534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Proficient</w:t>
            </w:r>
          </w:p>
          <w:p w14:paraId="79DCEB74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B41B62E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 w14:paraId="7A2CE7E3" w14:textId="16B55E59" w:rsidR="00C12F8E" w:rsidRPr="00421830" w:rsidRDefault="000419FA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The student demonstrates an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understanding of the concepts and skills associated with th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 task. The student correctly identifies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the epicenter’s coordinate and create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an equation for its proposed circle of impact. The student applies mathematical concept of the equation of three circles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’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intersection to finding the epicenter of an earthquake correctly. The student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’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 use of the knowledge of a standard form for the equation of a circle is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, </m:t>
              </m:r>
            </m:oMath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where the coordinates of the center of the circle are (h, k) and r is the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length of the radius leads to a correct solution.</w:t>
            </w:r>
          </w:p>
        </w:tc>
      </w:tr>
      <w:tr w:rsidR="00C12F8E" w:rsidRPr="00421830" w14:paraId="6E48A7DD" w14:textId="77777777" w:rsidTr="00421830">
        <w:trPr>
          <w:trHeight w:val="1907"/>
          <w:jc w:val="center"/>
        </w:trPr>
        <w:tc>
          <w:tcPr>
            <w:tcW w:w="1923" w:type="dxa"/>
            <w:vAlign w:val="center"/>
          </w:tcPr>
          <w:p w14:paraId="5EC55126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Problem Solving</w:t>
            </w:r>
          </w:p>
          <w:p w14:paraId="52C718A3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3036EAF8" w14:textId="4E20AD8E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Proficient</w:t>
            </w:r>
          </w:p>
        </w:tc>
        <w:tc>
          <w:tcPr>
            <w:tcW w:w="6841" w:type="dxa"/>
            <w:vAlign w:val="center"/>
          </w:tcPr>
          <w:p w14:paraId="45E0EACF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9CE24F" w14:textId="372E0869" w:rsidR="00C12F8E" w:rsidRPr="00421830" w:rsidRDefault="00644AF2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student’s</w:t>
            </w:r>
            <w:r w:rsidR="00C12F8E"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 problem-solving strategy displays an understanding of the underlying mathematical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concept. The student</w:t>
            </w:r>
            <w:r w:rsidR="00C12F8E"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, given the coordinates of the center and length of the radius of 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circle, identifies</w:t>
            </w:r>
            <w:r w:rsidR="00C12F8E"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 the coordinates of a point(s) on the circle. The student produces a solution relevant to the problem and confirms the reasonableness with an algebraic solution and graphical solution. </w:t>
            </w:r>
          </w:p>
          <w:p w14:paraId="7DA2EC1A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2F8E" w:rsidRPr="00421830" w14:paraId="4BF64CCA" w14:textId="77777777" w:rsidTr="00421830">
        <w:trPr>
          <w:trHeight w:val="1889"/>
          <w:jc w:val="center"/>
        </w:trPr>
        <w:tc>
          <w:tcPr>
            <w:tcW w:w="1923" w:type="dxa"/>
            <w:vAlign w:val="center"/>
          </w:tcPr>
          <w:p w14:paraId="745CC464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25E71AF4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2E01C866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122" w:type="dxa"/>
          </w:tcPr>
          <w:p w14:paraId="1571CF05" w14:textId="77777777" w:rsidR="00C12F8E" w:rsidRPr="00421830" w:rsidRDefault="00C12F8E" w:rsidP="00C6790E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A1F9DC0" w14:textId="77777777" w:rsidR="00C12F8E" w:rsidRPr="00421830" w:rsidRDefault="00C12F8E" w:rsidP="00C6790E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9F3ABA9" w14:textId="77777777" w:rsidR="00C12F8E" w:rsidRPr="00421830" w:rsidRDefault="00C12F8E" w:rsidP="00C6790E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40D5539" w14:textId="77777777" w:rsidR="00C12F8E" w:rsidRPr="00421830" w:rsidRDefault="00C12F8E" w:rsidP="00C6790E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Proficient</w:t>
            </w:r>
          </w:p>
          <w:p w14:paraId="1E8B5BF4" w14:textId="77777777" w:rsidR="00C12F8E" w:rsidRPr="00421830" w:rsidRDefault="00C12F8E" w:rsidP="00C6790E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35356DC" w14:textId="77777777" w:rsidR="00C12F8E" w:rsidRPr="00421830" w:rsidRDefault="00C12F8E" w:rsidP="00C6790E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F38311B" w14:textId="77777777" w:rsidR="00C12F8E" w:rsidRPr="00421830" w:rsidRDefault="00C12F8E" w:rsidP="00C6790E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 w14:paraId="6E5EF552" w14:textId="3C4891D6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The student uses algebra</w:t>
            </w:r>
            <w:r w:rsidR="00644AF2">
              <w:rPr>
                <w:rFonts w:asciiTheme="majorHAnsi" w:hAnsiTheme="majorHAnsi" w:cstheme="majorHAnsi"/>
                <w:bCs/>
                <w:sz w:val="24"/>
                <w:szCs w:val="24"/>
              </w:rPr>
              <w:t>ic language to communicate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thinking.  </w:t>
            </w:r>
          </w:p>
        </w:tc>
      </w:tr>
      <w:tr w:rsidR="00C12F8E" w:rsidRPr="00421830" w14:paraId="5595FB76" w14:textId="77777777" w:rsidTr="00421830">
        <w:trPr>
          <w:trHeight w:val="2051"/>
          <w:jc w:val="center"/>
        </w:trPr>
        <w:tc>
          <w:tcPr>
            <w:tcW w:w="1923" w:type="dxa"/>
            <w:vAlign w:val="center"/>
          </w:tcPr>
          <w:p w14:paraId="42ECC0EB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0FB1C18E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315B1152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122" w:type="dxa"/>
          </w:tcPr>
          <w:p w14:paraId="0DB43B21" w14:textId="77777777" w:rsidR="00C12F8E" w:rsidRPr="00421830" w:rsidRDefault="00C12F8E" w:rsidP="00C6790E">
            <w:pPr>
              <w:rPr>
                <w:rFonts w:asciiTheme="majorHAnsi" w:hAnsiTheme="majorHAnsi" w:cstheme="majorHAnsi"/>
              </w:rPr>
            </w:pPr>
          </w:p>
          <w:p w14:paraId="564D0747" w14:textId="77777777" w:rsidR="00C12F8E" w:rsidRPr="00421830" w:rsidRDefault="00C12F8E" w:rsidP="00C6790E">
            <w:pPr>
              <w:rPr>
                <w:rFonts w:asciiTheme="majorHAnsi" w:hAnsiTheme="majorHAnsi" w:cstheme="majorHAnsi"/>
              </w:rPr>
            </w:pPr>
          </w:p>
          <w:p w14:paraId="641D01A9" w14:textId="77777777" w:rsidR="00C12F8E" w:rsidRPr="00421830" w:rsidRDefault="00C12F8E" w:rsidP="00C6790E">
            <w:pPr>
              <w:rPr>
                <w:rFonts w:asciiTheme="majorHAnsi" w:hAnsiTheme="majorHAnsi" w:cstheme="majorHAnsi"/>
              </w:rPr>
            </w:pPr>
          </w:p>
          <w:p w14:paraId="47D5AC8D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</w:rPr>
            </w:pPr>
            <w:r w:rsidRPr="00421830">
              <w:rPr>
                <w:rFonts w:asciiTheme="majorHAnsi" w:hAnsiTheme="majorHAnsi" w:cstheme="majorHAnsi"/>
              </w:rPr>
              <w:t>Proficient</w:t>
            </w:r>
          </w:p>
        </w:tc>
        <w:tc>
          <w:tcPr>
            <w:tcW w:w="6841" w:type="dxa"/>
            <w:vAlign w:val="center"/>
          </w:tcPr>
          <w:p w14:paraId="118C7CA2" w14:textId="23E65F7A" w:rsidR="00C12F8E" w:rsidRPr="00421830" w:rsidRDefault="00644AF2" w:rsidP="004218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student makes </w:t>
            </w:r>
            <w:r w:rsidR="00C12F8E" w:rsidRPr="00421830">
              <w:rPr>
                <w:rFonts w:asciiTheme="majorHAnsi" w:hAnsiTheme="majorHAnsi" w:cstheme="majorHAnsi"/>
              </w:rPr>
              <w:t>a mathematical connection that is relevant to the context of the problem.</w:t>
            </w:r>
          </w:p>
        </w:tc>
      </w:tr>
    </w:tbl>
    <w:p w14:paraId="12D94B5D" w14:textId="77777777" w:rsidR="0029737B" w:rsidRPr="00421830" w:rsidRDefault="0029737B" w:rsidP="0029737B">
      <w:pPr>
        <w:spacing w:after="120"/>
        <w:rPr>
          <w:rFonts w:asciiTheme="majorHAnsi" w:hAnsiTheme="majorHAnsi" w:cstheme="majorHAnsi"/>
          <w:b/>
          <w:u w:val="single"/>
        </w:rPr>
      </w:pPr>
    </w:p>
    <w:p w14:paraId="38193BCA" w14:textId="77777777" w:rsidR="004B2C64" w:rsidRPr="00421830" w:rsidRDefault="004B2C64">
      <w:pPr>
        <w:rPr>
          <w:rFonts w:asciiTheme="majorHAnsi" w:eastAsia="Calibri" w:hAnsiTheme="majorHAnsi" w:cstheme="majorHAnsi"/>
        </w:rPr>
      </w:pPr>
    </w:p>
    <w:p w14:paraId="1E1EEBC8" w14:textId="16AA7809" w:rsidR="0029737B" w:rsidRPr="00421830" w:rsidRDefault="009E5765" w:rsidP="0029737B">
      <w:pPr>
        <w:spacing w:after="120"/>
        <w:rPr>
          <w:rFonts w:asciiTheme="majorHAnsi" w:eastAsia="Calibri" w:hAnsiTheme="majorHAnsi" w:cstheme="majorHAnsi"/>
        </w:rPr>
      </w:pPr>
      <w:r w:rsidRPr="00421830">
        <w:rPr>
          <w:rFonts w:asciiTheme="majorHAnsi" w:eastAsia="Calibri" w:hAnsiTheme="majorHAnsi" w:cstheme="majorHAnsi"/>
        </w:rPr>
        <w:br w:type="page"/>
      </w:r>
      <w:r w:rsidR="0029737B" w:rsidRPr="00421830">
        <w:rPr>
          <w:rFonts w:asciiTheme="majorHAnsi" w:hAnsiTheme="majorHAnsi" w:cstheme="majorHAnsi"/>
          <w:b/>
          <w:u w:val="single"/>
        </w:rPr>
        <w:lastRenderedPageBreak/>
        <w:t>Name: Student C</w:t>
      </w:r>
    </w:p>
    <w:tbl>
      <w:tblPr>
        <w:tblW w:w="54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122"/>
        <w:gridCol w:w="6841"/>
      </w:tblGrid>
      <w:tr w:rsidR="00C12F8E" w:rsidRPr="00421830" w14:paraId="1BE68CAC" w14:textId="77777777" w:rsidTr="00C6790E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04A4EC31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2122" w:type="dxa"/>
            <w:shd w:val="clear" w:color="auto" w:fill="000000" w:themeFill="text1"/>
            <w:vAlign w:val="center"/>
          </w:tcPr>
          <w:p w14:paraId="4605CEEB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Performance Level</w:t>
            </w:r>
          </w:p>
          <w:p w14:paraId="67DFF345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 xml:space="preserve">(Advanced, Proficient, Developing, Emerging) </w:t>
            </w:r>
          </w:p>
        </w:tc>
        <w:tc>
          <w:tcPr>
            <w:tcW w:w="6841" w:type="dxa"/>
            <w:shd w:val="clear" w:color="auto" w:fill="000000" w:themeFill="text1"/>
            <w:vAlign w:val="center"/>
          </w:tcPr>
          <w:p w14:paraId="15849F78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Rationale</w:t>
            </w:r>
          </w:p>
        </w:tc>
      </w:tr>
      <w:tr w:rsidR="00C12F8E" w:rsidRPr="00421830" w14:paraId="2B72C087" w14:textId="77777777" w:rsidTr="00421830">
        <w:trPr>
          <w:jc w:val="center"/>
        </w:trPr>
        <w:tc>
          <w:tcPr>
            <w:tcW w:w="1923" w:type="dxa"/>
            <w:vAlign w:val="center"/>
          </w:tcPr>
          <w:p w14:paraId="76AF604C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Mathematical</w:t>
            </w:r>
          </w:p>
          <w:p w14:paraId="410E3E31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Understanding</w:t>
            </w:r>
          </w:p>
          <w:p w14:paraId="5A74BDEF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2" w:type="dxa"/>
            <w:vAlign w:val="center"/>
          </w:tcPr>
          <w:p w14:paraId="4BA75563" w14:textId="77777777" w:rsidR="00C12F8E" w:rsidRPr="00421830" w:rsidRDefault="00C12F8E" w:rsidP="00421830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</w:rPr>
            </w:pPr>
          </w:p>
          <w:p w14:paraId="6D838F74" w14:textId="77777777" w:rsidR="00C12F8E" w:rsidRPr="00421830" w:rsidRDefault="00C12F8E" w:rsidP="00421830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</w:rPr>
            </w:pPr>
          </w:p>
          <w:p w14:paraId="094C5C0D" w14:textId="445AB6EB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Developing</w:t>
            </w:r>
          </w:p>
          <w:p w14:paraId="5174241B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F9A014A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 w14:paraId="44D81B09" w14:textId="77777777" w:rsidR="00B57C80" w:rsidRDefault="00B57C80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B61A715" w14:textId="77777777" w:rsidR="00C12F8E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The student demonstrates a partial understanding of the concepts and skills associate</w:t>
            </w:r>
            <w:r w:rsidR="003148A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 with the task. The student does 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not</w:t>
            </w:r>
            <w:r w:rsidR="003148A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correctly identify the epicenter’s coordinate and create an equation for its proposed circle of impact. The student </w:t>
            </w:r>
            <w:r w:rsidR="003148A2">
              <w:rPr>
                <w:rFonts w:asciiTheme="majorHAnsi" w:hAnsiTheme="majorHAnsi" w:cstheme="majorHAnsi"/>
                <w:bCs/>
                <w:sz w:val="24"/>
                <w:szCs w:val="24"/>
              </w:rPr>
              <w:t>applies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the knowledge of a standard form for the equation of a circle, </w:t>
            </w:r>
            <m:oMath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, </m:t>
              </m:r>
            </m:oMath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where the coordinates of the center of the circle are (h, k) and r is the length of the radius</w:t>
            </w:r>
            <w:r w:rsidR="003148A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which 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lead</w:t>
            </w:r>
            <w:r w:rsidR="003148A2"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a</w:t>
            </w:r>
            <w:r w:rsidR="003148A2"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incorrect solution.</w:t>
            </w:r>
          </w:p>
          <w:p w14:paraId="13F14F0F" w14:textId="31920F4C" w:rsidR="00B57C80" w:rsidRPr="00421830" w:rsidRDefault="00B57C80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C12F8E" w:rsidRPr="00421830" w14:paraId="5D36A33B" w14:textId="77777777" w:rsidTr="00421830">
        <w:trPr>
          <w:trHeight w:val="1907"/>
          <w:jc w:val="center"/>
        </w:trPr>
        <w:tc>
          <w:tcPr>
            <w:tcW w:w="1923" w:type="dxa"/>
            <w:vAlign w:val="center"/>
          </w:tcPr>
          <w:p w14:paraId="6C50CFDC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Problem Solving</w:t>
            </w:r>
          </w:p>
          <w:p w14:paraId="73431C6F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2F51978" w14:textId="05D14475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Proficient</w:t>
            </w:r>
          </w:p>
        </w:tc>
        <w:tc>
          <w:tcPr>
            <w:tcW w:w="6841" w:type="dxa"/>
            <w:vAlign w:val="center"/>
          </w:tcPr>
          <w:p w14:paraId="5FDEB96E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7C8A92" w14:textId="0DB1C734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B57C80">
              <w:rPr>
                <w:rFonts w:asciiTheme="majorHAnsi" w:hAnsiTheme="majorHAnsi" w:cstheme="majorHAnsi"/>
                <w:sz w:val="24"/>
                <w:szCs w:val="24"/>
              </w:rPr>
              <w:t>student’s</w:t>
            </w: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 problem-solving strategy displays an understanding of the underlying mathematical </w:t>
            </w:r>
            <w:r w:rsidR="00B57C80">
              <w:rPr>
                <w:rFonts w:asciiTheme="majorHAnsi" w:hAnsiTheme="majorHAnsi" w:cstheme="majorHAnsi"/>
                <w:sz w:val="24"/>
                <w:szCs w:val="24"/>
              </w:rPr>
              <w:t>concept. The student</w:t>
            </w: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, given the coordinates of the center and length of the radius of a </w:t>
            </w:r>
            <w:r w:rsidR="00B57C80">
              <w:rPr>
                <w:rFonts w:asciiTheme="majorHAnsi" w:hAnsiTheme="majorHAnsi" w:cstheme="majorHAnsi"/>
                <w:sz w:val="24"/>
                <w:szCs w:val="24"/>
              </w:rPr>
              <w:t>circle, identifies</w:t>
            </w: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 the coordinates of a point(s) on the circle. The student produces a solution relevant to the problem and confirms the reasonableness with an algebraic solution and graphical solution even though the original equati</w:t>
            </w:r>
            <w:r w:rsidR="00B57C80">
              <w:rPr>
                <w:rFonts w:asciiTheme="majorHAnsi" w:hAnsiTheme="majorHAnsi" w:cstheme="majorHAnsi"/>
                <w:sz w:val="24"/>
                <w:szCs w:val="24"/>
              </w:rPr>
              <w:t>on used is not correctly found</w:t>
            </w: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0ADD0C89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2F8E" w:rsidRPr="00421830" w14:paraId="6BDD75F6" w14:textId="77777777" w:rsidTr="00421830">
        <w:trPr>
          <w:trHeight w:val="1889"/>
          <w:jc w:val="center"/>
        </w:trPr>
        <w:tc>
          <w:tcPr>
            <w:tcW w:w="1923" w:type="dxa"/>
            <w:vAlign w:val="center"/>
          </w:tcPr>
          <w:p w14:paraId="142108DF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525DFED8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7B068845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122" w:type="dxa"/>
            <w:vAlign w:val="center"/>
          </w:tcPr>
          <w:p w14:paraId="44A6BD2C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BB40F6F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5C0F5FB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6A98429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Proficient</w:t>
            </w:r>
          </w:p>
          <w:p w14:paraId="103FFAE7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18939E0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87E0492" w14:textId="77777777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 w14:paraId="472EDCE7" w14:textId="4F9BB6FA" w:rsidR="00C12F8E" w:rsidRPr="00421830" w:rsidRDefault="00C12F8E" w:rsidP="0042183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The student uses mathematical, graphical and algebra</w:t>
            </w:r>
            <w:r w:rsidR="006C4E0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ic </w:t>
            </w:r>
            <w:bookmarkStart w:id="0" w:name="_GoBack"/>
            <w:bookmarkEnd w:id="0"/>
            <w:r w:rsidR="006C4E01">
              <w:rPr>
                <w:rFonts w:asciiTheme="majorHAnsi" w:hAnsiTheme="majorHAnsi" w:cstheme="majorHAnsi"/>
                <w:bCs/>
                <w:sz w:val="24"/>
                <w:szCs w:val="24"/>
              </w:rPr>
              <w:t>language to communicate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thinking.  </w:t>
            </w:r>
          </w:p>
        </w:tc>
      </w:tr>
      <w:tr w:rsidR="00C12F8E" w:rsidRPr="00421830" w14:paraId="1CB9465C" w14:textId="77777777" w:rsidTr="00421830">
        <w:trPr>
          <w:trHeight w:val="2051"/>
          <w:jc w:val="center"/>
        </w:trPr>
        <w:tc>
          <w:tcPr>
            <w:tcW w:w="1923" w:type="dxa"/>
            <w:vAlign w:val="center"/>
          </w:tcPr>
          <w:p w14:paraId="2A035BB9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5DE29DB3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59C8BF88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122" w:type="dxa"/>
            <w:vAlign w:val="center"/>
          </w:tcPr>
          <w:p w14:paraId="0029A18B" w14:textId="51D0A3D8" w:rsidR="00C12F8E" w:rsidRPr="00421830" w:rsidRDefault="00C12F8E" w:rsidP="00421830">
            <w:pPr>
              <w:jc w:val="center"/>
              <w:rPr>
                <w:rFonts w:asciiTheme="majorHAnsi" w:hAnsiTheme="majorHAnsi" w:cstheme="majorHAnsi"/>
              </w:rPr>
            </w:pPr>
            <w:r w:rsidRPr="00421830">
              <w:rPr>
                <w:rFonts w:asciiTheme="majorHAnsi" w:hAnsiTheme="majorHAnsi" w:cstheme="majorHAnsi"/>
              </w:rPr>
              <w:t>Developing</w:t>
            </w:r>
          </w:p>
        </w:tc>
        <w:tc>
          <w:tcPr>
            <w:tcW w:w="6841" w:type="dxa"/>
            <w:vAlign w:val="center"/>
          </w:tcPr>
          <w:p w14:paraId="58271275" w14:textId="77777777" w:rsidR="00C12F8E" w:rsidRPr="00421830" w:rsidRDefault="00C12F8E" w:rsidP="00421830">
            <w:pPr>
              <w:rPr>
                <w:rFonts w:asciiTheme="majorHAnsi" w:hAnsiTheme="majorHAnsi" w:cstheme="majorHAnsi"/>
              </w:rPr>
            </w:pPr>
          </w:p>
          <w:p w14:paraId="6DFBFED9" w14:textId="6061072B" w:rsidR="00C12F8E" w:rsidRPr="00421830" w:rsidRDefault="006C4E01" w:rsidP="004218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student </w:t>
            </w:r>
            <w:r w:rsidR="00C12F8E" w:rsidRPr="00421830">
              <w:rPr>
                <w:rFonts w:asciiTheme="majorHAnsi" w:hAnsiTheme="majorHAnsi" w:cstheme="majorHAnsi"/>
              </w:rPr>
              <w:t>make</w:t>
            </w:r>
            <w:r>
              <w:rPr>
                <w:rFonts w:asciiTheme="majorHAnsi" w:hAnsiTheme="majorHAnsi" w:cstheme="majorHAnsi"/>
              </w:rPr>
              <w:t>s</w:t>
            </w:r>
            <w:r w:rsidR="00C12F8E" w:rsidRPr="00421830">
              <w:rPr>
                <w:rFonts w:asciiTheme="majorHAnsi" w:hAnsiTheme="majorHAnsi" w:cstheme="majorHAnsi"/>
              </w:rPr>
              <w:t xml:space="preserve"> a partial mathematical connection that is relevant to the context of the problem. The radius the s</w:t>
            </w:r>
            <w:r>
              <w:rPr>
                <w:rFonts w:asciiTheme="majorHAnsi" w:hAnsiTheme="majorHAnsi" w:cstheme="majorHAnsi"/>
              </w:rPr>
              <w:t>tudent uses to create circles i</w:t>
            </w:r>
            <w:r w:rsidR="00C12F8E" w:rsidRPr="00421830">
              <w:rPr>
                <w:rFonts w:asciiTheme="majorHAnsi" w:hAnsiTheme="majorHAnsi" w:cstheme="majorHAnsi"/>
              </w:rPr>
              <w:t xml:space="preserve">s improperly set for two of the three circles created. </w:t>
            </w:r>
          </w:p>
          <w:p w14:paraId="776CCC15" w14:textId="77777777" w:rsidR="00C12F8E" w:rsidRPr="00421830" w:rsidRDefault="00C12F8E" w:rsidP="00421830">
            <w:pPr>
              <w:rPr>
                <w:rFonts w:asciiTheme="majorHAnsi" w:hAnsiTheme="majorHAnsi" w:cstheme="majorHAnsi"/>
              </w:rPr>
            </w:pPr>
          </w:p>
          <w:p w14:paraId="23DE2835" w14:textId="77777777" w:rsidR="00C12F8E" w:rsidRPr="00421830" w:rsidRDefault="00C12F8E" w:rsidP="00421830">
            <w:pPr>
              <w:rPr>
                <w:rFonts w:asciiTheme="majorHAnsi" w:hAnsiTheme="majorHAnsi" w:cstheme="majorHAnsi"/>
              </w:rPr>
            </w:pPr>
          </w:p>
        </w:tc>
      </w:tr>
    </w:tbl>
    <w:p w14:paraId="353B5819" w14:textId="77777777" w:rsidR="004B2C64" w:rsidRPr="00421830" w:rsidRDefault="004B2C64">
      <w:pPr>
        <w:rPr>
          <w:rFonts w:asciiTheme="majorHAnsi" w:eastAsia="Calibri" w:hAnsiTheme="majorHAnsi" w:cstheme="majorHAnsi"/>
        </w:rPr>
      </w:pPr>
    </w:p>
    <w:p w14:paraId="30E69094" w14:textId="77777777" w:rsidR="009E5765" w:rsidRPr="00421830" w:rsidRDefault="009E5765" w:rsidP="0029737B">
      <w:pPr>
        <w:spacing w:after="120"/>
        <w:rPr>
          <w:rFonts w:asciiTheme="majorHAnsi" w:eastAsia="Calibri" w:hAnsiTheme="majorHAnsi" w:cstheme="majorHAnsi"/>
        </w:rPr>
      </w:pPr>
      <w:r w:rsidRPr="00421830">
        <w:rPr>
          <w:rFonts w:asciiTheme="majorHAnsi" w:eastAsia="Calibri" w:hAnsiTheme="majorHAnsi" w:cstheme="majorHAnsi"/>
        </w:rPr>
        <w:br w:type="page"/>
      </w:r>
    </w:p>
    <w:p w14:paraId="30912C9C" w14:textId="1C3ED10D" w:rsidR="0029737B" w:rsidRPr="00421830" w:rsidRDefault="0029737B" w:rsidP="0029737B">
      <w:pPr>
        <w:spacing w:after="120"/>
        <w:rPr>
          <w:rFonts w:asciiTheme="majorHAnsi" w:hAnsiTheme="majorHAnsi" w:cstheme="majorHAnsi"/>
          <w:b/>
          <w:u w:val="single"/>
        </w:rPr>
      </w:pPr>
      <w:r w:rsidRPr="00421830">
        <w:rPr>
          <w:rFonts w:asciiTheme="majorHAnsi" w:hAnsiTheme="majorHAnsi" w:cstheme="majorHAnsi"/>
          <w:b/>
          <w:u w:val="single"/>
        </w:rPr>
        <w:lastRenderedPageBreak/>
        <w:t>Name: Student 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C12F8E" w:rsidRPr="00421830" w14:paraId="720B8C3F" w14:textId="77777777" w:rsidTr="00C6790E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09C8055F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5982D418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Performance Level</w:t>
            </w:r>
          </w:p>
          <w:p w14:paraId="0B0F7A9C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(Advanced, Proficient, Developing, Emerging)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6BDF56A3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Rationale</w:t>
            </w:r>
          </w:p>
        </w:tc>
      </w:tr>
      <w:tr w:rsidR="00C12F8E" w:rsidRPr="00421830" w14:paraId="3AA9D13F" w14:textId="77777777" w:rsidTr="00A24200">
        <w:trPr>
          <w:jc w:val="center"/>
        </w:trPr>
        <w:tc>
          <w:tcPr>
            <w:tcW w:w="1923" w:type="dxa"/>
            <w:vAlign w:val="center"/>
          </w:tcPr>
          <w:p w14:paraId="40102F6B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Mathematical</w:t>
            </w:r>
          </w:p>
          <w:p w14:paraId="47F7F051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Understanding</w:t>
            </w:r>
          </w:p>
          <w:p w14:paraId="0DCB221B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72" w:type="dxa"/>
            <w:vAlign w:val="center"/>
          </w:tcPr>
          <w:p w14:paraId="44E80EA5" w14:textId="77777777" w:rsidR="00C12F8E" w:rsidRPr="00421830" w:rsidRDefault="00C12F8E" w:rsidP="00A24200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</w:rPr>
            </w:pPr>
          </w:p>
          <w:p w14:paraId="1586A98F" w14:textId="77777777" w:rsidR="00C12F8E" w:rsidRPr="00421830" w:rsidRDefault="00C12F8E" w:rsidP="00A24200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</w:rPr>
            </w:pPr>
          </w:p>
          <w:p w14:paraId="6A238FB7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14D453B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Developing</w:t>
            </w:r>
          </w:p>
          <w:p w14:paraId="3C65DBE6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AB1DCF3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4761A51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130E712F" w14:textId="437CD2B4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C18D8D0" w14:textId="6AA8E170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The student demonstrates a partial understanding of concepts and skill associated with </w:t>
            </w:r>
            <w:r w:rsidR="00DC042A">
              <w:rPr>
                <w:rFonts w:asciiTheme="majorHAnsi" w:hAnsiTheme="majorHAnsi" w:cstheme="majorHAnsi"/>
                <w:bCs/>
                <w:sz w:val="24"/>
                <w:szCs w:val="24"/>
              </w:rPr>
              <w:t>this task. The student understan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="00DC042A"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that the midpoint formula and distance formula are important when determining the equation of a circle, however, the application of this concept lead</w:t>
            </w:r>
            <w:r w:rsidR="00DC042A"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an incorrect solution. </w:t>
            </w:r>
          </w:p>
          <w:p w14:paraId="2175AE3B" w14:textId="41E7EE50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C12F8E" w:rsidRPr="00421830" w14:paraId="5FD19CE6" w14:textId="77777777" w:rsidTr="00A24200">
        <w:trPr>
          <w:trHeight w:val="1907"/>
          <w:jc w:val="center"/>
        </w:trPr>
        <w:tc>
          <w:tcPr>
            <w:tcW w:w="1923" w:type="dxa"/>
            <w:vAlign w:val="center"/>
          </w:tcPr>
          <w:p w14:paraId="1FCD2020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Problem Solving</w:t>
            </w:r>
          </w:p>
          <w:p w14:paraId="1B5634FB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601FF25C" w14:textId="26AC0DDF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Emerging</w:t>
            </w:r>
          </w:p>
        </w:tc>
        <w:tc>
          <w:tcPr>
            <w:tcW w:w="5575" w:type="dxa"/>
            <w:vAlign w:val="center"/>
          </w:tcPr>
          <w:p w14:paraId="44A1A251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DCD0AD" w14:textId="28C347C3" w:rsidR="00C12F8E" w:rsidRPr="00421830" w:rsidRDefault="00DC042A" w:rsidP="00A2420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student does</w:t>
            </w:r>
            <w:r w:rsidR="00C12F8E"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 not produce a solution that is relevant to the problem. </w:t>
            </w:r>
          </w:p>
          <w:p w14:paraId="03F62F32" w14:textId="319CEC9E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7D4BCC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2F8E" w:rsidRPr="00421830" w14:paraId="5F71374B" w14:textId="77777777" w:rsidTr="00A24200">
        <w:trPr>
          <w:trHeight w:val="1889"/>
          <w:jc w:val="center"/>
        </w:trPr>
        <w:tc>
          <w:tcPr>
            <w:tcW w:w="1923" w:type="dxa"/>
            <w:vAlign w:val="center"/>
          </w:tcPr>
          <w:p w14:paraId="077D0634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62639E34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22B91C44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572" w:type="dxa"/>
            <w:vAlign w:val="center"/>
          </w:tcPr>
          <w:p w14:paraId="327E1B58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AEBD31D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89C2AB6" w14:textId="45E4AC2F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Emerging</w:t>
            </w:r>
          </w:p>
          <w:p w14:paraId="5A1F603B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0BBA8A8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A41D3C1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6D098CB1" w14:textId="6C2E439C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2675A30" w14:textId="7C527770" w:rsidR="00C12F8E" w:rsidRPr="00421830" w:rsidRDefault="00DC042A" w:rsidP="00A2420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The student does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not provide correct reasoning when finding the coordinates of the epicenter, nor when finding the equation of the circle. </w:t>
            </w:r>
          </w:p>
          <w:p w14:paraId="71FBAEE3" w14:textId="77777777" w:rsidR="00C12F8E" w:rsidRPr="00421830" w:rsidRDefault="00C12F8E" w:rsidP="00A24200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C12F8E" w:rsidRPr="00421830" w14:paraId="0D0CA531" w14:textId="77777777" w:rsidTr="00A24200">
        <w:trPr>
          <w:trHeight w:val="2051"/>
          <w:jc w:val="center"/>
        </w:trPr>
        <w:tc>
          <w:tcPr>
            <w:tcW w:w="1923" w:type="dxa"/>
            <w:vAlign w:val="center"/>
          </w:tcPr>
          <w:p w14:paraId="156329C4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1845FECD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504CB399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572" w:type="dxa"/>
            <w:vAlign w:val="center"/>
          </w:tcPr>
          <w:p w14:paraId="1C3CDD5B" w14:textId="5CB15D62" w:rsidR="00C12F8E" w:rsidRPr="00421830" w:rsidRDefault="00C12F8E" w:rsidP="00A24200">
            <w:pPr>
              <w:jc w:val="center"/>
              <w:rPr>
                <w:rFonts w:asciiTheme="majorHAnsi" w:hAnsiTheme="majorHAnsi" w:cstheme="majorHAnsi"/>
              </w:rPr>
            </w:pPr>
            <w:r w:rsidRPr="00421830">
              <w:rPr>
                <w:rFonts w:asciiTheme="majorHAnsi" w:hAnsiTheme="majorHAnsi" w:cstheme="majorHAnsi"/>
              </w:rPr>
              <w:t>Emerging</w:t>
            </w:r>
          </w:p>
        </w:tc>
        <w:tc>
          <w:tcPr>
            <w:tcW w:w="5575" w:type="dxa"/>
            <w:vAlign w:val="center"/>
          </w:tcPr>
          <w:p w14:paraId="499A98AD" w14:textId="01675DDA" w:rsidR="00C12F8E" w:rsidRPr="00421830" w:rsidRDefault="00DC042A" w:rsidP="00A242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student does</w:t>
            </w:r>
            <w:r w:rsidR="00C12F8E" w:rsidRPr="00421830">
              <w:rPr>
                <w:rFonts w:asciiTheme="majorHAnsi" w:hAnsiTheme="majorHAnsi" w:cstheme="majorHAnsi"/>
              </w:rPr>
              <w:t xml:space="preserve"> not make a mathematical connection to the problem. </w:t>
            </w:r>
          </w:p>
          <w:p w14:paraId="4ADFF6D2" w14:textId="77777777" w:rsidR="00C12F8E" w:rsidRPr="00421830" w:rsidRDefault="00C12F8E" w:rsidP="00A24200">
            <w:pPr>
              <w:rPr>
                <w:rFonts w:asciiTheme="majorHAnsi" w:hAnsiTheme="majorHAnsi" w:cstheme="majorHAnsi"/>
              </w:rPr>
            </w:pPr>
          </w:p>
        </w:tc>
      </w:tr>
    </w:tbl>
    <w:p w14:paraId="05A25949" w14:textId="13FDC700" w:rsidR="009E5765" w:rsidRPr="00421830" w:rsidRDefault="009E5765" w:rsidP="0029737B">
      <w:pPr>
        <w:spacing w:after="120"/>
        <w:rPr>
          <w:rFonts w:asciiTheme="majorHAnsi" w:eastAsia="Calibri" w:hAnsiTheme="majorHAnsi" w:cstheme="majorHAnsi"/>
          <w:b/>
        </w:rPr>
      </w:pPr>
      <w:r w:rsidRPr="00421830">
        <w:rPr>
          <w:rFonts w:asciiTheme="majorHAnsi" w:eastAsia="Calibri" w:hAnsiTheme="majorHAnsi" w:cstheme="majorHAnsi"/>
          <w:b/>
        </w:rPr>
        <w:br w:type="page"/>
      </w:r>
    </w:p>
    <w:p w14:paraId="201B78AA" w14:textId="139992D3" w:rsidR="0029737B" w:rsidRPr="00421830" w:rsidRDefault="0029737B" w:rsidP="0029737B">
      <w:pPr>
        <w:spacing w:after="120"/>
        <w:rPr>
          <w:rFonts w:asciiTheme="majorHAnsi" w:hAnsiTheme="majorHAnsi" w:cstheme="majorHAnsi"/>
          <w:b/>
          <w:u w:val="single"/>
        </w:rPr>
      </w:pPr>
      <w:r w:rsidRPr="00421830">
        <w:rPr>
          <w:rFonts w:asciiTheme="majorHAnsi" w:hAnsiTheme="majorHAnsi" w:cstheme="majorHAnsi"/>
          <w:b/>
          <w:u w:val="single"/>
        </w:rPr>
        <w:lastRenderedPageBreak/>
        <w:t>Name: Student 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72"/>
        <w:gridCol w:w="5575"/>
      </w:tblGrid>
      <w:tr w:rsidR="00C12F8E" w:rsidRPr="00421830" w14:paraId="6525A1E8" w14:textId="77777777" w:rsidTr="00C6790E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0EBF366D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2572" w:type="dxa"/>
            <w:shd w:val="clear" w:color="auto" w:fill="000000" w:themeFill="text1"/>
            <w:vAlign w:val="center"/>
          </w:tcPr>
          <w:p w14:paraId="5897A7F9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Performance Level</w:t>
            </w:r>
          </w:p>
          <w:p w14:paraId="4D13E264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(Advanced, Proficient, Developing, Emerging)</w:t>
            </w:r>
          </w:p>
        </w:tc>
        <w:tc>
          <w:tcPr>
            <w:tcW w:w="5575" w:type="dxa"/>
            <w:shd w:val="clear" w:color="auto" w:fill="000000" w:themeFill="text1"/>
            <w:vAlign w:val="center"/>
          </w:tcPr>
          <w:p w14:paraId="0EE0E7B4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Rationale</w:t>
            </w:r>
          </w:p>
        </w:tc>
      </w:tr>
      <w:tr w:rsidR="00C12F8E" w:rsidRPr="00421830" w14:paraId="3D980322" w14:textId="77777777" w:rsidTr="008F4886">
        <w:trPr>
          <w:jc w:val="center"/>
        </w:trPr>
        <w:tc>
          <w:tcPr>
            <w:tcW w:w="1923" w:type="dxa"/>
            <w:vAlign w:val="center"/>
          </w:tcPr>
          <w:p w14:paraId="6FC11FFD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Mathematical</w:t>
            </w:r>
          </w:p>
          <w:p w14:paraId="5EF51D87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21830">
              <w:rPr>
                <w:rFonts w:asciiTheme="majorHAnsi" w:hAnsiTheme="majorHAnsi" w:cstheme="majorHAnsi"/>
                <w:b/>
              </w:rPr>
              <w:t>Understanding</w:t>
            </w:r>
          </w:p>
          <w:p w14:paraId="7C7A9E2E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72" w:type="dxa"/>
            <w:vAlign w:val="center"/>
          </w:tcPr>
          <w:p w14:paraId="07133843" w14:textId="77777777" w:rsidR="00C12F8E" w:rsidRPr="00421830" w:rsidRDefault="00C12F8E" w:rsidP="008F4886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</w:rPr>
            </w:pPr>
          </w:p>
          <w:p w14:paraId="07620509" w14:textId="77777777" w:rsidR="00C12F8E" w:rsidRPr="00421830" w:rsidRDefault="00C12F8E" w:rsidP="008F4886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</w:rPr>
            </w:pPr>
          </w:p>
          <w:p w14:paraId="5667E191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A455376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Developing</w:t>
            </w:r>
          </w:p>
          <w:p w14:paraId="009FC344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C12C2AD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6C31874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458DE28F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F3963F5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7BCB04F" w14:textId="300B9EB9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The student demonstrates a partial understanding of concepts and skills associated with t</w:t>
            </w:r>
            <w:r w:rsidR="00026CBA">
              <w:rPr>
                <w:rFonts w:asciiTheme="majorHAnsi" w:hAnsiTheme="majorHAnsi" w:cstheme="majorHAnsi"/>
                <w:bCs/>
                <w:sz w:val="24"/>
                <w:szCs w:val="24"/>
              </w:rPr>
              <w:t>his task. The student recognizes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the need for equations of circles to be created</w:t>
            </w:r>
            <w:r w:rsidR="00026C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however the equations a</w:t>
            </w: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re created incorrectly. </w:t>
            </w:r>
          </w:p>
          <w:p w14:paraId="6CC47561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25B249A" w14:textId="40C1FF61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C12F8E" w:rsidRPr="00421830" w14:paraId="21716CAE" w14:textId="77777777" w:rsidTr="008F4886">
        <w:trPr>
          <w:trHeight w:val="1907"/>
          <w:jc w:val="center"/>
        </w:trPr>
        <w:tc>
          <w:tcPr>
            <w:tcW w:w="1923" w:type="dxa"/>
            <w:vAlign w:val="center"/>
          </w:tcPr>
          <w:p w14:paraId="0BBD0B5E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Problem Solving</w:t>
            </w:r>
          </w:p>
          <w:p w14:paraId="6E69CAB8" w14:textId="77777777" w:rsidR="00C12F8E" w:rsidRPr="00421830" w:rsidRDefault="00C12F8E" w:rsidP="00C6790E">
            <w:pPr>
              <w:pStyle w:val="Heading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6B92F02C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14C795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Developing</w:t>
            </w:r>
          </w:p>
        </w:tc>
        <w:tc>
          <w:tcPr>
            <w:tcW w:w="5575" w:type="dxa"/>
            <w:vAlign w:val="center"/>
          </w:tcPr>
          <w:p w14:paraId="5B39AC38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90BB62" w14:textId="0E760711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>The student’s problem-solving strategy displays a limited understanding of the underlying mathemati</w:t>
            </w:r>
            <w:r w:rsidR="00026CBA">
              <w:rPr>
                <w:rFonts w:asciiTheme="majorHAnsi" w:hAnsiTheme="majorHAnsi" w:cstheme="majorHAnsi"/>
                <w:sz w:val="24"/>
                <w:szCs w:val="24"/>
              </w:rPr>
              <w:t>cal concept. The student plots</w:t>
            </w: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 two of thre</w:t>
            </w:r>
            <w:r w:rsidR="00026CBA">
              <w:rPr>
                <w:rFonts w:asciiTheme="majorHAnsi" w:hAnsiTheme="majorHAnsi" w:cstheme="majorHAnsi"/>
                <w:sz w:val="24"/>
                <w:szCs w:val="24"/>
              </w:rPr>
              <w:t>e points correctly and attempts</w:t>
            </w:r>
            <w:r w:rsidRPr="00421830">
              <w:rPr>
                <w:rFonts w:asciiTheme="majorHAnsi" w:hAnsiTheme="majorHAnsi" w:cstheme="majorHAnsi"/>
                <w:sz w:val="24"/>
                <w:szCs w:val="24"/>
              </w:rPr>
              <w:t xml:space="preserve"> to find the center of the triangle.</w:t>
            </w:r>
          </w:p>
        </w:tc>
      </w:tr>
      <w:tr w:rsidR="00C12F8E" w:rsidRPr="00421830" w14:paraId="3D27F6C1" w14:textId="77777777" w:rsidTr="008F4886">
        <w:trPr>
          <w:trHeight w:val="1889"/>
          <w:jc w:val="center"/>
        </w:trPr>
        <w:tc>
          <w:tcPr>
            <w:tcW w:w="1923" w:type="dxa"/>
            <w:vAlign w:val="center"/>
          </w:tcPr>
          <w:p w14:paraId="17630D08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4DF799C3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14:paraId="2ED2ADF9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572" w:type="dxa"/>
            <w:vAlign w:val="center"/>
          </w:tcPr>
          <w:p w14:paraId="63690504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EF2694E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4BEC308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>Emerging</w:t>
            </w:r>
          </w:p>
          <w:p w14:paraId="654CE0BF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156ED3B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91B5E39" w14:textId="12BC7D6F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79FA6FDE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7A29C93" w14:textId="06FF6BA7" w:rsidR="00C12F8E" w:rsidRPr="00421830" w:rsidRDefault="00026CBA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The student does </w:t>
            </w:r>
            <w:r w:rsidR="00C12F8E" w:rsidRPr="0042183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not provide evidence to support arguments and claims. </w:t>
            </w:r>
          </w:p>
          <w:p w14:paraId="14FEC7AC" w14:textId="6B2D55D3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D3ECC15" w14:textId="77777777" w:rsidR="00C12F8E" w:rsidRPr="00421830" w:rsidRDefault="00C12F8E" w:rsidP="008F4886">
            <w:pPr>
              <w:pStyle w:val="Bullet2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C12F8E" w:rsidRPr="00421830" w14:paraId="68527A9E" w14:textId="77777777" w:rsidTr="008F4886">
        <w:trPr>
          <w:trHeight w:val="2051"/>
          <w:jc w:val="center"/>
        </w:trPr>
        <w:tc>
          <w:tcPr>
            <w:tcW w:w="1923" w:type="dxa"/>
            <w:vAlign w:val="center"/>
          </w:tcPr>
          <w:p w14:paraId="41321BA3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 xml:space="preserve"> Representations</w:t>
            </w:r>
          </w:p>
          <w:p w14:paraId="3A5B07AB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</w:p>
          <w:p w14:paraId="51420196" w14:textId="77777777" w:rsidR="00C12F8E" w:rsidRPr="00421830" w:rsidRDefault="00C12F8E" w:rsidP="00C679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21830"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572" w:type="dxa"/>
            <w:vAlign w:val="center"/>
          </w:tcPr>
          <w:p w14:paraId="6C43C8DB" w14:textId="77777777" w:rsidR="00C12F8E" w:rsidRPr="00421830" w:rsidRDefault="00C12F8E" w:rsidP="008F4886">
            <w:pPr>
              <w:jc w:val="center"/>
              <w:rPr>
                <w:rFonts w:asciiTheme="majorHAnsi" w:hAnsiTheme="majorHAnsi" w:cstheme="majorHAnsi"/>
              </w:rPr>
            </w:pPr>
            <w:r w:rsidRPr="00421830">
              <w:rPr>
                <w:rFonts w:asciiTheme="majorHAnsi" w:hAnsiTheme="majorHAnsi" w:cstheme="majorHAnsi"/>
              </w:rPr>
              <w:t>Emerging</w:t>
            </w:r>
          </w:p>
          <w:p w14:paraId="06B37A02" w14:textId="736A711A" w:rsidR="00C12F8E" w:rsidRPr="00421830" w:rsidRDefault="00C12F8E" w:rsidP="008F48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75" w:type="dxa"/>
            <w:vAlign w:val="center"/>
          </w:tcPr>
          <w:p w14:paraId="2E5C51D4" w14:textId="77777777" w:rsidR="00C12F8E" w:rsidRPr="00421830" w:rsidRDefault="00C12F8E" w:rsidP="008F4886">
            <w:pPr>
              <w:rPr>
                <w:rFonts w:asciiTheme="majorHAnsi" w:hAnsiTheme="majorHAnsi" w:cstheme="majorHAnsi"/>
              </w:rPr>
            </w:pPr>
          </w:p>
          <w:p w14:paraId="26BC0736" w14:textId="77777777" w:rsidR="00C12F8E" w:rsidRPr="00421830" w:rsidRDefault="00C12F8E" w:rsidP="008F4886">
            <w:pPr>
              <w:rPr>
                <w:rFonts w:asciiTheme="majorHAnsi" w:hAnsiTheme="majorHAnsi" w:cstheme="majorHAnsi"/>
              </w:rPr>
            </w:pPr>
            <w:r w:rsidRPr="00421830">
              <w:rPr>
                <w:rFonts w:asciiTheme="majorHAnsi" w:hAnsiTheme="majorHAnsi" w:cstheme="majorHAnsi"/>
              </w:rPr>
              <w:t xml:space="preserve">The student makes no mathematical connections. </w:t>
            </w:r>
          </w:p>
          <w:p w14:paraId="166D6A40" w14:textId="77777777" w:rsidR="00C12F8E" w:rsidRPr="00421830" w:rsidRDefault="00C12F8E" w:rsidP="008F4886">
            <w:pPr>
              <w:rPr>
                <w:rFonts w:asciiTheme="majorHAnsi" w:hAnsiTheme="majorHAnsi" w:cstheme="majorHAnsi"/>
              </w:rPr>
            </w:pPr>
          </w:p>
          <w:p w14:paraId="781F6AD6" w14:textId="5835604E" w:rsidR="00C12F8E" w:rsidRPr="00421830" w:rsidRDefault="00C12F8E" w:rsidP="008F4886">
            <w:pPr>
              <w:rPr>
                <w:rFonts w:asciiTheme="majorHAnsi" w:hAnsiTheme="majorHAnsi" w:cstheme="majorHAnsi"/>
              </w:rPr>
            </w:pPr>
          </w:p>
        </w:tc>
      </w:tr>
    </w:tbl>
    <w:p w14:paraId="21B109CD" w14:textId="77777777" w:rsidR="004B2C64" w:rsidRPr="00421830" w:rsidRDefault="004B2C64">
      <w:pPr>
        <w:rPr>
          <w:rFonts w:asciiTheme="majorHAnsi" w:eastAsia="Calibri" w:hAnsiTheme="majorHAnsi" w:cstheme="majorHAnsi"/>
        </w:rPr>
      </w:pPr>
    </w:p>
    <w:p w14:paraId="73FC20C4" w14:textId="345C8D5B" w:rsidR="004B2C64" w:rsidRPr="00421830" w:rsidRDefault="004B2C64" w:rsidP="00C12F8E">
      <w:pPr>
        <w:spacing w:after="120"/>
        <w:rPr>
          <w:rFonts w:asciiTheme="majorHAnsi" w:eastAsia="Calibri" w:hAnsiTheme="majorHAnsi" w:cstheme="majorHAnsi"/>
        </w:rPr>
      </w:pPr>
    </w:p>
    <w:p w14:paraId="1CF018D2" w14:textId="77777777" w:rsidR="004B2C64" w:rsidRPr="00421830" w:rsidRDefault="004B2C64">
      <w:pPr>
        <w:rPr>
          <w:rFonts w:asciiTheme="majorHAnsi" w:eastAsia="Calibri" w:hAnsiTheme="majorHAnsi" w:cstheme="majorHAnsi"/>
        </w:rPr>
      </w:pPr>
    </w:p>
    <w:sectPr w:rsidR="004B2C64" w:rsidRPr="0042183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ECA67" w14:textId="77777777" w:rsidR="001C50B6" w:rsidRDefault="001C50B6">
      <w:r>
        <w:separator/>
      </w:r>
    </w:p>
  </w:endnote>
  <w:endnote w:type="continuationSeparator" w:id="0">
    <w:p w14:paraId="4CF8513C" w14:textId="77777777" w:rsidR="001C50B6" w:rsidRDefault="001C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A63C" w14:textId="73B6963A" w:rsidR="009C58EC" w:rsidRPr="00B302DA" w:rsidRDefault="009C58EC" w:rsidP="009C58EC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</w:rPr>
    </w:pPr>
    <w:r w:rsidRPr="00B302DA">
      <w:rPr>
        <w:rFonts w:asciiTheme="minorHAnsi" w:hAnsiTheme="minorHAnsi"/>
      </w:rPr>
      <w:t xml:space="preserve">Virginia Department of Education </w:t>
    </w:r>
    <w:r w:rsidRPr="00B302DA">
      <w:rPr>
        <w:rFonts w:asciiTheme="minorHAnsi" w:hAnsiTheme="minorHAnsi"/>
      </w:rPr>
      <w:tab/>
    </w:r>
    <w:r w:rsidR="00C12F8E">
      <w:rPr>
        <w:rFonts w:asciiTheme="minorHAnsi" w:hAnsiTheme="minorHAnsi"/>
      </w:rPr>
      <w:t>Geometry</w:t>
    </w:r>
  </w:p>
  <w:p w14:paraId="0486BB2C" w14:textId="5A28C85B" w:rsidR="004B2C64" w:rsidRDefault="00933B8E">
    <w:pPr>
      <w:pBdr>
        <w:top w:val="nil"/>
        <w:left w:val="nil"/>
        <w:bottom w:val="nil"/>
        <w:right w:val="nil"/>
        <w:between w:val="nil"/>
      </w:pBdr>
      <w:tabs>
        <w:tab w:val="right" w:pos="1440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9C67" w14:textId="77777777" w:rsidR="001C50B6" w:rsidRDefault="001C50B6">
      <w:r>
        <w:separator/>
      </w:r>
    </w:p>
  </w:footnote>
  <w:footnote w:type="continuationSeparator" w:id="0">
    <w:p w14:paraId="511D2568" w14:textId="77777777" w:rsidR="001C50B6" w:rsidRDefault="001C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ECB" w14:textId="7A78B3B9" w:rsidR="0029737B" w:rsidRPr="009C58EC" w:rsidRDefault="0029737B" w:rsidP="0029737B">
    <w:pPr>
      <w:pStyle w:val="Header"/>
      <w:jc w:val="center"/>
      <w:rPr>
        <w:rFonts w:asciiTheme="majorHAnsi" w:hAnsiTheme="majorHAnsi" w:cstheme="majorHAnsi"/>
      </w:rPr>
    </w:pPr>
    <w:r w:rsidRPr="009C58EC">
      <w:rPr>
        <w:rFonts w:asciiTheme="majorHAnsi" w:hAnsiTheme="majorHAnsi" w:cstheme="majorHAnsi"/>
        <w:b/>
        <w:sz w:val="28"/>
        <w:szCs w:val="28"/>
      </w:rPr>
      <w:t xml:space="preserve">Anchor Paper Scoring and Rationales - Task:   </w:t>
    </w:r>
    <w:r w:rsidR="00C12F8E">
      <w:rPr>
        <w:rFonts w:asciiTheme="majorHAnsi" w:hAnsiTheme="majorHAnsi" w:cstheme="majorHAnsi"/>
        <w:b/>
        <w:sz w:val="28"/>
        <w:szCs w:val="28"/>
        <w:u w:val="single"/>
      </w:rPr>
      <w:t>Shake, Rattle, and Roll</w:t>
    </w:r>
  </w:p>
  <w:p w14:paraId="1DE989B9" w14:textId="77777777" w:rsidR="0029737B" w:rsidRDefault="00297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64"/>
    <w:rsid w:val="00026CBA"/>
    <w:rsid w:val="000419FA"/>
    <w:rsid w:val="000D0909"/>
    <w:rsid w:val="0016638C"/>
    <w:rsid w:val="001C50B6"/>
    <w:rsid w:val="001F1C53"/>
    <w:rsid w:val="0029737B"/>
    <w:rsid w:val="002A0430"/>
    <w:rsid w:val="003148A2"/>
    <w:rsid w:val="00320273"/>
    <w:rsid w:val="003D1E36"/>
    <w:rsid w:val="003D7DA8"/>
    <w:rsid w:val="003E374F"/>
    <w:rsid w:val="00420724"/>
    <w:rsid w:val="00421830"/>
    <w:rsid w:val="00497B0A"/>
    <w:rsid w:val="004B2C64"/>
    <w:rsid w:val="00514C15"/>
    <w:rsid w:val="00576BB4"/>
    <w:rsid w:val="005B77B4"/>
    <w:rsid w:val="00644AF2"/>
    <w:rsid w:val="0067782D"/>
    <w:rsid w:val="006907D4"/>
    <w:rsid w:val="006C4E01"/>
    <w:rsid w:val="00712394"/>
    <w:rsid w:val="008310EB"/>
    <w:rsid w:val="00832BB4"/>
    <w:rsid w:val="008367BD"/>
    <w:rsid w:val="008E35FE"/>
    <w:rsid w:val="008F15CF"/>
    <w:rsid w:val="008F4886"/>
    <w:rsid w:val="009248C7"/>
    <w:rsid w:val="00933B8E"/>
    <w:rsid w:val="00991FDC"/>
    <w:rsid w:val="009C58EC"/>
    <w:rsid w:val="009E5765"/>
    <w:rsid w:val="00A2278F"/>
    <w:rsid w:val="00A24200"/>
    <w:rsid w:val="00A26DDD"/>
    <w:rsid w:val="00A45EAD"/>
    <w:rsid w:val="00A600C9"/>
    <w:rsid w:val="00B35357"/>
    <w:rsid w:val="00B57C80"/>
    <w:rsid w:val="00B861B3"/>
    <w:rsid w:val="00BA5A69"/>
    <w:rsid w:val="00BF1027"/>
    <w:rsid w:val="00C12F8E"/>
    <w:rsid w:val="00C7271E"/>
    <w:rsid w:val="00CF16C7"/>
    <w:rsid w:val="00D42B07"/>
    <w:rsid w:val="00D84737"/>
    <w:rsid w:val="00DB453C"/>
    <w:rsid w:val="00DC042A"/>
    <w:rsid w:val="00E04C5C"/>
    <w:rsid w:val="00E33C7F"/>
    <w:rsid w:val="00E52D49"/>
    <w:rsid w:val="00E543AA"/>
    <w:rsid w:val="00E74992"/>
    <w:rsid w:val="00EA7AFB"/>
    <w:rsid w:val="00EB0D15"/>
    <w:rsid w:val="00F24CDB"/>
    <w:rsid w:val="00F44A91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FBA6"/>
  <w15:docId w15:val="{574DEF76-227E-4848-8A8D-DDC75C84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7B"/>
  </w:style>
  <w:style w:type="paragraph" w:styleId="Footer">
    <w:name w:val="footer"/>
    <w:basedOn w:val="Normal"/>
    <w:link w:val="FooterChar"/>
    <w:uiPriority w:val="99"/>
    <w:unhideWhenUsed/>
    <w:rsid w:val="00297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7B"/>
  </w:style>
  <w:style w:type="paragraph" w:customStyle="1" w:styleId="Bullet2">
    <w:name w:val="Bullet 2"/>
    <w:basedOn w:val="Normal"/>
    <w:rsid w:val="00E04C5C"/>
    <w:pPr>
      <w:numPr>
        <w:numId w:val="1"/>
      </w:numPr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Shake, Rattle, and Roll  Scoring Rationales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Shake, Rattle, and Roll  Scoring Rationales</dc:title>
  <dc:subject>mathematics</dc:subject>
  <dc:creator>Virginia Department of Education</dc:creator>
  <cp:lastModifiedBy>Mazzacane, Tina (DOE)</cp:lastModifiedBy>
  <cp:revision>16</cp:revision>
  <cp:lastPrinted>2019-12-09T19:48:00Z</cp:lastPrinted>
  <dcterms:created xsi:type="dcterms:W3CDTF">2019-12-12T17:48:00Z</dcterms:created>
  <dcterms:modified xsi:type="dcterms:W3CDTF">2019-12-30T19:40:00Z</dcterms:modified>
</cp:coreProperties>
</file>