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A6C1" w14:textId="77777777" w:rsidR="00A47364" w:rsidRPr="008F089C" w:rsidRDefault="009968B9" w:rsidP="00B93D13">
      <w:pPr>
        <w:pStyle w:val="Title"/>
        <w:rPr>
          <w:spacing w:val="0"/>
        </w:rPr>
      </w:pPr>
      <w:r w:rsidRPr="009968B9">
        <w:rPr>
          <w:spacing w:val="0"/>
        </w:rPr>
        <w:t>Just In Time Quick Check</w:t>
      </w:r>
    </w:p>
    <w:p w14:paraId="1B1E3419" w14:textId="1CD47D00" w:rsidR="00672FC4" w:rsidRPr="00C25B0D" w:rsidRDefault="00427E7E" w:rsidP="008F089C">
      <w:pPr>
        <w:spacing w:after="120" w:line="240" w:lineRule="auto"/>
        <w:jc w:val="center"/>
        <w:rPr>
          <w:rStyle w:val="SubtleReference"/>
          <w:b w:val="0"/>
          <w:sz w:val="22"/>
          <w:szCs w:val="22"/>
        </w:rPr>
      </w:pPr>
      <w:hyperlink r:id="rId9" w:history="1">
        <w:r w:rsidR="00536969">
          <w:rPr>
            <w:rStyle w:val="Hyperlink"/>
            <w:b/>
            <w:sz w:val="28"/>
            <w:szCs w:val="28"/>
          </w:rPr>
          <w:t xml:space="preserve">Standard of Learning (SOL) </w:t>
        </w:r>
        <w:r w:rsidR="00D265E3">
          <w:rPr>
            <w:rStyle w:val="Hyperlink"/>
            <w:b/>
            <w:sz w:val="28"/>
            <w:szCs w:val="28"/>
          </w:rPr>
          <w:t>G.14</w:t>
        </w:r>
      </w:hyperlink>
      <w:r w:rsidR="002610E6">
        <w:rPr>
          <w:rStyle w:val="Hyperlink"/>
          <w:b/>
          <w:sz w:val="28"/>
          <w:szCs w:val="28"/>
        </w:rPr>
        <w:t>c</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description"/>
      </w:tblPr>
      <w:tblGrid>
        <w:gridCol w:w="10800"/>
      </w:tblGrid>
      <w:tr w:rsidR="00A47364" w14:paraId="4838CE8C" w14:textId="77777777" w:rsidTr="00897F39">
        <w:trPr>
          <w:tblHeader/>
        </w:trPr>
        <w:tc>
          <w:tcPr>
            <w:tcW w:w="9350" w:type="dxa"/>
          </w:tcPr>
          <w:p w14:paraId="70C171D4" w14:textId="77777777" w:rsidR="00A47364" w:rsidRPr="00FB4D8B" w:rsidRDefault="00E728F7" w:rsidP="00BF1097">
            <w:pPr>
              <w:spacing w:line="276" w:lineRule="auto"/>
              <w:jc w:val="center"/>
              <w:rPr>
                <w:rStyle w:val="SubtleReference"/>
              </w:rPr>
            </w:pPr>
            <w:proofErr w:type="spellStart"/>
            <w:r w:rsidRPr="00BF1097">
              <w:rPr>
                <w:rStyle w:val="SubtleReference"/>
              </w:rPr>
              <w:t>Strand:</w:t>
            </w:r>
            <w:r w:rsidR="00536969">
              <w:rPr>
                <w:rStyle w:val="SubtleReference"/>
                <w:b w:val="0"/>
              </w:rPr>
              <w:t>Three</w:t>
            </w:r>
            <w:proofErr w:type="spellEnd"/>
            <w:r w:rsidR="00536969">
              <w:rPr>
                <w:rStyle w:val="SubtleReference"/>
                <w:b w:val="0"/>
              </w:rPr>
              <w:t xml:space="preserve"> Dimensional Figures</w:t>
            </w:r>
          </w:p>
        </w:tc>
      </w:tr>
      <w:tr w:rsidR="00A47364" w14:paraId="429E908A" w14:textId="77777777" w:rsidTr="00627DAC">
        <w:tc>
          <w:tcPr>
            <w:tcW w:w="9350" w:type="dxa"/>
            <w:shd w:val="clear" w:color="auto" w:fill="D9D9D9"/>
          </w:tcPr>
          <w:p w14:paraId="4658A681" w14:textId="493B7D44" w:rsidR="00A47364" w:rsidRPr="00415BB7" w:rsidRDefault="00672FC4" w:rsidP="00BF1097">
            <w:pPr>
              <w:pStyle w:val="Heading1"/>
              <w:outlineLvl w:val="0"/>
              <w:rPr>
                <w:spacing w:val="0"/>
              </w:rPr>
            </w:pPr>
            <w:r w:rsidRPr="00415BB7">
              <w:rPr>
                <w:spacing w:val="0"/>
              </w:rPr>
              <w:t>Standard of Learning (SOL)</w:t>
            </w:r>
            <w:r w:rsidR="002610E6">
              <w:rPr>
                <w:spacing w:val="0"/>
              </w:rPr>
              <w:t xml:space="preserve"> G.14c</w:t>
            </w:r>
          </w:p>
          <w:p w14:paraId="51F86DF1" w14:textId="7FDBFF7F" w:rsidR="00A47364" w:rsidRPr="00D265E3" w:rsidRDefault="002610E6" w:rsidP="00BF1097">
            <w:pPr>
              <w:spacing w:after="120"/>
              <w:rPr>
                <w:b/>
                <w:i/>
              </w:rPr>
            </w:pPr>
            <w:r w:rsidRPr="002610E6">
              <w:rPr>
                <w:rFonts w:asciiTheme="minorHAnsi" w:hAnsiTheme="minorHAnsi"/>
                <w:b/>
                <w:i/>
              </w:rPr>
              <w:t>The student will apply the concepts of similarity to two- or three-dimensional geometric figures.  This will include</w:t>
            </w:r>
            <w:r w:rsidRPr="002610E6">
              <w:rPr>
                <w:rFonts w:asciiTheme="minorHAnsi" w:hAnsiTheme="minorHAnsi"/>
                <w:i/>
                <w:szCs w:val="24"/>
              </w:rPr>
              <w:t xml:space="preserve"> </w:t>
            </w:r>
            <w:r w:rsidRPr="002610E6">
              <w:rPr>
                <w:rFonts w:asciiTheme="minorHAnsi" w:hAnsiTheme="minorHAnsi"/>
                <w:b/>
                <w:i/>
                <w:szCs w:val="24"/>
              </w:rPr>
              <w:t>determining how changes in area and/or volume of a figure affect one or more dimensions of the figure</w:t>
            </w:r>
            <w:r>
              <w:rPr>
                <w:rFonts w:asciiTheme="minorHAnsi" w:hAnsiTheme="minorHAnsi"/>
                <w:b/>
                <w:i/>
                <w:szCs w:val="24"/>
              </w:rPr>
              <w:t>.</w:t>
            </w:r>
          </w:p>
        </w:tc>
      </w:tr>
      <w:tr w:rsidR="00A47364" w14:paraId="3D18CDF6" w14:textId="77777777" w:rsidTr="00627DAC">
        <w:tc>
          <w:tcPr>
            <w:tcW w:w="9350" w:type="dxa"/>
            <w:shd w:val="clear" w:color="auto" w:fill="F2F2F2"/>
          </w:tcPr>
          <w:p w14:paraId="581BDDBD" w14:textId="77777777" w:rsidR="00A47364" w:rsidRPr="00415BB7" w:rsidRDefault="00E728F7" w:rsidP="00BF1097">
            <w:pPr>
              <w:pStyle w:val="Heading1"/>
              <w:outlineLvl w:val="0"/>
              <w:rPr>
                <w:spacing w:val="0"/>
              </w:rPr>
            </w:pPr>
            <w:r w:rsidRPr="00415BB7">
              <w:rPr>
                <w:spacing w:val="0"/>
              </w:rPr>
              <w:t xml:space="preserve">Grade Level Skills:  </w:t>
            </w:r>
          </w:p>
          <w:p w14:paraId="4016932C" w14:textId="587F75D6" w:rsidR="00A47364" w:rsidRPr="00415BB7" w:rsidRDefault="009C7920" w:rsidP="00672FC4">
            <w:pPr>
              <w:keepLines/>
              <w:widowControl w:val="0"/>
              <w:numPr>
                <w:ilvl w:val="0"/>
                <w:numId w:val="1"/>
              </w:numPr>
              <w:spacing w:after="120"/>
            </w:pPr>
            <w:r w:rsidRPr="002C191F">
              <w:rPr>
                <w:rFonts w:asciiTheme="minorHAnsi" w:hAnsiTheme="minorHAnsi"/>
              </w:rPr>
              <w:t>Describe how changes in one or more measures (perimeter, area, surface area, and volume) affect other measures of a figure.</w:t>
            </w:r>
          </w:p>
        </w:tc>
      </w:tr>
      <w:tr w:rsidR="00A47364" w14:paraId="14F59766" w14:textId="77777777" w:rsidTr="00627DAC">
        <w:tc>
          <w:tcPr>
            <w:tcW w:w="9350" w:type="dxa"/>
          </w:tcPr>
          <w:p w14:paraId="7BA21B13" w14:textId="77777777" w:rsidR="00A47364" w:rsidRPr="002D4C35" w:rsidRDefault="00427E7E"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0BA03B75" w14:textId="77777777" w:rsidTr="00627DAC">
        <w:tc>
          <w:tcPr>
            <w:tcW w:w="9350" w:type="dxa"/>
          </w:tcPr>
          <w:p w14:paraId="2CBDE252" w14:textId="77777777" w:rsidR="00A47364" w:rsidRPr="00FB4D8B" w:rsidRDefault="00427E7E"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5271392D" w14:textId="77777777" w:rsidTr="00627DAC">
        <w:tc>
          <w:tcPr>
            <w:tcW w:w="9350" w:type="dxa"/>
          </w:tcPr>
          <w:p w14:paraId="1D15BEEA" w14:textId="77777777" w:rsidR="00A47364" w:rsidRPr="00415BB7" w:rsidRDefault="00E728F7" w:rsidP="00437526">
            <w:pPr>
              <w:pStyle w:val="Heading1"/>
              <w:outlineLvl w:val="0"/>
              <w:rPr>
                <w:spacing w:val="0"/>
              </w:rPr>
            </w:pPr>
            <w:r w:rsidRPr="00415BB7">
              <w:rPr>
                <w:spacing w:val="0"/>
              </w:rPr>
              <w:t xml:space="preserve">Supporting Resources: </w:t>
            </w:r>
          </w:p>
          <w:p w14:paraId="6649CE74" w14:textId="77777777" w:rsidR="00DD3E18" w:rsidRDefault="00DD3E18" w:rsidP="00DD3E18">
            <w:pPr>
              <w:numPr>
                <w:ilvl w:val="0"/>
                <w:numId w:val="4"/>
              </w:numPr>
              <w:pBdr>
                <w:top w:val="nil"/>
                <w:left w:val="nil"/>
                <w:bottom w:val="nil"/>
                <w:right w:val="nil"/>
                <w:between w:val="nil"/>
              </w:pBdr>
              <w:rPr>
                <w:color w:val="000000"/>
              </w:rPr>
            </w:pPr>
            <w:r w:rsidRPr="00415BB7">
              <w:rPr>
                <w:color w:val="000000"/>
              </w:rPr>
              <w:t>VDOE Mathematics Instructional Plans (MIPS)</w:t>
            </w:r>
          </w:p>
          <w:p w14:paraId="599894C7" w14:textId="77777777" w:rsidR="002F3457" w:rsidRDefault="00427E7E" w:rsidP="002F3457">
            <w:pPr>
              <w:pStyle w:val="ListParagraph"/>
              <w:numPr>
                <w:ilvl w:val="1"/>
                <w:numId w:val="4"/>
              </w:numPr>
              <w:spacing w:before="0" w:line="240" w:lineRule="auto"/>
              <w:rPr>
                <w:rFonts w:asciiTheme="minorHAnsi" w:hAnsiTheme="minorHAnsi" w:cstheme="minorHAnsi"/>
              </w:rPr>
            </w:pPr>
            <w:hyperlink r:id="rId10" w:history="1">
              <w:r w:rsidR="002F3457" w:rsidRPr="00F40AF2">
                <w:rPr>
                  <w:rStyle w:val="Hyperlink"/>
                  <w:rFonts w:asciiTheme="minorHAnsi" w:hAnsiTheme="minorHAnsi" w:cstheme="minorHAnsi"/>
                  <w:color w:val="0070C0"/>
                  <w:bdr w:val="none" w:sz="0" w:space="0" w:color="auto" w:frame="1"/>
                </w:rPr>
                <w:t>G.14 - Similar Solids and Proportional Reasoning</w:t>
              </w:r>
            </w:hyperlink>
            <w:r w:rsidR="002F3457" w:rsidRPr="00F40AF2">
              <w:rPr>
                <w:rStyle w:val="filetype"/>
                <w:rFonts w:asciiTheme="minorHAnsi" w:hAnsiTheme="minorHAnsi" w:cstheme="minorHAnsi"/>
                <w:color w:val="000000"/>
              </w:rPr>
              <w:t> (Word)</w:t>
            </w:r>
            <w:r w:rsidR="002F3457" w:rsidRPr="00F40AF2">
              <w:rPr>
                <w:rFonts w:asciiTheme="minorHAnsi" w:hAnsiTheme="minorHAnsi" w:cstheme="minorHAnsi"/>
                <w:color w:val="000000"/>
              </w:rPr>
              <w:t> / </w:t>
            </w:r>
            <w:hyperlink r:id="rId11" w:history="1">
              <w:r w:rsidR="002F3457" w:rsidRPr="00F40AF2">
                <w:rPr>
                  <w:rStyle w:val="Hyperlink"/>
                  <w:rFonts w:asciiTheme="minorHAnsi" w:hAnsiTheme="minorHAnsi" w:cstheme="minorHAnsi"/>
                  <w:color w:val="0070C0"/>
                  <w:bdr w:val="none" w:sz="0" w:space="0" w:color="auto" w:frame="1"/>
                </w:rPr>
                <w:t>PDF Version</w:t>
              </w:r>
            </w:hyperlink>
          </w:p>
          <w:p w14:paraId="735A006F" w14:textId="360569B4" w:rsidR="00DD3E18" w:rsidRPr="00FF10F8" w:rsidRDefault="00FF10F8" w:rsidP="00DD3E18">
            <w:pPr>
              <w:numPr>
                <w:ilvl w:val="0"/>
                <w:numId w:val="4"/>
              </w:numPr>
              <w:pBdr>
                <w:top w:val="nil"/>
                <w:left w:val="nil"/>
                <w:bottom w:val="nil"/>
                <w:right w:val="nil"/>
                <w:between w:val="nil"/>
              </w:pBdr>
              <w:rPr>
                <w:rFonts w:asciiTheme="minorHAnsi" w:hAnsiTheme="minorHAnsi" w:cstheme="minorHAnsi"/>
                <w:color w:val="000000"/>
              </w:rPr>
            </w:pPr>
            <w:r w:rsidRPr="00FF10F8">
              <w:rPr>
                <w:rFonts w:asciiTheme="minorHAnsi" w:hAnsiTheme="minorHAnsi" w:cstheme="minorHAnsi"/>
                <w:color w:val="000000"/>
              </w:rPr>
              <w:t xml:space="preserve">VDOE Word Wall Cards: </w:t>
            </w:r>
            <w:r w:rsidRPr="00FF10F8">
              <w:rPr>
                <w:rFonts w:asciiTheme="minorHAnsi" w:hAnsiTheme="minorHAnsi" w:cstheme="minorHAnsi"/>
                <w:color w:val="444444"/>
              </w:rPr>
              <w:t>Geometry (</w:t>
            </w:r>
            <w:hyperlink r:id="rId12" w:tgtFrame="_self" w:history="1">
              <w:r w:rsidRPr="00FF10F8">
                <w:rPr>
                  <w:rStyle w:val="Hyperlink"/>
                  <w:rFonts w:asciiTheme="minorHAnsi" w:hAnsiTheme="minorHAnsi" w:cstheme="minorHAnsi"/>
                  <w:color w:val="0070C0"/>
                </w:rPr>
                <w:t>Word</w:t>
              </w:r>
            </w:hyperlink>
            <w:r w:rsidRPr="00FF10F8">
              <w:rPr>
                <w:rFonts w:asciiTheme="minorHAnsi" w:hAnsiTheme="minorHAnsi" w:cstheme="minorHAnsi"/>
                <w:color w:val="444444"/>
              </w:rPr>
              <w:t>)|(</w:t>
            </w:r>
            <w:hyperlink r:id="rId13" w:tgtFrame="_self" w:history="1">
              <w:r w:rsidRPr="00FF10F8">
                <w:rPr>
                  <w:rStyle w:val="Hyperlink"/>
                  <w:rFonts w:asciiTheme="minorHAnsi" w:hAnsiTheme="minorHAnsi" w:cstheme="minorHAnsi"/>
                  <w:color w:val="0070C0"/>
                </w:rPr>
                <w:t>PDF</w:t>
              </w:r>
            </w:hyperlink>
            <w:r w:rsidRPr="00FF10F8">
              <w:rPr>
                <w:rFonts w:asciiTheme="minorHAnsi" w:hAnsiTheme="minorHAnsi" w:cstheme="minorHAnsi"/>
                <w:color w:val="444444"/>
              </w:rPr>
              <w:t>)</w:t>
            </w:r>
            <w:r w:rsidRPr="00FF10F8">
              <w:rPr>
                <w:rFonts w:asciiTheme="minorHAnsi" w:hAnsiTheme="minorHAnsi" w:cstheme="minorHAnsi"/>
                <w:color w:val="000000"/>
              </w:rPr>
              <w:t xml:space="preserve"> </w:t>
            </w:r>
          </w:p>
          <w:p w14:paraId="5ECFAAC4" w14:textId="77777777" w:rsidR="00DD3E18" w:rsidRDefault="006769A7" w:rsidP="00DD3E18">
            <w:pPr>
              <w:numPr>
                <w:ilvl w:val="1"/>
                <w:numId w:val="4"/>
              </w:numPr>
              <w:pBdr>
                <w:top w:val="nil"/>
                <w:left w:val="nil"/>
                <w:bottom w:val="nil"/>
                <w:right w:val="nil"/>
                <w:between w:val="nil"/>
              </w:pBdr>
              <w:rPr>
                <w:color w:val="000000"/>
              </w:rPr>
            </w:pPr>
            <w:r>
              <w:rPr>
                <w:color w:val="000000"/>
              </w:rPr>
              <w:t>Similar Solids Theorem]</w:t>
            </w:r>
          </w:p>
          <w:p w14:paraId="5FD71890" w14:textId="77777777" w:rsidR="006769A7" w:rsidRDefault="006769A7" w:rsidP="00DD3E18">
            <w:pPr>
              <w:numPr>
                <w:ilvl w:val="1"/>
                <w:numId w:val="4"/>
              </w:numPr>
              <w:pBdr>
                <w:top w:val="nil"/>
                <w:left w:val="nil"/>
                <w:bottom w:val="nil"/>
                <w:right w:val="nil"/>
                <w:between w:val="nil"/>
              </w:pBdr>
              <w:rPr>
                <w:color w:val="000000"/>
              </w:rPr>
            </w:pPr>
            <w:r>
              <w:rPr>
                <w:color w:val="000000"/>
              </w:rPr>
              <w:t>Cone</w:t>
            </w:r>
          </w:p>
          <w:p w14:paraId="59D633B6" w14:textId="77777777" w:rsidR="00DD3E18" w:rsidRDefault="00DD3E18" w:rsidP="00DD3E18">
            <w:pPr>
              <w:numPr>
                <w:ilvl w:val="1"/>
                <w:numId w:val="4"/>
              </w:numPr>
              <w:pBdr>
                <w:top w:val="nil"/>
                <w:left w:val="nil"/>
                <w:bottom w:val="nil"/>
                <w:right w:val="nil"/>
                <w:between w:val="nil"/>
              </w:pBdr>
              <w:rPr>
                <w:color w:val="000000"/>
              </w:rPr>
            </w:pPr>
            <w:r>
              <w:rPr>
                <w:color w:val="000000"/>
              </w:rPr>
              <w:t>Cylinder</w:t>
            </w:r>
          </w:p>
          <w:p w14:paraId="098AC06F" w14:textId="77777777" w:rsidR="00DD3E18" w:rsidRDefault="00DD3E18" w:rsidP="00DD3E18">
            <w:pPr>
              <w:numPr>
                <w:ilvl w:val="1"/>
                <w:numId w:val="4"/>
              </w:numPr>
              <w:pBdr>
                <w:top w:val="nil"/>
                <w:left w:val="nil"/>
                <w:bottom w:val="nil"/>
                <w:right w:val="nil"/>
                <w:between w:val="nil"/>
              </w:pBdr>
              <w:rPr>
                <w:color w:val="000000"/>
              </w:rPr>
            </w:pPr>
            <w:r>
              <w:rPr>
                <w:color w:val="000000"/>
              </w:rPr>
              <w:t>Sphere</w:t>
            </w:r>
          </w:p>
          <w:p w14:paraId="2B052AB5" w14:textId="77777777" w:rsidR="00DD3E18" w:rsidRPr="000E2864" w:rsidRDefault="00DD3E18" w:rsidP="00DD3E18">
            <w:pPr>
              <w:numPr>
                <w:ilvl w:val="1"/>
                <w:numId w:val="4"/>
              </w:numPr>
              <w:pBdr>
                <w:top w:val="nil"/>
                <w:left w:val="nil"/>
                <w:bottom w:val="nil"/>
                <w:right w:val="nil"/>
                <w:between w:val="nil"/>
              </w:pBdr>
              <w:rPr>
                <w:color w:val="000000"/>
              </w:rPr>
            </w:pPr>
            <w:r>
              <w:rPr>
                <w:color w:val="000000"/>
              </w:rPr>
              <w:t>Pyramid</w:t>
            </w:r>
          </w:p>
          <w:p w14:paraId="00442711" w14:textId="77777777" w:rsidR="00DD3E18" w:rsidRDefault="00DD3E18" w:rsidP="00DD3E18">
            <w:pPr>
              <w:numPr>
                <w:ilvl w:val="0"/>
                <w:numId w:val="4"/>
              </w:numPr>
              <w:pBdr>
                <w:top w:val="nil"/>
                <w:left w:val="nil"/>
                <w:bottom w:val="nil"/>
                <w:right w:val="nil"/>
                <w:between w:val="nil"/>
              </w:pBdr>
              <w:rPr>
                <w:color w:val="000000"/>
              </w:rPr>
            </w:pPr>
            <w:r w:rsidRPr="00415BB7">
              <w:rPr>
                <w:color w:val="000000"/>
              </w:rPr>
              <w:t>Other VDOE Resources</w:t>
            </w:r>
          </w:p>
          <w:p w14:paraId="519B6B53" w14:textId="5B8ABDDC" w:rsidR="00A47364" w:rsidRPr="00437526" w:rsidRDefault="00427E7E" w:rsidP="009C7920">
            <w:pPr>
              <w:numPr>
                <w:ilvl w:val="1"/>
                <w:numId w:val="4"/>
              </w:numPr>
              <w:pBdr>
                <w:top w:val="nil"/>
                <w:left w:val="nil"/>
                <w:bottom w:val="nil"/>
                <w:right w:val="nil"/>
                <w:between w:val="nil"/>
              </w:pBdr>
              <w:spacing w:after="120"/>
              <w:rPr>
                <w:color w:val="000000"/>
              </w:rPr>
            </w:pPr>
            <w:hyperlink r:id="rId14" w:history="1">
              <w:r w:rsidR="009C7920">
                <w:rPr>
                  <w:rStyle w:val="Hyperlink"/>
                </w:rPr>
                <w:t>Geometry, Module 14, Topic 3</w:t>
              </w:r>
              <w:r w:rsidR="000F54CE">
                <w:rPr>
                  <w:rStyle w:val="Hyperlink"/>
                </w:rPr>
                <w:t>–</w:t>
              </w:r>
              <w:r w:rsidR="009C7920">
                <w:rPr>
                  <w:rStyle w:val="Hyperlink"/>
                </w:rPr>
                <w:t>Determining How Changes in One Dimension Affect Perimeter Area and Volume and Vice Versa</w:t>
              </w:r>
              <w:r w:rsidR="009C7920" w:rsidRPr="00437526">
                <w:rPr>
                  <w:rStyle w:val="Hyperlink"/>
                </w:rPr>
                <w:t xml:space="preserve"> </w:t>
              </w:r>
              <w:r w:rsidR="00DD3E18" w:rsidRPr="00437526">
                <w:rPr>
                  <w:rStyle w:val="Hyperlink"/>
                </w:rPr>
                <w:t>[</w:t>
              </w:r>
              <w:proofErr w:type="spellStart"/>
              <w:r w:rsidR="00DD3E18" w:rsidRPr="00437526">
                <w:rPr>
                  <w:rStyle w:val="Hyperlink"/>
                </w:rPr>
                <w:t>eMediaVA</w:t>
              </w:r>
              <w:proofErr w:type="spellEnd"/>
              <w:r w:rsidR="00DD3E18" w:rsidRPr="00437526">
                <w:rPr>
                  <w:rStyle w:val="Hyperlink"/>
                </w:rPr>
                <w:t>]</w:t>
              </w:r>
            </w:hyperlink>
          </w:p>
        </w:tc>
      </w:tr>
      <w:tr w:rsidR="00A47364" w14:paraId="350481DB" w14:textId="77777777" w:rsidTr="00627DAC">
        <w:tc>
          <w:tcPr>
            <w:tcW w:w="9350" w:type="dxa"/>
          </w:tcPr>
          <w:p w14:paraId="5CAB5C65" w14:textId="6796320D" w:rsidR="00A47364" w:rsidRPr="00415BB7" w:rsidRDefault="00FF10F8" w:rsidP="00437526">
            <w:pPr>
              <w:spacing w:before="120" w:after="120"/>
            </w:pPr>
            <w:r w:rsidRPr="00427E7E">
              <w:rPr>
                <w:rFonts w:asciiTheme="minorHAnsi" w:hAnsiTheme="minorHAnsi" w:cstheme="minorHAnsi"/>
                <w:kern w:val="28"/>
                <w:sz w:val="28"/>
                <w:szCs w:val="28"/>
              </w:rPr>
              <w:t>Supporting and Prerequisite SOL</w:t>
            </w:r>
            <w:r w:rsidRPr="00FF10F8">
              <w:rPr>
                <w:rStyle w:val="Heading1Char"/>
                <w:rFonts w:asciiTheme="minorHAnsi" w:hAnsiTheme="minorHAnsi" w:cstheme="minorHAnsi"/>
              </w:rPr>
              <w:t xml:space="preserve">: </w:t>
            </w:r>
            <w:hyperlink r:id="rId15" w:history="1">
              <w:r w:rsidRPr="00427E7E">
                <w:rPr>
                  <w:rStyle w:val="Hyperlink"/>
                  <w:rFonts w:asciiTheme="minorHAnsi" w:hAnsiTheme="minorHAnsi" w:cstheme="minorHAnsi"/>
                  <w:bCs/>
                  <w:spacing w:val="-10"/>
                  <w:kern w:val="28"/>
                </w:rPr>
                <w:t>8.6a</w:t>
              </w:r>
            </w:hyperlink>
            <w:r w:rsidRPr="00FF10F8">
              <w:rPr>
                <w:rStyle w:val="Heading1Char"/>
                <w:rFonts w:asciiTheme="minorHAnsi" w:hAnsiTheme="minorHAnsi" w:cstheme="minorHAnsi"/>
                <w:b w:val="0"/>
                <w:bCs/>
                <w:sz w:val="22"/>
                <w:szCs w:val="22"/>
              </w:rPr>
              <w:t xml:space="preserve">, </w:t>
            </w:r>
            <w:hyperlink r:id="rId16" w:history="1">
              <w:r w:rsidRPr="00427E7E">
                <w:rPr>
                  <w:rStyle w:val="Hyperlink"/>
                  <w:rFonts w:asciiTheme="minorHAnsi" w:hAnsiTheme="minorHAnsi" w:cstheme="minorHAnsi"/>
                  <w:bCs/>
                  <w:spacing w:val="-10"/>
                  <w:kern w:val="28"/>
                </w:rPr>
                <w:t>8.6b</w:t>
              </w:r>
            </w:hyperlink>
            <w:r w:rsidRPr="00FF10F8">
              <w:rPr>
                <w:rStyle w:val="Heading1Char"/>
                <w:rFonts w:asciiTheme="minorHAnsi" w:hAnsiTheme="minorHAnsi" w:cstheme="minorHAnsi"/>
                <w:b w:val="0"/>
                <w:bCs/>
                <w:sz w:val="22"/>
                <w:szCs w:val="22"/>
              </w:rPr>
              <w:t xml:space="preserve">, </w:t>
            </w:r>
            <w:hyperlink r:id="rId17" w:history="1">
              <w:r w:rsidRPr="00427E7E">
                <w:rPr>
                  <w:rStyle w:val="Hyperlink"/>
                  <w:rFonts w:asciiTheme="minorHAnsi" w:hAnsiTheme="minorHAnsi" w:cstheme="minorHAnsi"/>
                  <w:bCs/>
                  <w:spacing w:val="-10"/>
                  <w:kern w:val="28"/>
                </w:rPr>
                <w:t>8.10</w:t>
              </w:r>
            </w:hyperlink>
            <w:r w:rsidRPr="00FF10F8">
              <w:rPr>
                <w:rStyle w:val="Heading1Char"/>
                <w:rFonts w:asciiTheme="minorHAnsi" w:hAnsiTheme="minorHAnsi" w:cstheme="minorHAnsi"/>
                <w:b w:val="0"/>
                <w:bCs/>
                <w:sz w:val="22"/>
                <w:szCs w:val="22"/>
              </w:rPr>
              <w:t xml:space="preserve">, </w:t>
            </w:r>
            <w:hyperlink r:id="rId18" w:history="1">
              <w:r w:rsidRPr="00427E7E">
                <w:rPr>
                  <w:rStyle w:val="Hyperlink"/>
                  <w:rFonts w:asciiTheme="minorHAnsi" w:hAnsiTheme="minorHAnsi" w:cstheme="minorHAnsi"/>
                  <w:bCs/>
                  <w:spacing w:val="-10"/>
                  <w:kern w:val="28"/>
                </w:rPr>
                <w:t>7.3</w:t>
              </w:r>
            </w:hyperlink>
            <w:r w:rsidRPr="00FF10F8">
              <w:rPr>
                <w:rStyle w:val="Heading1Char"/>
                <w:rFonts w:asciiTheme="minorHAnsi" w:hAnsiTheme="minorHAnsi" w:cstheme="minorHAnsi"/>
                <w:b w:val="0"/>
                <w:bCs/>
                <w:sz w:val="22"/>
                <w:szCs w:val="22"/>
              </w:rPr>
              <w:t xml:space="preserve">, </w:t>
            </w:r>
            <w:hyperlink r:id="rId19" w:history="1">
              <w:r w:rsidRPr="00427E7E">
                <w:rPr>
                  <w:rStyle w:val="Hyperlink"/>
                  <w:rFonts w:asciiTheme="minorHAnsi" w:hAnsiTheme="minorHAnsi" w:cstheme="minorHAnsi"/>
                  <w:bCs/>
                  <w:spacing w:val="-10"/>
                  <w:kern w:val="28"/>
                </w:rPr>
                <w:t>7.4a</w:t>
              </w:r>
            </w:hyperlink>
            <w:r w:rsidRPr="00FF10F8">
              <w:rPr>
                <w:rStyle w:val="Heading1Char"/>
                <w:rFonts w:asciiTheme="minorHAnsi" w:hAnsiTheme="minorHAnsi" w:cstheme="minorHAnsi"/>
                <w:b w:val="0"/>
                <w:bCs/>
                <w:sz w:val="22"/>
                <w:szCs w:val="22"/>
              </w:rPr>
              <w:t xml:space="preserve">, </w:t>
            </w:r>
            <w:hyperlink r:id="rId20" w:history="1">
              <w:r w:rsidRPr="00427E7E">
                <w:rPr>
                  <w:rStyle w:val="Hyperlink"/>
                  <w:rFonts w:asciiTheme="minorHAnsi" w:hAnsiTheme="minorHAnsi" w:cstheme="minorHAnsi"/>
                  <w:bCs/>
                  <w:spacing w:val="-10"/>
                  <w:kern w:val="28"/>
                </w:rPr>
                <w:t>7.4b</w:t>
              </w:r>
            </w:hyperlink>
          </w:p>
        </w:tc>
      </w:tr>
    </w:tbl>
    <w:p w14:paraId="08F68F5F" w14:textId="77777777" w:rsidR="00A47364" w:rsidRDefault="00A47364"/>
    <w:p w14:paraId="75E6D6B2" w14:textId="77777777" w:rsidR="00A47364" w:rsidRDefault="00E728F7">
      <w:bookmarkStart w:id="0" w:name="_heading=h.gjdgxs" w:colFirst="0" w:colLast="0"/>
      <w:bookmarkEnd w:id="0"/>
      <w:r>
        <w:br w:type="page"/>
      </w:r>
    </w:p>
    <w:p w14:paraId="33C76ACB" w14:textId="0F6470CE" w:rsidR="00A47364" w:rsidRPr="00415BB7" w:rsidRDefault="002E63C4" w:rsidP="00241C7D">
      <w:pPr>
        <w:pStyle w:val="Title"/>
        <w:rPr>
          <w:spacing w:val="0"/>
        </w:rPr>
      </w:pPr>
      <w:bookmarkStart w:id="1" w:name="quick"/>
      <w:r>
        <w:rPr>
          <w:spacing w:val="0"/>
        </w:rPr>
        <w:lastRenderedPageBreak/>
        <w:t>SOL G.14</w:t>
      </w:r>
      <w:r w:rsidR="00704251">
        <w:rPr>
          <w:spacing w:val="0"/>
        </w:rPr>
        <w:t>c</w:t>
      </w:r>
      <w:r w:rsidR="00A52804" w:rsidRPr="00415BB7">
        <w:rPr>
          <w:spacing w:val="0"/>
        </w:rPr>
        <w:t xml:space="preserve"> - </w:t>
      </w:r>
      <w:r w:rsidR="00E728F7" w:rsidRPr="00415BB7">
        <w:rPr>
          <w:spacing w:val="0"/>
        </w:rPr>
        <w:t>Just in Time Quick Check</w:t>
      </w:r>
    </w:p>
    <w:bookmarkEnd w:id="1"/>
    <w:p w14:paraId="0458B89A" w14:textId="77777777" w:rsidR="00672FC4" w:rsidRPr="00415BB7" w:rsidRDefault="00672FC4" w:rsidP="00672FC4">
      <w:pPr>
        <w:rPr>
          <w:rFonts w:asciiTheme="minorHAnsi" w:hAnsiTheme="minorHAnsi"/>
        </w:rPr>
      </w:pPr>
    </w:p>
    <w:p w14:paraId="5AAEB107" w14:textId="00DCC96A" w:rsidR="00212A02" w:rsidRPr="000E579A" w:rsidRDefault="000E579A" w:rsidP="000E579A">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 xml:space="preserve">For the volume of a rectangular solid to double, which </w:t>
      </w:r>
      <w:r w:rsidR="008D32FD">
        <w:rPr>
          <w:rFonts w:asciiTheme="minorHAnsi" w:hAnsiTheme="minorHAnsi" w:cstheme="minorHAnsi"/>
          <w:color w:val="auto"/>
        </w:rPr>
        <w:t xml:space="preserve">four </w:t>
      </w:r>
      <w:r w:rsidRPr="000E579A">
        <w:rPr>
          <w:rFonts w:asciiTheme="minorHAnsi" w:hAnsiTheme="minorHAnsi" w:cstheme="minorHAnsi"/>
          <w:color w:val="auto"/>
        </w:rPr>
        <w:t>of the following scenarios could occur? Explain why the other choices would not work.</w:t>
      </w:r>
    </w:p>
    <w:p w14:paraId="7EE5F51F" w14:textId="5D02F465" w:rsidR="000E579A" w:rsidRPr="000E579A" w:rsidRDefault="000E579A" w:rsidP="000E579A">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could be doubled.</w:t>
      </w:r>
    </w:p>
    <w:p w14:paraId="5566AC12" w14:textId="01908E36" w:rsidR="000E579A" w:rsidRDefault="000E579A" w:rsidP="000E579A">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width and height could be doubled.</w:t>
      </w:r>
    </w:p>
    <w:p w14:paraId="6D9CC150" w14:textId="31B0FD15" w:rsidR="001C6D02" w:rsidRDefault="001C6D02" w:rsidP="001C6D02">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or the w</w:t>
      </w:r>
      <w:r>
        <w:rPr>
          <w:rFonts w:asciiTheme="minorHAnsi" w:hAnsiTheme="minorHAnsi" w:cstheme="minorHAnsi"/>
          <w:color w:val="auto"/>
        </w:rPr>
        <w:t>id</w:t>
      </w:r>
      <w:r w:rsidRPr="000E579A">
        <w:rPr>
          <w:rFonts w:asciiTheme="minorHAnsi" w:hAnsiTheme="minorHAnsi" w:cstheme="minorHAnsi"/>
          <w:color w:val="auto"/>
        </w:rPr>
        <w:t>th or the height could be doubled.</w:t>
      </w:r>
    </w:p>
    <w:p w14:paraId="21AC649E" w14:textId="1EE45D19" w:rsidR="001C6D02" w:rsidRPr="008D32FD" w:rsidRDefault="001C6D02"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width could be double</w:t>
      </w:r>
      <w:r>
        <w:rPr>
          <w:rFonts w:asciiTheme="minorHAnsi" w:hAnsiTheme="minorHAnsi" w:cstheme="minorHAnsi"/>
          <w:color w:val="auto"/>
        </w:rPr>
        <w:t>d</w:t>
      </w:r>
      <w:r w:rsidRPr="000E579A">
        <w:rPr>
          <w:rFonts w:asciiTheme="minorHAnsi" w:hAnsiTheme="minorHAnsi" w:cstheme="minorHAnsi"/>
          <w:color w:val="auto"/>
        </w:rPr>
        <w:t>.</w:t>
      </w:r>
    </w:p>
    <w:p w14:paraId="179F82DC" w14:textId="36BE728B" w:rsidR="000E579A" w:rsidRPr="008D32FD" w:rsidRDefault="000E579A"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and width could be doubled.</w:t>
      </w:r>
    </w:p>
    <w:p w14:paraId="2BF1B40C" w14:textId="4120557C" w:rsidR="00F5615B" w:rsidRPr="000E579A" w:rsidRDefault="00F5615B" w:rsidP="000E579A">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The length and the width and the height could be doubled.</w:t>
      </w:r>
    </w:p>
    <w:p w14:paraId="403FDB06" w14:textId="1726A323" w:rsidR="000E579A" w:rsidRDefault="008D32FD" w:rsidP="000E579A">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The height</w:t>
      </w:r>
      <w:r w:rsidR="000E579A" w:rsidRPr="000E579A">
        <w:rPr>
          <w:rFonts w:asciiTheme="minorHAnsi" w:hAnsiTheme="minorHAnsi" w:cstheme="minorHAnsi"/>
          <w:color w:val="auto"/>
        </w:rPr>
        <w:t xml:space="preserve"> could be doubled.</w:t>
      </w:r>
    </w:p>
    <w:p w14:paraId="7D277B67" w14:textId="617B8354" w:rsidR="001C6D02" w:rsidRPr="008D32FD" w:rsidRDefault="001C6D02"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and height could be doubled.</w:t>
      </w:r>
    </w:p>
    <w:p w14:paraId="3CD9A8FA" w14:textId="1F32BD44" w:rsidR="00212A02" w:rsidRDefault="00212A02" w:rsidP="00F17D6A">
      <w:pPr>
        <w:pBdr>
          <w:top w:val="nil"/>
          <w:left w:val="nil"/>
          <w:bottom w:val="nil"/>
          <w:right w:val="nil"/>
          <w:between w:val="nil"/>
        </w:pBdr>
        <w:spacing w:after="120" w:line="276" w:lineRule="auto"/>
        <w:rPr>
          <w:sz w:val="72"/>
          <w:szCs w:val="72"/>
        </w:rPr>
      </w:pPr>
    </w:p>
    <w:p w14:paraId="78938FB9" w14:textId="77777777" w:rsidR="00AC37F0" w:rsidRPr="00F913F2" w:rsidRDefault="00AC37F0" w:rsidP="00F17D6A">
      <w:pPr>
        <w:pBdr>
          <w:top w:val="nil"/>
          <w:left w:val="nil"/>
          <w:bottom w:val="nil"/>
          <w:right w:val="nil"/>
          <w:between w:val="nil"/>
        </w:pBdr>
        <w:spacing w:after="120" w:line="276" w:lineRule="auto"/>
        <w:rPr>
          <w:sz w:val="72"/>
          <w:szCs w:val="72"/>
        </w:rPr>
      </w:pPr>
    </w:p>
    <w:p w14:paraId="3D9D4090" w14:textId="521AC45C" w:rsidR="00761225" w:rsidRPr="009E55D8" w:rsidRDefault="009B5A08" w:rsidP="009E55D8">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A </w:t>
      </w:r>
      <w:r w:rsidR="00761225">
        <w:rPr>
          <w:rFonts w:asciiTheme="minorHAnsi" w:hAnsiTheme="minorHAnsi" w:cstheme="minorHAnsi"/>
          <w:color w:val="auto"/>
        </w:rPr>
        <w:t>small cylindrical container hold</w:t>
      </w:r>
      <w:r w:rsidR="00BE4072">
        <w:rPr>
          <w:rFonts w:asciiTheme="minorHAnsi" w:hAnsiTheme="minorHAnsi" w:cstheme="minorHAnsi"/>
          <w:color w:val="auto"/>
        </w:rPr>
        <w:t>s</w:t>
      </w:r>
      <w:r w:rsidR="00761225">
        <w:rPr>
          <w:rFonts w:asciiTheme="minorHAnsi" w:hAnsiTheme="minorHAnsi" w:cstheme="minorHAnsi"/>
          <w:color w:val="auto"/>
        </w:rPr>
        <w:t xml:space="preserve"> 16 ounces of soup. A larger similar cylindrical container holds 128 ounces of soup.  </w:t>
      </w:r>
      <w:r w:rsidR="00BE4072">
        <w:rPr>
          <w:rFonts w:asciiTheme="minorHAnsi" w:hAnsiTheme="minorHAnsi" w:cstheme="minorHAnsi"/>
          <w:color w:val="auto"/>
        </w:rPr>
        <w:t xml:space="preserve">What is the relationship between the </w:t>
      </w:r>
      <w:r w:rsidR="00F75D47">
        <w:rPr>
          <w:rFonts w:asciiTheme="minorHAnsi" w:hAnsiTheme="minorHAnsi" w:cstheme="minorHAnsi"/>
          <w:color w:val="auto"/>
        </w:rPr>
        <w:t xml:space="preserve">linear </w:t>
      </w:r>
      <w:r w:rsidR="00BE4072">
        <w:rPr>
          <w:rFonts w:asciiTheme="minorHAnsi" w:hAnsiTheme="minorHAnsi" w:cstheme="minorHAnsi"/>
          <w:color w:val="auto"/>
        </w:rPr>
        <w:t xml:space="preserve">dimensions of the smaller container and the </w:t>
      </w:r>
      <w:r w:rsidR="00F75D47">
        <w:rPr>
          <w:rFonts w:asciiTheme="minorHAnsi" w:hAnsiTheme="minorHAnsi" w:cstheme="minorHAnsi"/>
          <w:color w:val="auto"/>
        </w:rPr>
        <w:t xml:space="preserve">linear </w:t>
      </w:r>
      <w:r w:rsidR="00BE4072">
        <w:rPr>
          <w:rFonts w:asciiTheme="minorHAnsi" w:hAnsiTheme="minorHAnsi" w:cstheme="minorHAnsi"/>
          <w:color w:val="auto"/>
        </w:rPr>
        <w:t>dimensions of the larger container?</w:t>
      </w:r>
    </w:p>
    <w:p w14:paraId="4B604701" w14:textId="06BC345F" w:rsidR="00F17D6A" w:rsidRDefault="00F17D6A" w:rsidP="00F913F2">
      <w:pPr>
        <w:pBdr>
          <w:top w:val="nil"/>
          <w:left w:val="nil"/>
          <w:bottom w:val="nil"/>
          <w:right w:val="nil"/>
          <w:between w:val="nil"/>
        </w:pBdr>
        <w:spacing w:after="120" w:line="276" w:lineRule="auto"/>
        <w:rPr>
          <w:rFonts w:asciiTheme="minorHAnsi" w:eastAsia="Open Sans" w:hAnsiTheme="minorHAnsi" w:cstheme="minorHAnsi"/>
          <w:sz w:val="72"/>
          <w:szCs w:val="72"/>
        </w:rPr>
      </w:pPr>
    </w:p>
    <w:p w14:paraId="7D31C4C6" w14:textId="77777777" w:rsidR="00761225" w:rsidRPr="00F913F2" w:rsidRDefault="00761225" w:rsidP="00F913F2">
      <w:pPr>
        <w:pBdr>
          <w:top w:val="nil"/>
          <w:left w:val="nil"/>
          <w:bottom w:val="nil"/>
          <w:right w:val="nil"/>
          <w:between w:val="nil"/>
        </w:pBdr>
        <w:spacing w:after="120" w:line="276" w:lineRule="auto"/>
        <w:rPr>
          <w:rFonts w:asciiTheme="minorHAnsi" w:hAnsiTheme="minorHAnsi" w:cstheme="minorHAnsi"/>
          <w:sz w:val="72"/>
          <w:szCs w:val="72"/>
        </w:rPr>
      </w:pPr>
    </w:p>
    <w:p w14:paraId="4790BE17" w14:textId="42E5F3A6" w:rsidR="00212A02" w:rsidRDefault="007C7B1D" w:rsidP="004D79C5">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Alicia has a small round table with area </w:t>
      </w:r>
      <m:oMath>
        <m:r>
          <w:rPr>
            <w:rFonts w:ascii="Cambria Math" w:hAnsi="Cambria Math" w:cstheme="minorHAnsi"/>
            <w:color w:val="auto"/>
          </w:rPr>
          <m:t>4π</m:t>
        </m:r>
        <m:sSup>
          <m:sSupPr>
            <m:ctrlPr>
              <w:rPr>
                <w:rFonts w:ascii="Cambria Math" w:hAnsi="Cambria Math" w:cstheme="minorHAnsi"/>
                <w:i/>
                <w:color w:val="auto"/>
              </w:rPr>
            </m:ctrlPr>
          </m:sSupPr>
          <m:e>
            <m:r>
              <w:rPr>
                <w:rFonts w:ascii="Cambria Math" w:hAnsi="Cambria Math" w:cstheme="minorHAnsi"/>
                <w:color w:val="auto"/>
              </w:rPr>
              <m:t>ft</m:t>
            </m:r>
          </m:e>
          <m:sup>
            <m:r>
              <w:rPr>
                <w:rFonts w:ascii="Cambria Math" w:hAnsi="Cambria Math" w:cstheme="minorHAnsi"/>
                <w:color w:val="auto"/>
              </w:rPr>
              <m:t>2</m:t>
            </m:r>
          </m:sup>
        </m:sSup>
      </m:oMath>
      <w:r w:rsidR="00C16F4A">
        <w:rPr>
          <w:rFonts w:asciiTheme="minorHAnsi" w:hAnsiTheme="minorHAnsi" w:cstheme="minorHAnsi"/>
          <w:color w:val="auto"/>
        </w:rPr>
        <w:t xml:space="preserve">. She want to buy a larger round table that will have </w:t>
      </w:r>
      <w:r w:rsidR="00ED161A">
        <w:rPr>
          <w:rFonts w:asciiTheme="minorHAnsi" w:hAnsiTheme="minorHAnsi" w:cstheme="minorHAnsi"/>
          <w:color w:val="auto"/>
        </w:rPr>
        <w:t>an</w:t>
      </w:r>
      <w:r w:rsidR="00C16F4A">
        <w:rPr>
          <w:rFonts w:asciiTheme="minorHAnsi" w:hAnsiTheme="minorHAnsi" w:cstheme="minorHAnsi"/>
          <w:color w:val="auto"/>
        </w:rPr>
        <w:t xml:space="preserve"> area</w:t>
      </w:r>
      <w:r w:rsidR="004D79C5">
        <w:rPr>
          <w:rFonts w:asciiTheme="minorHAnsi" w:hAnsiTheme="minorHAnsi" w:cstheme="minorHAnsi"/>
          <w:color w:val="auto"/>
        </w:rPr>
        <w:t xml:space="preserve"> 4 times as large</w:t>
      </w:r>
      <w:r w:rsidR="00ED161A">
        <w:rPr>
          <w:rFonts w:asciiTheme="minorHAnsi" w:hAnsiTheme="minorHAnsi" w:cstheme="minorHAnsi"/>
          <w:color w:val="auto"/>
        </w:rPr>
        <w:t xml:space="preserve"> as the small table</w:t>
      </w:r>
      <w:r w:rsidR="004D79C5">
        <w:rPr>
          <w:rFonts w:asciiTheme="minorHAnsi" w:hAnsiTheme="minorHAnsi" w:cstheme="minorHAnsi"/>
          <w:color w:val="auto"/>
        </w:rPr>
        <w:t>. What should the radius be for the new table? Explain how you found your answer.</w:t>
      </w:r>
    </w:p>
    <w:p w14:paraId="16D95233" w14:textId="77777777" w:rsidR="00672FC4" w:rsidRPr="00672FC4" w:rsidRDefault="00F17D6A" w:rsidP="00672FC4">
      <w:r>
        <w:br w:type="page"/>
      </w:r>
    </w:p>
    <w:p w14:paraId="2A3319D6" w14:textId="7EBC804B" w:rsidR="00A47364" w:rsidRDefault="00A52804" w:rsidP="00241C7D">
      <w:pPr>
        <w:pStyle w:val="Title"/>
      </w:pPr>
      <w:bookmarkStart w:id="2" w:name="_heading=h.1fob9te" w:colFirst="0" w:colLast="0"/>
      <w:bookmarkStart w:id="3" w:name="teacher"/>
      <w:bookmarkEnd w:id="2"/>
      <w:r>
        <w:lastRenderedPageBreak/>
        <w:t xml:space="preserve">SOL </w:t>
      </w:r>
      <w:r w:rsidR="002E63C4">
        <w:t>G.14</w:t>
      </w:r>
      <w:r w:rsidR="00704251">
        <w:t>c</w:t>
      </w:r>
      <w:r>
        <w:t xml:space="preserve"> - </w:t>
      </w:r>
      <w:r w:rsidR="00E728F7">
        <w:t>Just in Time Quick Check Teacher Notes</w:t>
      </w:r>
    </w:p>
    <w:bookmarkEnd w:id="3"/>
    <w:p w14:paraId="27D8E694" w14:textId="7738CBE1" w:rsidR="00672FC4" w:rsidRDefault="00E728F7" w:rsidP="00183EE4">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6C671042" w14:textId="77777777" w:rsidR="008D32FD" w:rsidRPr="000E579A" w:rsidRDefault="008D32FD" w:rsidP="00EE0F11">
      <w:pPr>
        <w:pStyle w:val="ListParagraph"/>
        <w:numPr>
          <w:ilvl w:val="0"/>
          <w:numId w:val="21"/>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 xml:space="preserve">For the volume of a rectangular solid to double, which </w:t>
      </w:r>
      <w:r>
        <w:rPr>
          <w:rFonts w:asciiTheme="minorHAnsi" w:hAnsiTheme="minorHAnsi" w:cstheme="minorHAnsi"/>
          <w:color w:val="auto"/>
        </w:rPr>
        <w:t xml:space="preserve">four </w:t>
      </w:r>
      <w:r w:rsidRPr="000E579A">
        <w:rPr>
          <w:rFonts w:asciiTheme="minorHAnsi" w:hAnsiTheme="minorHAnsi" w:cstheme="minorHAnsi"/>
          <w:color w:val="auto"/>
        </w:rPr>
        <w:t>of the following scenarios could occur? Explain why the other choices would not work.</w:t>
      </w:r>
    </w:p>
    <w:p w14:paraId="48E7A68B" w14:textId="77777777" w:rsidR="008D32FD" w:rsidRPr="000E579A"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could be doubled.</w:t>
      </w:r>
    </w:p>
    <w:p w14:paraId="79ECF1FE" w14:textId="77777777" w:rsidR="008D32FD"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width and height could be doubled.</w:t>
      </w:r>
    </w:p>
    <w:p w14:paraId="120C92C4" w14:textId="77777777" w:rsidR="008D32FD"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or the w</w:t>
      </w:r>
      <w:r>
        <w:rPr>
          <w:rFonts w:asciiTheme="minorHAnsi" w:hAnsiTheme="minorHAnsi" w:cstheme="minorHAnsi"/>
          <w:color w:val="auto"/>
        </w:rPr>
        <w:t>id</w:t>
      </w:r>
      <w:r w:rsidRPr="000E579A">
        <w:rPr>
          <w:rFonts w:asciiTheme="minorHAnsi" w:hAnsiTheme="minorHAnsi" w:cstheme="minorHAnsi"/>
          <w:color w:val="auto"/>
        </w:rPr>
        <w:t>th or the height could be doubled.</w:t>
      </w:r>
    </w:p>
    <w:p w14:paraId="0767157D" w14:textId="77777777" w:rsidR="008D32FD" w:rsidRPr="008D32FD"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width could be double</w:t>
      </w:r>
      <w:r>
        <w:rPr>
          <w:rFonts w:asciiTheme="minorHAnsi" w:hAnsiTheme="minorHAnsi" w:cstheme="minorHAnsi"/>
          <w:color w:val="auto"/>
        </w:rPr>
        <w:t>d</w:t>
      </w:r>
      <w:r w:rsidRPr="000E579A">
        <w:rPr>
          <w:rFonts w:asciiTheme="minorHAnsi" w:hAnsiTheme="minorHAnsi" w:cstheme="minorHAnsi"/>
          <w:color w:val="auto"/>
        </w:rPr>
        <w:t>.</w:t>
      </w:r>
    </w:p>
    <w:p w14:paraId="18B01D4D" w14:textId="77777777" w:rsidR="008D32FD" w:rsidRPr="008D32FD"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and width could be doubled.</w:t>
      </w:r>
    </w:p>
    <w:p w14:paraId="3760D1FD" w14:textId="77777777" w:rsidR="008D32FD" w:rsidRPr="000E579A"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The length and the width and the height could be doubled.</w:t>
      </w:r>
    </w:p>
    <w:p w14:paraId="1864A789" w14:textId="113CDB09" w:rsidR="008D32FD"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The height</w:t>
      </w:r>
      <w:r w:rsidRPr="000E579A">
        <w:rPr>
          <w:rFonts w:asciiTheme="minorHAnsi" w:hAnsiTheme="minorHAnsi" w:cstheme="minorHAnsi"/>
          <w:color w:val="auto"/>
        </w:rPr>
        <w:t xml:space="preserve"> could be doubled.</w:t>
      </w:r>
    </w:p>
    <w:p w14:paraId="687BF754" w14:textId="77777777" w:rsidR="008D32FD" w:rsidRPr="008D32FD" w:rsidRDefault="008D32FD" w:rsidP="008D32FD">
      <w:pPr>
        <w:pStyle w:val="ListParagraph"/>
        <w:numPr>
          <w:ilvl w:val="0"/>
          <w:numId w:val="19"/>
        </w:numPr>
        <w:pBdr>
          <w:top w:val="nil"/>
          <w:left w:val="nil"/>
          <w:bottom w:val="nil"/>
          <w:right w:val="nil"/>
          <w:between w:val="nil"/>
        </w:pBdr>
        <w:spacing w:after="120" w:line="276" w:lineRule="auto"/>
        <w:rPr>
          <w:rFonts w:asciiTheme="minorHAnsi" w:hAnsiTheme="minorHAnsi" w:cstheme="minorHAnsi"/>
          <w:color w:val="auto"/>
        </w:rPr>
      </w:pPr>
      <w:r w:rsidRPr="000E579A">
        <w:rPr>
          <w:rFonts w:asciiTheme="minorHAnsi" w:hAnsiTheme="minorHAnsi" w:cstheme="minorHAnsi"/>
          <w:color w:val="auto"/>
        </w:rPr>
        <w:t>The length and height could be doubled.</w:t>
      </w:r>
    </w:p>
    <w:p w14:paraId="2CE5C54C" w14:textId="77777777" w:rsidR="000B2268" w:rsidRDefault="000B2268" w:rsidP="000B2268">
      <w:pPr>
        <w:pStyle w:val="ListParagraph"/>
        <w:pBdr>
          <w:top w:val="nil"/>
          <w:left w:val="nil"/>
          <w:bottom w:val="nil"/>
          <w:right w:val="nil"/>
          <w:between w:val="nil"/>
        </w:pBdr>
        <w:spacing w:line="276" w:lineRule="auto"/>
        <w:rPr>
          <w:rFonts w:asciiTheme="minorHAnsi" w:hAnsiTheme="minorHAnsi" w:cstheme="minorHAnsi"/>
          <w:color w:val="auto"/>
        </w:rPr>
      </w:pPr>
    </w:p>
    <w:p w14:paraId="05CEAF22" w14:textId="3F234895" w:rsidR="000B2268" w:rsidRPr="00ED161A" w:rsidRDefault="000B2268" w:rsidP="000B2268">
      <w:pPr>
        <w:pStyle w:val="ListParagraph"/>
        <w:pBdr>
          <w:top w:val="nil"/>
          <w:left w:val="nil"/>
          <w:bottom w:val="nil"/>
          <w:right w:val="nil"/>
          <w:between w:val="nil"/>
        </w:pBdr>
        <w:spacing w:after="120" w:line="276" w:lineRule="auto"/>
        <w:rPr>
          <w:rFonts w:asciiTheme="minorHAnsi" w:hAnsiTheme="minorHAnsi" w:cstheme="minorHAnsi"/>
          <w:i/>
          <w:color w:val="C00000"/>
        </w:rPr>
      </w:pPr>
      <w:r w:rsidRPr="00ED161A">
        <w:rPr>
          <w:rFonts w:asciiTheme="minorHAnsi" w:hAnsiTheme="minorHAnsi" w:cstheme="minorHAnsi"/>
          <w:i/>
          <w:color w:val="C00000"/>
        </w:rPr>
        <w:t>A common error</w:t>
      </w:r>
      <w:r w:rsidR="002D200A" w:rsidRPr="00ED161A">
        <w:rPr>
          <w:rFonts w:asciiTheme="minorHAnsi" w:hAnsiTheme="minorHAnsi" w:cstheme="minorHAnsi"/>
          <w:i/>
          <w:color w:val="C00000"/>
        </w:rPr>
        <w:t xml:space="preserve"> that some students may make</w:t>
      </w:r>
      <w:r w:rsidRPr="00ED161A">
        <w:rPr>
          <w:rFonts w:asciiTheme="minorHAnsi" w:hAnsiTheme="minorHAnsi" w:cstheme="minorHAnsi"/>
          <w:i/>
          <w:color w:val="C00000"/>
        </w:rPr>
        <w:t xml:space="preserve"> is </w:t>
      </w:r>
      <w:r w:rsidR="00ED161A" w:rsidRPr="00ED161A">
        <w:rPr>
          <w:rFonts w:asciiTheme="minorHAnsi" w:hAnsiTheme="minorHAnsi" w:cstheme="minorHAnsi"/>
          <w:i/>
          <w:color w:val="C00000"/>
        </w:rPr>
        <w:t xml:space="preserve">to assume that all the dimensions will double. </w:t>
      </w:r>
      <w:r w:rsidRPr="00ED161A">
        <w:rPr>
          <w:rFonts w:asciiTheme="minorHAnsi" w:hAnsiTheme="minorHAnsi" w:cstheme="minorHAnsi"/>
          <w:i/>
          <w:color w:val="C00000"/>
        </w:rPr>
        <w:t>This may indicate that students do not under</w:t>
      </w:r>
      <w:r w:rsidR="002D200A" w:rsidRPr="00ED161A">
        <w:rPr>
          <w:rFonts w:asciiTheme="minorHAnsi" w:hAnsiTheme="minorHAnsi" w:cstheme="minorHAnsi"/>
          <w:i/>
          <w:color w:val="C00000"/>
        </w:rPr>
        <w:t>s</w:t>
      </w:r>
      <w:r w:rsidRPr="00ED161A">
        <w:rPr>
          <w:rFonts w:asciiTheme="minorHAnsi" w:hAnsiTheme="minorHAnsi" w:cstheme="minorHAnsi"/>
          <w:i/>
          <w:color w:val="C00000"/>
        </w:rPr>
        <w:t>tand</w:t>
      </w:r>
      <w:r w:rsidR="00ED161A" w:rsidRPr="00ED161A">
        <w:rPr>
          <w:rFonts w:asciiTheme="minorHAnsi" w:hAnsiTheme="minorHAnsi" w:cstheme="minorHAnsi"/>
          <w:i/>
          <w:color w:val="C00000"/>
        </w:rPr>
        <w:t xml:space="preserve"> that the concept of how one or more dimension </w:t>
      </w:r>
      <w:r w:rsidR="00F5615B">
        <w:rPr>
          <w:rFonts w:asciiTheme="minorHAnsi" w:hAnsiTheme="minorHAnsi" w:cstheme="minorHAnsi"/>
          <w:i/>
          <w:color w:val="C00000"/>
        </w:rPr>
        <w:t>changes</w:t>
      </w:r>
      <w:r w:rsidR="00ED161A" w:rsidRPr="00ED161A">
        <w:rPr>
          <w:rFonts w:asciiTheme="minorHAnsi" w:hAnsiTheme="minorHAnsi" w:cstheme="minorHAnsi"/>
          <w:i/>
          <w:color w:val="C00000"/>
        </w:rPr>
        <w:t xml:space="preserve"> affect volume</w:t>
      </w:r>
      <w:r w:rsidR="00A64F55" w:rsidRPr="00ED161A">
        <w:rPr>
          <w:rFonts w:asciiTheme="minorHAnsi" w:hAnsiTheme="minorHAnsi" w:cstheme="minorHAnsi"/>
          <w:i/>
          <w:color w:val="C00000"/>
        </w:rPr>
        <w:t>. Students</w:t>
      </w:r>
      <w:r w:rsidR="00F5615B">
        <w:rPr>
          <w:rFonts w:asciiTheme="minorHAnsi" w:hAnsiTheme="minorHAnsi" w:cstheme="minorHAnsi"/>
          <w:i/>
          <w:color w:val="C00000"/>
        </w:rPr>
        <w:t xml:space="preserve"> having</w:t>
      </w:r>
      <w:r w:rsidRPr="00ED161A">
        <w:rPr>
          <w:rFonts w:asciiTheme="minorHAnsi" w:hAnsiTheme="minorHAnsi" w:cstheme="minorHAnsi"/>
          <w:i/>
          <w:color w:val="C00000"/>
        </w:rPr>
        <w:t xml:space="preserve"> this</w:t>
      </w:r>
      <w:r w:rsidR="00564B89" w:rsidRPr="00ED161A">
        <w:rPr>
          <w:rFonts w:asciiTheme="minorHAnsi" w:hAnsiTheme="minorHAnsi" w:cstheme="minorHAnsi"/>
          <w:i/>
          <w:color w:val="C00000"/>
        </w:rPr>
        <w:t xml:space="preserve"> misconception woul</w:t>
      </w:r>
      <w:r w:rsidRPr="00ED161A">
        <w:rPr>
          <w:rFonts w:asciiTheme="minorHAnsi" w:hAnsiTheme="minorHAnsi" w:cstheme="minorHAnsi"/>
          <w:i/>
          <w:color w:val="C00000"/>
        </w:rPr>
        <w:t xml:space="preserve">d benefit </w:t>
      </w:r>
      <w:r w:rsidR="00E25F93" w:rsidRPr="00ED161A">
        <w:rPr>
          <w:rFonts w:asciiTheme="minorHAnsi" w:hAnsiTheme="minorHAnsi" w:cstheme="minorHAnsi"/>
          <w:i/>
          <w:color w:val="C00000"/>
        </w:rPr>
        <w:t>from watch</w:t>
      </w:r>
      <w:r w:rsidR="00ED161A" w:rsidRPr="00ED161A">
        <w:rPr>
          <w:rFonts w:asciiTheme="minorHAnsi" w:hAnsiTheme="minorHAnsi" w:cstheme="minorHAnsi"/>
          <w:i/>
          <w:color w:val="C00000"/>
        </w:rPr>
        <w:t xml:space="preserve">ing the </w:t>
      </w:r>
      <w:proofErr w:type="spellStart"/>
      <w:r w:rsidR="00ED161A" w:rsidRPr="00ED161A">
        <w:rPr>
          <w:rFonts w:asciiTheme="minorHAnsi" w:hAnsiTheme="minorHAnsi" w:cstheme="minorHAnsi"/>
          <w:i/>
          <w:color w:val="C00000"/>
        </w:rPr>
        <w:t>e</w:t>
      </w:r>
      <w:r w:rsidR="00F5615B">
        <w:rPr>
          <w:rFonts w:asciiTheme="minorHAnsi" w:hAnsiTheme="minorHAnsi" w:cstheme="minorHAnsi"/>
          <w:i/>
          <w:color w:val="C00000"/>
        </w:rPr>
        <w:t>M</w:t>
      </w:r>
      <w:r w:rsidR="00ED161A" w:rsidRPr="00ED161A">
        <w:rPr>
          <w:rFonts w:asciiTheme="minorHAnsi" w:hAnsiTheme="minorHAnsi" w:cstheme="minorHAnsi"/>
          <w:i/>
          <w:color w:val="C00000"/>
        </w:rPr>
        <w:t>edia</w:t>
      </w:r>
      <w:proofErr w:type="spellEnd"/>
      <w:r w:rsidR="00ED161A" w:rsidRPr="00ED161A">
        <w:rPr>
          <w:rFonts w:asciiTheme="minorHAnsi" w:hAnsiTheme="minorHAnsi" w:cstheme="minorHAnsi"/>
          <w:i/>
          <w:color w:val="C00000"/>
        </w:rPr>
        <w:t xml:space="preserve"> Module 14 topic 3</w:t>
      </w:r>
      <w:r w:rsidR="00E25F93" w:rsidRPr="00ED161A">
        <w:rPr>
          <w:rFonts w:asciiTheme="minorHAnsi" w:hAnsiTheme="minorHAnsi" w:cstheme="minorHAnsi"/>
          <w:i/>
          <w:color w:val="C00000"/>
        </w:rPr>
        <w:t xml:space="preserve"> video</w:t>
      </w:r>
      <w:r w:rsidR="00A77E08" w:rsidRPr="00ED161A">
        <w:rPr>
          <w:rFonts w:asciiTheme="minorHAnsi" w:hAnsiTheme="minorHAnsi" w:cstheme="minorHAnsi"/>
          <w:i/>
          <w:color w:val="C00000"/>
        </w:rPr>
        <w:t xml:space="preserve"> listed in the s</w:t>
      </w:r>
      <w:r w:rsidR="00031194" w:rsidRPr="00ED161A">
        <w:rPr>
          <w:rFonts w:asciiTheme="minorHAnsi" w:hAnsiTheme="minorHAnsi" w:cstheme="minorHAnsi"/>
          <w:i/>
          <w:color w:val="C00000"/>
        </w:rPr>
        <w:t>upporting resources where these concepts are a</w:t>
      </w:r>
      <w:r w:rsidR="00832151" w:rsidRPr="00ED161A">
        <w:rPr>
          <w:rFonts w:asciiTheme="minorHAnsi" w:hAnsiTheme="minorHAnsi" w:cstheme="minorHAnsi"/>
          <w:i/>
          <w:color w:val="C00000"/>
        </w:rPr>
        <w:t>p</w:t>
      </w:r>
      <w:r w:rsidR="00031194" w:rsidRPr="00ED161A">
        <w:rPr>
          <w:rFonts w:asciiTheme="minorHAnsi" w:hAnsiTheme="minorHAnsi" w:cstheme="minorHAnsi"/>
          <w:i/>
          <w:color w:val="C00000"/>
        </w:rPr>
        <w:t>plied to problems.</w:t>
      </w:r>
      <w:r w:rsidRPr="00ED161A">
        <w:rPr>
          <w:rFonts w:asciiTheme="minorHAnsi" w:hAnsiTheme="minorHAnsi" w:cstheme="minorHAnsi"/>
          <w:i/>
          <w:color w:val="C00000"/>
        </w:rPr>
        <w:t xml:space="preserve"> </w:t>
      </w:r>
      <w:r w:rsidR="00637D49" w:rsidRPr="00ED161A">
        <w:rPr>
          <w:rFonts w:asciiTheme="minorHAnsi" w:hAnsiTheme="minorHAnsi" w:cstheme="minorHAnsi"/>
          <w:i/>
          <w:color w:val="C00000"/>
        </w:rPr>
        <w:t xml:space="preserve">Teachers are encouraged to model this concept using dynamic software in order to allow students to </w:t>
      </w:r>
      <w:r w:rsidR="00ED161A">
        <w:rPr>
          <w:rFonts w:asciiTheme="minorHAnsi" w:hAnsiTheme="minorHAnsi" w:cstheme="minorHAnsi"/>
          <w:i/>
          <w:color w:val="C00000"/>
        </w:rPr>
        <w:t>double</w:t>
      </w:r>
      <w:r w:rsidR="00637D49" w:rsidRPr="00ED161A">
        <w:rPr>
          <w:rFonts w:asciiTheme="minorHAnsi" w:hAnsiTheme="minorHAnsi" w:cstheme="minorHAnsi"/>
          <w:i/>
          <w:color w:val="C00000"/>
        </w:rPr>
        <w:t xml:space="preserve"> </w:t>
      </w:r>
      <w:r w:rsidR="00ED161A">
        <w:rPr>
          <w:rFonts w:asciiTheme="minorHAnsi" w:hAnsiTheme="minorHAnsi" w:cstheme="minorHAnsi"/>
          <w:i/>
          <w:color w:val="C00000"/>
        </w:rPr>
        <w:t xml:space="preserve">one or more </w:t>
      </w:r>
      <w:r w:rsidR="00637D49" w:rsidRPr="00ED161A">
        <w:rPr>
          <w:rFonts w:asciiTheme="minorHAnsi" w:hAnsiTheme="minorHAnsi" w:cstheme="minorHAnsi"/>
          <w:i/>
          <w:color w:val="C00000"/>
        </w:rPr>
        <w:t xml:space="preserve">dimensions </w:t>
      </w:r>
      <w:r w:rsidR="00ED161A">
        <w:rPr>
          <w:rFonts w:asciiTheme="minorHAnsi" w:hAnsiTheme="minorHAnsi" w:cstheme="minorHAnsi"/>
          <w:i/>
          <w:color w:val="C00000"/>
        </w:rPr>
        <w:t xml:space="preserve">at a time </w:t>
      </w:r>
      <w:r w:rsidR="00637D49" w:rsidRPr="00ED161A">
        <w:rPr>
          <w:rFonts w:asciiTheme="minorHAnsi" w:hAnsiTheme="minorHAnsi" w:cstheme="minorHAnsi"/>
          <w:i/>
          <w:color w:val="C00000"/>
        </w:rPr>
        <w:t>and then analyze the resulting values for the volume.</w:t>
      </w:r>
    </w:p>
    <w:p w14:paraId="65215981" w14:textId="77777777" w:rsidR="000B2268" w:rsidRPr="000B2268" w:rsidRDefault="000B2268" w:rsidP="000B2268">
      <w:pPr>
        <w:pStyle w:val="ListParagraph"/>
        <w:pBdr>
          <w:top w:val="nil"/>
          <w:left w:val="nil"/>
          <w:bottom w:val="nil"/>
          <w:right w:val="nil"/>
          <w:between w:val="nil"/>
        </w:pBdr>
        <w:spacing w:line="276" w:lineRule="auto"/>
        <w:rPr>
          <w:color w:val="auto"/>
        </w:rPr>
      </w:pPr>
    </w:p>
    <w:p w14:paraId="602A2FD8" w14:textId="1118904F" w:rsidR="004D79C5" w:rsidRDefault="004D79C5" w:rsidP="00EE0F11">
      <w:pPr>
        <w:pStyle w:val="ListParagraph"/>
        <w:numPr>
          <w:ilvl w:val="0"/>
          <w:numId w:val="21"/>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A small cylindrical container hold</w:t>
      </w:r>
      <w:r w:rsidR="00202778">
        <w:rPr>
          <w:rFonts w:asciiTheme="minorHAnsi" w:hAnsiTheme="minorHAnsi" w:cstheme="minorHAnsi"/>
          <w:color w:val="auto"/>
        </w:rPr>
        <w:t>s</w:t>
      </w:r>
      <w:r>
        <w:rPr>
          <w:rFonts w:asciiTheme="minorHAnsi" w:hAnsiTheme="minorHAnsi" w:cstheme="minorHAnsi"/>
          <w:color w:val="auto"/>
        </w:rPr>
        <w:t xml:space="preserve"> 16 ounces of soup. A larger similar cylindrical container holds 128 ounces of soup.  </w:t>
      </w:r>
      <w:r w:rsidR="00BE4072">
        <w:rPr>
          <w:rFonts w:asciiTheme="minorHAnsi" w:hAnsiTheme="minorHAnsi" w:cstheme="minorHAnsi"/>
          <w:color w:val="auto"/>
        </w:rPr>
        <w:t>What is the relationship between the</w:t>
      </w:r>
      <w:r w:rsidR="00F75D47">
        <w:rPr>
          <w:rFonts w:asciiTheme="minorHAnsi" w:hAnsiTheme="minorHAnsi" w:cstheme="minorHAnsi"/>
          <w:color w:val="auto"/>
        </w:rPr>
        <w:t xml:space="preserve"> linear</w:t>
      </w:r>
      <w:r w:rsidR="00BE4072">
        <w:rPr>
          <w:rFonts w:asciiTheme="minorHAnsi" w:hAnsiTheme="minorHAnsi" w:cstheme="minorHAnsi"/>
          <w:color w:val="auto"/>
        </w:rPr>
        <w:t xml:space="preserve"> dimensions of the smaller container and the </w:t>
      </w:r>
      <w:r w:rsidR="00F75D47">
        <w:rPr>
          <w:rFonts w:asciiTheme="minorHAnsi" w:hAnsiTheme="minorHAnsi" w:cstheme="minorHAnsi"/>
          <w:color w:val="auto"/>
        </w:rPr>
        <w:t xml:space="preserve">linear </w:t>
      </w:r>
      <w:r w:rsidR="00BE4072">
        <w:rPr>
          <w:rFonts w:asciiTheme="minorHAnsi" w:hAnsiTheme="minorHAnsi" w:cstheme="minorHAnsi"/>
          <w:color w:val="auto"/>
        </w:rPr>
        <w:t>dimensions of the larger container?</w:t>
      </w:r>
    </w:p>
    <w:p w14:paraId="2EAF2717" w14:textId="77777777" w:rsidR="00564B89" w:rsidRDefault="00564B89" w:rsidP="00564B89">
      <w:pPr>
        <w:pStyle w:val="ListParagraph"/>
        <w:pBdr>
          <w:top w:val="nil"/>
          <w:left w:val="nil"/>
          <w:bottom w:val="nil"/>
          <w:right w:val="nil"/>
          <w:between w:val="nil"/>
        </w:pBdr>
        <w:spacing w:after="120" w:line="276" w:lineRule="auto"/>
        <w:rPr>
          <w:rFonts w:asciiTheme="minorHAnsi" w:hAnsiTheme="minorHAnsi" w:cstheme="minorHAnsi"/>
          <w:color w:val="auto"/>
        </w:rPr>
      </w:pPr>
    </w:p>
    <w:p w14:paraId="107B7759" w14:textId="31363FD9" w:rsidR="00564B89" w:rsidRDefault="00564B89" w:rsidP="00ED161A">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 xml:space="preserve">A common </w:t>
      </w:r>
      <w:r w:rsidR="002D200A">
        <w:rPr>
          <w:rFonts w:asciiTheme="minorHAnsi" w:hAnsiTheme="minorHAnsi" w:cstheme="minorHAnsi"/>
          <w:i/>
          <w:color w:val="C00000"/>
        </w:rPr>
        <w:t xml:space="preserve">misconception that some students may have </w:t>
      </w:r>
      <w:r w:rsidR="00BE4072">
        <w:rPr>
          <w:rFonts w:asciiTheme="minorHAnsi" w:hAnsiTheme="minorHAnsi" w:cstheme="minorHAnsi"/>
          <w:i/>
          <w:color w:val="C00000"/>
        </w:rPr>
        <w:t xml:space="preserve">is </w:t>
      </w:r>
      <w:r w:rsidR="00AC37F0">
        <w:rPr>
          <w:rFonts w:asciiTheme="minorHAnsi" w:hAnsiTheme="minorHAnsi" w:cstheme="minorHAnsi"/>
          <w:i/>
          <w:color w:val="C00000"/>
        </w:rPr>
        <w:t>that if the</w:t>
      </w:r>
      <w:r w:rsidR="00ED161A">
        <w:rPr>
          <w:rFonts w:asciiTheme="minorHAnsi" w:hAnsiTheme="minorHAnsi" w:cstheme="minorHAnsi"/>
          <w:i/>
          <w:color w:val="C00000"/>
        </w:rPr>
        <w:t xml:space="preserve"> </w:t>
      </w:r>
      <w:r w:rsidR="00AC37F0">
        <w:rPr>
          <w:rFonts w:asciiTheme="minorHAnsi" w:hAnsiTheme="minorHAnsi" w:cstheme="minorHAnsi"/>
          <w:i/>
          <w:color w:val="C00000"/>
        </w:rPr>
        <w:t>volume increases</w:t>
      </w:r>
      <w:r w:rsidR="00ED161A">
        <w:rPr>
          <w:rFonts w:asciiTheme="minorHAnsi" w:hAnsiTheme="minorHAnsi" w:cstheme="minorHAnsi"/>
          <w:i/>
          <w:color w:val="C00000"/>
        </w:rPr>
        <w:t xml:space="preserve"> at a 1:8 ratio then so will each dimension. </w:t>
      </w:r>
      <w:r>
        <w:rPr>
          <w:rFonts w:asciiTheme="minorHAnsi" w:hAnsiTheme="minorHAnsi" w:cstheme="minorHAnsi"/>
          <w:i/>
          <w:color w:val="C00000"/>
        </w:rPr>
        <w:t xml:space="preserve">This may indicate that students do not understand </w:t>
      </w:r>
      <w:r w:rsidR="00637D49">
        <w:rPr>
          <w:rFonts w:asciiTheme="minorHAnsi" w:hAnsiTheme="minorHAnsi" w:cstheme="minorHAnsi"/>
          <w:i/>
          <w:color w:val="C00000"/>
        </w:rPr>
        <w:t>that</w:t>
      </w:r>
      <w:r w:rsidR="00ED161A">
        <w:rPr>
          <w:rFonts w:asciiTheme="minorHAnsi" w:hAnsiTheme="minorHAnsi" w:cstheme="minorHAnsi"/>
          <w:i/>
          <w:color w:val="C00000"/>
        </w:rPr>
        <w:t xml:space="preserve"> the volume</w:t>
      </w:r>
      <w:r w:rsidR="00302200">
        <w:rPr>
          <w:rFonts w:asciiTheme="minorHAnsi" w:hAnsiTheme="minorHAnsi" w:cstheme="minorHAnsi"/>
          <w:i/>
          <w:color w:val="C00000"/>
        </w:rPr>
        <w:t>s</w:t>
      </w:r>
      <w:r w:rsidR="00ED161A">
        <w:rPr>
          <w:rFonts w:asciiTheme="minorHAnsi" w:hAnsiTheme="minorHAnsi" w:cstheme="minorHAnsi"/>
          <w:i/>
          <w:color w:val="C00000"/>
        </w:rPr>
        <w:t xml:space="preserve"> of similar objects increase at a cubed ratio </w:t>
      </w:r>
      <w:r w:rsidR="00302200">
        <w:rPr>
          <w:rFonts w:asciiTheme="minorHAnsi" w:hAnsiTheme="minorHAnsi" w:cstheme="minorHAnsi"/>
          <w:i/>
          <w:color w:val="C00000"/>
        </w:rPr>
        <w:t>as compared to</w:t>
      </w:r>
      <w:r w:rsidR="00EE0F11">
        <w:rPr>
          <w:rFonts w:asciiTheme="minorHAnsi" w:hAnsiTheme="minorHAnsi" w:cstheme="minorHAnsi"/>
          <w:i/>
          <w:color w:val="C00000"/>
        </w:rPr>
        <w:t xml:space="preserve"> </w:t>
      </w:r>
      <w:r w:rsidR="00ED161A">
        <w:rPr>
          <w:rFonts w:asciiTheme="minorHAnsi" w:hAnsiTheme="minorHAnsi" w:cstheme="minorHAnsi"/>
          <w:i/>
          <w:color w:val="C00000"/>
        </w:rPr>
        <w:t>the linear</w:t>
      </w:r>
      <w:r w:rsidR="00EE0F11">
        <w:rPr>
          <w:rFonts w:asciiTheme="minorHAnsi" w:hAnsiTheme="minorHAnsi" w:cstheme="minorHAnsi"/>
          <w:i/>
          <w:color w:val="C00000"/>
        </w:rPr>
        <w:t xml:space="preserve"> dimensions of those objects</w:t>
      </w:r>
      <w:r w:rsidR="00637D49">
        <w:rPr>
          <w:rFonts w:asciiTheme="minorHAnsi" w:hAnsiTheme="minorHAnsi" w:cstheme="minorHAnsi"/>
          <w:i/>
          <w:color w:val="C00000"/>
        </w:rPr>
        <w:t xml:space="preserve">. </w:t>
      </w:r>
      <w:r w:rsidR="00832151">
        <w:rPr>
          <w:rFonts w:asciiTheme="minorHAnsi" w:hAnsiTheme="minorHAnsi" w:cstheme="minorHAnsi"/>
          <w:i/>
          <w:color w:val="C00000"/>
        </w:rPr>
        <w:t>Students making this error</w:t>
      </w:r>
      <w:r>
        <w:rPr>
          <w:rFonts w:asciiTheme="minorHAnsi" w:hAnsiTheme="minorHAnsi" w:cstheme="minorHAnsi"/>
          <w:i/>
          <w:color w:val="C00000"/>
        </w:rPr>
        <w:t xml:space="preserve"> </w:t>
      </w:r>
      <w:r w:rsidR="00302200">
        <w:rPr>
          <w:rFonts w:asciiTheme="minorHAnsi" w:hAnsiTheme="minorHAnsi" w:cstheme="minorHAnsi"/>
          <w:i/>
          <w:color w:val="C00000"/>
        </w:rPr>
        <w:t>may</w:t>
      </w:r>
      <w:r w:rsidR="00EE0F11">
        <w:rPr>
          <w:rFonts w:asciiTheme="minorHAnsi" w:hAnsiTheme="minorHAnsi" w:cstheme="minorHAnsi"/>
          <w:i/>
          <w:color w:val="C00000"/>
        </w:rPr>
        <w:t xml:space="preserve"> </w:t>
      </w:r>
      <w:r>
        <w:rPr>
          <w:rFonts w:asciiTheme="minorHAnsi" w:hAnsiTheme="minorHAnsi" w:cstheme="minorHAnsi"/>
          <w:i/>
          <w:color w:val="C00000"/>
        </w:rPr>
        <w:t xml:space="preserve">benefit </w:t>
      </w:r>
      <w:r w:rsidR="00637D49">
        <w:rPr>
          <w:rFonts w:asciiTheme="minorHAnsi" w:hAnsiTheme="minorHAnsi" w:cstheme="minorHAnsi"/>
          <w:i/>
          <w:color w:val="C00000"/>
        </w:rPr>
        <w:t>from exploring</w:t>
      </w:r>
      <w:r w:rsidR="00832151">
        <w:rPr>
          <w:rFonts w:asciiTheme="minorHAnsi" w:hAnsiTheme="minorHAnsi" w:cstheme="minorHAnsi"/>
          <w:i/>
          <w:color w:val="C00000"/>
        </w:rPr>
        <w:t xml:space="preserve"> what happens to volume as each </w:t>
      </w:r>
      <w:r w:rsidR="00637D49">
        <w:rPr>
          <w:rFonts w:asciiTheme="minorHAnsi" w:hAnsiTheme="minorHAnsi" w:cstheme="minorHAnsi"/>
          <w:i/>
          <w:color w:val="C00000"/>
        </w:rPr>
        <w:t>dimension changes separately versus all</w:t>
      </w:r>
      <w:r w:rsidR="00832151">
        <w:rPr>
          <w:rFonts w:asciiTheme="minorHAnsi" w:hAnsiTheme="minorHAnsi" w:cstheme="minorHAnsi"/>
          <w:i/>
          <w:color w:val="C00000"/>
        </w:rPr>
        <w:t xml:space="preserve"> the dimensions changing to maintain</w:t>
      </w:r>
      <w:r w:rsidR="00637D49">
        <w:rPr>
          <w:rFonts w:asciiTheme="minorHAnsi" w:hAnsiTheme="minorHAnsi" w:cstheme="minorHAnsi"/>
          <w:i/>
          <w:color w:val="C00000"/>
        </w:rPr>
        <w:t xml:space="preserve"> similarity.</w:t>
      </w:r>
      <w:r w:rsidR="00EE0F11">
        <w:rPr>
          <w:rFonts w:asciiTheme="minorHAnsi" w:hAnsiTheme="minorHAnsi" w:cstheme="minorHAnsi"/>
          <w:i/>
          <w:color w:val="C00000"/>
        </w:rPr>
        <w:t xml:space="preserve"> </w:t>
      </w:r>
      <w:r>
        <w:rPr>
          <w:rFonts w:asciiTheme="minorHAnsi" w:hAnsiTheme="minorHAnsi" w:cstheme="minorHAnsi"/>
          <w:i/>
          <w:color w:val="C00000"/>
        </w:rPr>
        <w:t xml:space="preserve">Teachers are encouraged to </w:t>
      </w:r>
      <w:r w:rsidR="00637D49">
        <w:rPr>
          <w:rFonts w:asciiTheme="minorHAnsi" w:hAnsiTheme="minorHAnsi" w:cstheme="minorHAnsi"/>
          <w:i/>
          <w:color w:val="C00000"/>
        </w:rPr>
        <w:t xml:space="preserve">use </w:t>
      </w:r>
      <w:proofErr w:type="spellStart"/>
      <w:r w:rsidR="00637D49">
        <w:rPr>
          <w:rFonts w:asciiTheme="minorHAnsi" w:hAnsiTheme="minorHAnsi" w:cstheme="minorHAnsi"/>
          <w:i/>
          <w:color w:val="C00000"/>
        </w:rPr>
        <w:t>dymanic</w:t>
      </w:r>
      <w:proofErr w:type="spellEnd"/>
      <w:r w:rsidR="00637D49">
        <w:rPr>
          <w:rFonts w:asciiTheme="minorHAnsi" w:hAnsiTheme="minorHAnsi" w:cstheme="minorHAnsi"/>
          <w:i/>
          <w:color w:val="C00000"/>
        </w:rPr>
        <w:t xml:space="preserve"> software to explore these concepts with their students so that the students may</w:t>
      </w:r>
      <w:r w:rsidR="00ED161A">
        <w:rPr>
          <w:rFonts w:asciiTheme="minorHAnsi" w:hAnsiTheme="minorHAnsi" w:cstheme="minorHAnsi"/>
          <w:i/>
          <w:color w:val="C00000"/>
        </w:rPr>
        <w:t xml:space="preserve"> draw conclusions as to how a volume</w:t>
      </w:r>
      <w:r w:rsidR="000E6823">
        <w:rPr>
          <w:rFonts w:asciiTheme="minorHAnsi" w:hAnsiTheme="minorHAnsi" w:cstheme="minorHAnsi"/>
          <w:i/>
          <w:color w:val="C00000"/>
        </w:rPr>
        <w:t xml:space="preserve"> </w:t>
      </w:r>
      <w:r w:rsidR="00637D49">
        <w:rPr>
          <w:rFonts w:asciiTheme="minorHAnsi" w:hAnsiTheme="minorHAnsi" w:cstheme="minorHAnsi"/>
          <w:i/>
          <w:color w:val="C00000"/>
        </w:rPr>
        <w:t xml:space="preserve">change </w:t>
      </w:r>
      <w:r w:rsidR="00ED161A">
        <w:rPr>
          <w:rFonts w:asciiTheme="minorHAnsi" w:hAnsiTheme="minorHAnsi" w:cstheme="minorHAnsi"/>
          <w:i/>
          <w:color w:val="C00000"/>
        </w:rPr>
        <w:t xml:space="preserve">affects </w:t>
      </w:r>
      <w:r w:rsidR="00637D49">
        <w:rPr>
          <w:rFonts w:asciiTheme="minorHAnsi" w:hAnsiTheme="minorHAnsi" w:cstheme="minorHAnsi"/>
          <w:i/>
          <w:color w:val="C00000"/>
        </w:rPr>
        <w:t>one</w:t>
      </w:r>
      <w:r w:rsidR="00ED161A">
        <w:rPr>
          <w:rFonts w:asciiTheme="minorHAnsi" w:hAnsiTheme="minorHAnsi" w:cstheme="minorHAnsi"/>
          <w:i/>
          <w:color w:val="C00000"/>
        </w:rPr>
        <w:t xml:space="preserve"> or more dimensions</w:t>
      </w:r>
      <w:r w:rsidR="00FC7580">
        <w:rPr>
          <w:rFonts w:asciiTheme="minorHAnsi" w:hAnsiTheme="minorHAnsi" w:cstheme="minorHAnsi"/>
          <w:i/>
          <w:color w:val="C00000"/>
        </w:rPr>
        <w:t>.</w:t>
      </w:r>
      <w:r w:rsidR="00302200">
        <w:rPr>
          <w:rFonts w:asciiTheme="minorHAnsi" w:hAnsiTheme="minorHAnsi" w:cstheme="minorHAnsi"/>
          <w:i/>
          <w:color w:val="C00000"/>
        </w:rPr>
        <w:t xml:space="preserve"> Throughout this discussion, students should be reminded that figures only maintain similarity if all dimensions change by the same ratio.</w:t>
      </w:r>
      <w:r w:rsidR="00FC7580">
        <w:rPr>
          <w:rFonts w:asciiTheme="minorHAnsi" w:hAnsiTheme="minorHAnsi" w:cstheme="minorHAnsi"/>
          <w:i/>
          <w:color w:val="C00000"/>
        </w:rPr>
        <w:t xml:space="preserve"> T</w:t>
      </w:r>
      <w:r w:rsidR="00637D49">
        <w:rPr>
          <w:rFonts w:asciiTheme="minorHAnsi" w:hAnsiTheme="minorHAnsi" w:cstheme="minorHAnsi"/>
          <w:i/>
          <w:color w:val="C00000"/>
        </w:rPr>
        <w:t>eacher</w:t>
      </w:r>
      <w:r w:rsidR="00F17CA8">
        <w:rPr>
          <w:rFonts w:asciiTheme="minorHAnsi" w:hAnsiTheme="minorHAnsi" w:cstheme="minorHAnsi"/>
          <w:i/>
          <w:color w:val="C00000"/>
        </w:rPr>
        <w:t>s</w:t>
      </w:r>
      <w:r w:rsidR="00637D49">
        <w:rPr>
          <w:rFonts w:asciiTheme="minorHAnsi" w:hAnsiTheme="minorHAnsi" w:cstheme="minorHAnsi"/>
          <w:i/>
          <w:color w:val="C00000"/>
        </w:rPr>
        <w:t xml:space="preserve"> could have the students use a DESMOS</w:t>
      </w:r>
      <w:r w:rsidR="00EE0F11">
        <w:rPr>
          <w:rFonts w:asciiTheme="minorHAnsi" w:hAnsiTheme="minorHAnsi" w:cstheme="minorHAnsi"/>
          <w:i/>
          <w:color w:val="C00000"/>
        </w:rPr>
        <w:t xml:space="preserve"> slider to investigate how the </w:t>
      </w:r>
      <w:r w:rsidR="00ED161A">
        <w:rPr>
          <w:rFonts w:asciiTheme="minorHAnsi" w:hAnsiTheme="minorHAnsi" w:cstheme="minorHAnsi"/>
          <w:i/>
          <w:color w:val="C00000"/>
        </w:rPr>
        <w:t>volume chang</w:t>
      </w:r>
      <w:r w:rsidR="00AC37F0">
        <w:rPr>
          <w:rFonts w:asciiTheme="minorHAnsi" w:hAnsiTheme="minorHAnsi" w:cstheme="minorHAnsi"/>
          <w:i/>
          <w:color w:val="C00000"/>
        </w:rPr>
        <w:t>e</w:t>
      </w:r>
      <w:r w:rsidR="00637D49">
        <w:rPr>
          <w:rFonts w:asciiTheme="minorHAnsi" w:hAnsiTheme="minorHAnsi" w:cstheme="minorHAnsi"/>
          <w:i/>
          <w:color w:val="C00000"/>
        </w:rPr>
        <w:t xml:space="preserve"> </w:t>
      </w:r>
      <w:r w:rsidR="00F17CA8">
        <w:rPr>
          <w:rFonts w:asciiTheme="minorHAnsi" w:hAnsiTheme="minorHAnsi" w:cstheme="minorHAnsi"/>
          <w:i/>
          <w:color w:val="C00000"/>
        </w:rPr>
        <w:t>affect</w:t>
      </w:r>
      <w:r w:rsidR="00AC37F0">
        <w:rPr>
          <w:rFonts w:asciiTheme="minorHAnsi" w:hAnsiTheme="minorHAnsi" w:cstheme="minorHAnsi"/>
          <w:i/>
          <w:color w:val="C00000"/>
        </w:rPr>
        <w:t>s</w:t>
      </w:r>
      <w:r w:rsidR="00637D49">
        <w:rPr>
          <w:rFonts w:asciiTheme="minorHAnsi" w:hAnsiTheme="minorHAnsi" w:cstheme="minorHAnsi"/>
          <w:i/>
          <w:color w:val="C00000"/>
        </w:rPr>
        <w:t xml:space="preserve"> </w:t>
      </w:r>
      <w:r w:rsidR="00AC37F0">
        <w:rPr>
          <w:rFonts w:asciiTheme="minorHAnsi" w:hAnsiTheme="minorHAnsi" w:cstheme="minorHAnsi"/>
          <w:i/>
          <w:color w:val="C00000"/>
        </w:rPr>
        <w:t>each dimen</w:t>
      </w:r>
      <w:r w:rsidR="00ED161A">
        <w:rPr>
          <w:rFonts w:asciiTheme="minorHAnsi" w:hAnsiTheme="minorHAnsi" w:cstheme="minorHAnsi"/>
          <w:i/>
          <w:color w:val="C00000"/>
        </w:rPr>
        <w:t>sion</w:t>
      </w:r>
      <w:r w:rsidR="00637D49">
        <w:rPr>
          <w:rFonts w:asciiTheme="minorHAnsi" w:hAnsiTheme="minorHAnsi" w:cstheme="minorHAnsi"/>
          <w:i/>
          <w:color w:val="C00000"/>
        </w:rPr>
        <w:t>.</w:t>
      </w:r>
    </w:p>
    <w:p w14:paraId="6B9E4A93" w14:textId="77777777" w:rsidR="00564B89" w:rsidRPr="00564B89" w:rsidRDefault="00564B89" w:rsidP="00564B89">
      <w:pPr>
        <w:pStyle w:val="ListParagraph"/>
        <w:pBdr>
          <w:top w:val="nil"/>
          <w:left w:val="nil"/>
          <w:bottom w:val="nil"/>
          <w:right w:val="nil"/>
          <w:between w:val="nil"/>
        </w:pBdr>
        <w:spacing w:line="276" w:lineRule="auto"/>
        <w:rPr>
          <w:rFonts w:asciiTheme="minorHAnsi" w:hAnsiTheme="minorHAnsi" w:cstheme="minorHAnsi"/>
          <w:i/>
          <w:color w:val="C00000"/>
        </w:rPr>
      </w:pPr>
    </w:p>
    <w:p w14:paraId="69937141" w14:textId="5577451B" w:rsidR="004D79C5" w:rsidRDefault="004D79C5" w:rsidP="00EE0F11">
      <w:pPr>
        <w:pStyle w:val="ListParagraph"/>
        <w:numPr>
          <w:ilvl w:val="0"/>
          <w:numId w:val="21"/>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Alicia has a small round table with area </w:t>
      </w:r>
      <m:oMath>
        <m:r>
          <w:rPr>
            <w:rFonts w:ascii="Cambria Math" w:hAnsi="Cambria Math" w:cstheme="minorHAnsi"/>
            <w:color w:val="auto"/>
          </w:rPr>
          <m:t>4π</m:t>
        </m:r>
        <m:sSup>
          <m:sSupPr>
            <m:ctrlPr>
              <w:rPr>
                <w:rFonts w:ascii="Cambria Math" w:hAnsi="Cambria Math" w:cstheme="minorHAnsi"/>
                <w:i/>
                <w:color w:val="auto"/>
              </w:rPr>
            </m:ctrlPr>
          </m:sSupPr>
          <m:e>
            <m:r>
              <w:rPr>
                <w:rFonts w:ascii="Cambria Math" w:hAnsi="Cambria Math" w:cstheme="minorHAnsi"/>
                <w:color w:val="auto"/>
              </w:rPr>
              <m:t xml:space="preserve"> ft</m:t>
            </m:r>
          </m:e>
          <m:sup>
            <m:r>
              <w:rPr>
                <w:rFonts w:ascii="Cambria Math" w:hAnsi="Cambria Math" w:cstheme="minorHAnsi"/>
                <w:color w:val="auto"/>
              </w:rPr>
              <m:t>2</m:t>
            </m:r>
          </m:sup>
        </m:sSup>
      </m:oMath>
      <w:r>
        <w:rPr>
          <w:rFonts w:asciiTheme="minorHAnsi" w:hAnsiTheme="minorHAnsi" w:cstheme="minorHAnsi"/>
          <w:color w:val="auto"/>
        </w:rPr>
        <w:t>. She want</w:t>
      </w:r>
      <w:r w:rsidR="00AC37F0">
        <w:rPr>
          <w:rFonts w:asciiTheme="minorHAnsi" w:hAnsiTheme="minorHAnsi" w:cstheme="minorHAnsi"/>
          <w:color w:val="auto"/>
        </w:rPr>
        <w:t>s</w:t>
      </w:r>
      <w:r>
        <w:rPr>
          <w:rFonts w:asciiTheme="minorHAnsi" w:hAnsiTheme="minorHAnsi" w:cstheme="minorHAnsi"/>
          <w:color w:val="auto"/>
        </w:rPr>
        <w:t xml:space="preserve"> to buy a larger round table that will have </w:t>
      </w:r>
      <w:r w:rsidR="00ED161A">
        <w:rPr>
          <w:rFonts w:asciiTheme="minorHAnsi" w:hAnsiTheme="minorHAnsi" w:cstheme="minorHAnsi"/>
          <w:color w:val="auto"/>
        </w:rPr>
        <w:t>an</w:t>
      </w:r>
      <w:r>
        <w:rPr>
          <w:rFonts w:asciiTheme="minorHAnsi" w:hAnsiTheme="minorHAnsi" w:cstheme="minorHAnsi"/>
          <w:color w:val="auto"/>
        </w:rPr>
        <w:t xml:space="preserve"> area 4 times as large</w:t>
      </w:r>
      <w:r w:rsidR="00ED161A">
        <w:rPr>
          <w:rFonts w:asciiTheme="minorHAnsi" w:hAnsiTheme="minorHAnsi" w:cstheme="minorHAnsi"/>
          <w:color w:val="auto"/>
        </w:rPr>
        <w:t xml:space="preserve"> as the small table</w:t>
      </w:r>
      <w:r>
        <w:rPr>
          <w:rFonts w:asciiTheme="minorHAnsi" w:hAnsiTheme="minorHAnsi" w:cstheme="minorHAnsi"/>
          <w:color w:val="auto"/>
        </w:rPr>
        <w:t>. What should the radius be for the new table? Explain how you found your answer.</w:t>
      </w:r>
    </w:p>
    <w:p w14:paraId="3A84400F" w14:textId="77777777" w:rsidR="00212A02" w:rsidRDefault="00212A02" w:rsidP="00212A02">
      <w:pPr>
        <w:pStyle w:val="ListParagraph"/>
        <w:pBdr>
          <w:top w:val="nil"/>
          <w:left w:val="nil"/>
          <w:bottom w:val="nil"/>
          <w:right w:val="nil"/>
          <w:between w:val="nil"/>
        </w:pBdr>
        <w:spacing w:line="276" w:lineRule="auto"/>
        <w:rPr>
          <w:rFonts w:asciiTheme="minorHAnsi" w:hAnsiTheme="minorHAnsi" w:cstheme="minorHAnsi"/>
          <w:color w:val="auto"/>
        </w:rPr>
      </w:pPr>
    </w:p>
    <w:p w14:paraId="7E9A4B20" w14:textId="0BB408FB" w:rsidR="00A47364" w:rsidRPr="00F913F2" w:rsidRDefault="00AD3417" w:rsidP="00584749">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A common misconception that some students may have</w:t>
      </w:r>
      <w:r w:rsidR="00090B0B">
        <w:rPr>
          <w:rFonts w:asciiTheme="minorHAnsi" w:hAnsiTheme="minorHAnsi" w:cstheme="minorHAnsi"/>
          <w:i/>
          <w:color w:val="C00000"/>
        </w:rPr>
        <w:t xml:space="preserve"> is that </w:t>
      </w:r>
      <w:r w:rsidR="00ED161A">
        <w:rPr>
          <w:rFonts w:asciiTheme="minorHAnsi" w:hAnsiTheme="minorHAnsi" w:cstheme="minorHAnsi"/>
          <w:i/>
          <w:color w:val="C00000"/>
        </w:rPr>
        <w:t xml:space="preserve">the radius </w:t>
      </w:r>
      <w:r w:rsidR="00090B0B">
        <w:rPr>
          <w:rFonts w:asciiTheme="minorHAnsi" w:hAnsiTheme="minorHAnsi" w:cstheme="minorHAnsi"/>
          <w:i/>
          <w:color w:val="C00000"/>
        </w:rPr>
        <w:t>will also increas</w:t>
      </w:r>
      <w:r w:rsidR="00090B0B" w:rsidRPr="00584749">
        <w:rPr>
          <w:rFonts w:asciiTheme="minorHAnsi" w:hAnsiTheme="minorHAnsi" w:cstheme="minorHAnsi"/>
          <w:i/>
          <w:color w:val="C00000"/>
        </w:rPr>
        <w:t xml:space="preserve">e </w:t>
      </w:r>
      <w:r w:rsidR="00584749" w:rsidRPr="00584749">
        <w:rPr>
          <w:rFonts w:asciiTheme="minorHAnsi" w:hAnsiTheme="minorHAnsi" w:cstheme="minorHAnsi"/>
          <w:i/>
          <w:color w:val="C00000"/>
          <w:shd w:val="clear" w:color="auto" w:fill="FFFFFF" w:themeFill="background1"/>
        </w:rPr>
        <w:t>at a 1:4</w:t>
      </w:r>
      <w:r w:rsidR="00090B0B" w:rsidRPr="00584749">
        <w:rPr>
          <w:rFonts w:asciiTheme="minorHAnsi" w:hAnsiTheme="minorHAnsi" w:cstheme="minorHAnsi"/>
          <w:i/>
          <w:color w:val="C00000"/>
          <w:shd w:val="clear" w:color="auto" w:fill="FFFFFF" w:themeFill="background1"/>
        </w:rPr>
        <w:t xml:space="preserve"> ratio</w:t>
      </w:r>
      <w:r w:rsidR="00584749" w:rsidRPr="00584749">
        <w:rPr>
          <w:rFonts w:asciiTheme="minorHAnsi" w:hAnsiTheme="minorHAnsi" w:cstheme="minorHAnsi"/>
          <w:i/>
          <w:color w:val="C00000"/>
          <w:shd w:val="clear" w:color="auto" w:fill="FFFFFF" w:themeFill="background1"/>
        </w:rPr>
        <w:t xml:space="preserve"> rather than a 1:2</w:t>
      </w:r>
      <w:r w:rsidR="00A575DF" w:rsidRPr="00584749">
        <w:rPr>
          <w:rFonts w:asciiTheme="minorHAnsi" w:hAnsiTheme="minorHAnsi" w:cstheme="minorHAnsi"/>
          <w:i/>
          <w:color w:val="C00000"/>
          <w:shd w:val="clear" w:color="auto" w:fill="FFFFFF" w:themeFill="background1"/>
        </w:rPr>
        <w:t xml:space="preserve"> ratio</w:t>
      </w:r>
      <w:r w:rsidRPr="00584749">
        <w:rPr>
          <w:rFonts w:asciiTheme="minorHAnsi" w:hAnsiTheme="minorHAnsi" w:cstheme="minorHAnsi"/>
          <w:i/>
          <w:color w:val="C00000"/>
          <w:shd w:val="clear" w:color="auto" w:fill="FFFFFF" w:themeFill="background1"/>
        </w:rPr>
        <w:t>.</w:t>
      </w:r>
      <w:r w:rsidR="00090B0B">
        <w:rPr>
          <w:rFonts w:asciiTheme="minorHAnsi" w:hAnsiTheme="minorHAnsi" w:cstheme="minorHAnsi"/>
          <w:i/>
          <w:color w:val="C00000"/>
        </w:rPr>
        <w:t xml:space="preserve"> </w:t>
      </w:r>
      <w:r w:rsidR="00212A02" w:rsidRPr="00212A02">
        <w:rPr>
          <w:rFonts w:asciiTheme="minorHAnsi" w:hAnsiTheme="minorHAnsi" w:cstheme="minorHAnsi"/>
          <w:i/>
          <w:color w:val="C00000"/>
        </w:rPr>
        <w:t xml:space="preserve">This may indicate that </w:t>
      </w:r>
      <w:r>
        <w:rPr>
          <w:rFonts w:asciiTheme="minorHAnsi" w:hAnsiTheme="minorHAnsi" w:cstheme="minorHAnsi"/>
          <w:i/>
          <w:color w:val="C00000"/>
        </w:rPr>
        <w:t>students</w:t>
      </w:r>
      <w:r w:rsidR="00090B0B">
        <w:rPr>
          <w:rFonts w:asciiTheme="minorHAnsi" w:hAnsiTheme="minorHAnsi" w:cstheme="minorHAnsi"/>
          <w:i/>
          <w:color w:val="C00000"/>
        </w:rPr>
        <w:t xml:space="preserve"> do not understand that </w:t>
      </w:r>
      <w:r w:rsidR="000E6823">
        <w:rPr>
          <w:rFonts w:asciiTheme="minorHAnsi" w:hAnsiTheme="minorHAnsi" w:cstheme="minorHAnsi"/>
          <w:i/>
          <w:color w:val="C00000"/>
        </w:rPr>
        <w:t>the surface areas of similar figures grow</w:t>
      </w:r>
      <w:r w:rsidR="00090B0B">
        <w:rPr>
          <w:rFonts w:asciiTheme="minorHAnsi" w:hAnsiTheme="minorHAnsi" w:cstheme="minorHAnsi"/>
          <w:i/>
          <w:color w:val="C00000"/>
        </w:rPr>
        <w:t xml:space="preserve"> at a square ratio compared to the linear growth</w:t>
      </w:r>
      <w:r w:rsidR="00212A02" w:rsidRPr="00212A02">
        <w:rPr>
          <w:rFonts w:asciiTheme="minorHAnsi" w:hAnsiTheme="minorHAnsi" w:cstheme="minorHAnsi"/>
          <w:i/>
          <w:color w:val="C00000"/>
        </w:rPr>
        <w:t xml:space="preserve">. </w:t>
      </w:r>
      <w:r w:rsidR="000E6823">
        <w:rPr>
          <w:rFonts w:asciiTheme="minorHAnsi" w:hAnsiTheme="minorHAnsi" w:cstheme="minorHAnsi"/>
          <w:i/>
          <w:color w:val="C00000"/>
        </w:rPr>
        <w:t>Students with</w:t>
      </w:r>
      <w:r w:rsidR="00090B0B">
        <w:rPr>
          <w:rFonts w:asciiTheme="minorHAnsi" w:hAnsiTheme="minorHAnsi" w:cstheme="minorHAnsi"/>
          <w:i/>
          <w:color w:val="C00000"/>
        </w:rPr>
        <w:t xml:space="preserve"> this misconception would benefit from </w:t>
      </w:r>
      <w:r w:rsidR="000E6823">
        <w:rPr>
          <w:rFonts w:asciiTheme="minorHAnsi" w:hAnsiTheme="minorHAnsi" w:cstheme="minorHAnsi"/>
          <w:i/>
          <w:color w:val="C00000"/>
        </w:rPr>
        <w:t>hands-on activities that demonstrate how changes in linear dimensions affect surface area</w:t>
      </w:r>
      <w:r w:rsidR="00584749">
        <w:rPr>
          <w:rFonts w:asciiTheme="minorHAnsi" w:hAnsiTheme="minorHAnsi" w:cstheme="minorHAnsi"/>
          <w:i/>
          <w:color w:val="C00000"/>
        </w:rPr>
        <w:t xml:space="preserve"> and vice versa</w:t>
      </w:r>
      <w:r w:rsidR="000E6823">
        <w:rPr>
          <w:rFonts w:asciiTheme="minorHAnsi" w:hAnsiTheme="minorHAnsi" w:cstheme="minorHAnsi"/>
          <w:i/>
          <w:color w:val="C00000"/>
        </w:rPr>
        <w:t xml:space="preserve">, as well as from </w:t>
      </w:r>
      <w:r w:rsidR="00090B0B">
        <w:rPr>
          <w:rFonts w:asciiTheme="minorHAnsi" w:hAnsiTheme="minorHAnsi" w:cstheme="minorHAnsi"/>
          <w:i/>
          <w:color w:val="C00000"/>
        </w:rPr>
        <w:t>watch</w:t>
      </w:r>
      <w:r w:rsidR="00584749">
        <w:rPr>
          <w:rFonts w:asciiTheme="minorHAnsi" w:hAnsiTheme="minorHAnsi" w:cstheme="minorHAnsi"/>
          <w:i/>
          <w:color w:val="C00000"/>
        </w:rPr>
        <w:t xml:space="preserve">ing the </w:t>
      </w:r>
      <w:proofErr w:type="spellStart"/>
      <w:r w:rsidR="00584749">
        <w:rPr>
          <w:rFonts w:asciiTheme="minorHAnsi" w:hAnsiTheme="minorHAnsi" w:cstheme="minorHAnsi"/>
          <w:i/>
          <w:color w:val="C00000"/>
        </w:rPr>
        <w:t>e</w:t>
      </w:r>
      <w:r w:rsidR="00480324">
        <w:rPr>
          <w:rFonts w:asciiTheme="minorHAnsi" w:hAnsiTheme="minorHAnsi" w:cstheme="minorHAnsi"/>
          <w:i/>
          <w:color w:val="C00000"/>
        </w:rPr>
        <w:t>M</w:t>
      </w:r>
      <w:r w:rsidR="00584749">
        <w:rPr>
          <w:rFonts w:asciiTheme="minorHAnsi" w:hAnsiTheme="minorHAnsi" w:cstheme="minorHAnsi"/>
          <w:i/>
          <w:color w:val="C00000"/>
        </w:rPr>
        <w:t>edia</w:t>
      </w:r>
      <w:proofErr w:type="spellEnd"/>
      <w:r w:rsidR="00584749">
        <w:rPr>
          <w:rFonts w:asciiTheme="minorHAnsi" w:hAnsiTheme="minorHAnsi" w:cstheme="minorHAnsi"/>
          <w:i/>
          <w:color w:val="C00000"/>
        </w:rPr>
        <w:t xml:space="preserve"> Module 14 topic 3</w:t>
      </w:r>
      <w:r w:rsidR="00090B0B">
        <w:rPr>
          <w:rFonts w:asciiTheme="minorHAnsi" w:hAnsiTheme="minorHAnsi" w:cstheme="minorHAnsi"/>
          <w:i/>
          <w:color w:val="C00000"/>
        </w:rPr>
        <w:t xml:space="preserve"> video listed in the supporting resources where these concepts are ap</w:t>
      </w:r>
      <w:r w:rsidR="000E6823">
        <w:rPr>
          <w:rFonts w:asciiTheme="minorHAnsi" w:hAnsiTheme="minorHAnsi" w:cstheme="minorHAnsi"/>
          <w:i/>
          <w:color w:val="C00000"/>
        </w:rPr>
        <w:t>p</w:t>
      </w:r>
      <w:r w:rsidR="00090B0B">
        <w:rPr>
          <w:rFonts w:asciiTheme="minorHAnsi" w:hAnsiTheme="minorHAnsi" w:cstheme="minorHAnsi"/>
          <w:i/>
          <w:color w:val="C00000"/>
        </w:rPr>
        <w:t xml:space="preserve">lied to problems. </w:t>
      </w:r>
    </w:p>
    <w:sectPr w:rsidR="00A47364" w:rsidRPr="00F913F2" w:rsidSect="00BD12FB">
      <w:footerReference w:type="default" r:id="rId21"/>
      <w:footerReference w:type="first" r:id="rId22"/>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ED0D" w14:textId="77777777" w:rsidR="00304514" w:rsidRDefault="00304514" w:rsidP="002D4C35">
      <w:pPr>
        <w:spacing w:after="0" w:line="240" w:lineRule="auto"/>
      </w:pPr>
      <w:r>
        <w:separator/>
      </w:r>
    </w:p>
  </w:endnote>
  <w:endnote w:type="continuationSeparator" w:id="0">
    <w:p w14:paraId="2FAF9C59" w14:textId="77777777" w:rsidR="00304514" w:rsidRDefault="00304514"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A47A"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F8B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052E1066"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p w14:paraId="5337C7F5"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F7EB" w14:textId="77777777" w:rsidR="00304514" w:rsidRDefault="00304514" w:rsidP="002D4C35">
      <w:pPr>
        <w:spacing w:after="0" w:line="240" w:lineRule="auto"/>
      </w:pPr>
      <w:r>
        <w:separator/>
      </w:r>
    </w:p>
  </w:footnote>
  <w:footnote w:type="continuationSeparator" w:id="0">
    <w:p w14:paraId="034AD28A" w14:textId="77777777" w:rsidR="00304514" w:rsidRDefault="00304514"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9205F"/>
    <w:multiLevelType w:val="multilevel"/>
    <w:tmpl w:val="8C6E032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3C44E1"/>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A70FF4"/>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B3B48C2"/>
    <w:multiLevelType w:val="multilevel"/>
    <w:tmpl w:val="55F2A4C4"/>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F84379"/>
    <w:multiLevelType w:val="hybridMultilevel"/>
    <w:tmpl w:val="5128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6E99230F"/>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9223B6"/>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0"/>
  </w:num>
  <w:num w:numId="3">
    <w:abstractNumId w:val="4"/>
  </w:num>
  <w:num w:numId="4">
    <w:abstractNumId w:val="20"/>
  </w:num>
  <w:num w:numId="5">
    <w:abstractNumId w:val="11"/>
  </w:num>
  <w:num w:numId="6">
    <w:abstractNumId w:val="17"/>
  </w:num>
  <w:num w:numId="7">
    <w:abstractNumId w:val="5"/>
  </w:num>
  <w:num w:numId="8">
    <w:abstractNumId w:val="3"/>
  </w:num>
  <w:num w:numId="9">
    <w:abstractNumId w:val="16"/>
  </w:num>
  <w:num w:numId="10">
    <w:abstractNumId w:val="2"/>
  </w:num>
  <w:num w:numId="11">
    <w:abstractNumId w:val="13"/>
  </w:num>
  <w:num w:numId="12">
    <w:abstractNumId w:val="10"/>
  </w:num>
  <w:num w:numId="13">
    <w:abstractNumId w:val="8"/>
  </w:num>
  <w:num w:numId="14">
    <w:abstractNumId w:val="9"/>
  </w:num>
  <w:num w:numId="15">
    <w:abstractNumId w:val="1"/>
  </w:num>
  <w:num w:numId="16">
    <w:abstractNumId w:val="19"/>
  </w:num>
  <w:num w:numId="17">
    <w:abstractNumId w:val="6"/>
  </w:num>
  <w:num w:numId="18">
    <w:abstractNumId w:val="18"/>
  </w:num>
  <w:num w:numId="19">
    <w:abstractNumId w:val="1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31194"/>
    <w:rsid w:val="00090B0B"/>
    <w:rsid w:val="00090B46"/>
    <w:rsid w:val="00091510"/>
    <w:rsid w:val="000A6353"/>
    <w:rsid w:val="000B2268"/>
    <w:rsid w:val="000E579A"/>
    <w:rsid w:val="000E6823"/>
    <w:rsid w:val="000E724D"/>
    <w:rsid w:val="000F54CE"/>
    <w:rsid w:val="000F71E1"/>
    <w:rsid w:val="00117DC0"/>
    <w:rsid w:val="00124D4B"/>
    <w:rsid w:val="0015768F"/>
    <w:rsid w:val="0017524B"/>
    <w:rsid w:val="00183EE4"/>
    <w:rsid w:val="001C0DCF"/>
    <w:rsid w:val="001C6D02"/>
    <w:rsid w:val="00202778"/>
    <w:rsid w:val="002054E4"/>
    <w:rsid w:val="00205AF4"/>
    <w:rsid w:val="00206B14"/>
    <w:rsid w:val="00212A02"/>
    <w:rsid w:val="00241C7D"/>
    <w:rsid w:val="002530E9"/>
    <w:rsid w:val="002544A4"/>
    <w:rsid w:val="002605B0"/>
    <w:rsid w:val="002610E6"/>
    <w:rsid w:val="00262D08"/>
    <w:rsid w:val="002A3B6F"/>
    <w:rsid w:val="002D200A"/>
    <w:rsid w:val="002D4C35"/>
    <w:rsid w:val="002E63C4"/>
    <w:rsid w:val="002F3457"/>
    <w:rsid w:val="00302200"/>
    <w:rsid w:val="00304514"/>
    <w:rsid w:val="00323640"/>
    <w:rsid w:val="00396A52"/>
    <w:rsid w:val="00415BB7"/>
    <w:rsid w:val="00427E7E"/>
    <w:rsid w:val="00437526"/>
    <w:rsid w:val="004450AF"/>
    <w:rsid w:val="00445177"/>
    <w:rsid w:val="00462DAF"/>
    <w:rsid w:val="00480324"/>
    <w:rsid w:val="00480ADE"/>
    <w:rsid w:val="00492FEE"/>
    <w:rsid w:val="004B253B"/>
    <w:rsid w:val="004D79C5"/>
    <w:rsid w:val="00536969"/>
    <w:rsid w:val="0054066C"/>
    <w:rsid w:val="00564B89"/>
    <w:rsid w:val="00584749"/>
    <w:rsid w:val="00597400"/>
    <w:rsid w:val="005C08FC"/>
    <w:rsid w:val="005C4325"/>
    <w:rsid w:val="00613811"/>
    <w:rsid w:val="00627DAC"/>
    <w:rsid w:val="00637D49"/>
    <w:rsid w:val="0065509F"/>
    <w:rsid w:val="00672FC4"/>
    <w:rsid w:val="006769A7"/>
    <w:rsid w:val="00690281"/>
    <w:rsid w:val="006A60AA"/>
    <w:rsid w:val="006F75D1"/>
    <w:rsid w:val="00704251"/>
    <w:rsid w:val="00720CE6"/>
    <w:rsid w:val="00730ABE"/>
    <w:rsid w:val="007377D0"/>
    <w:rsid w:val="0075558F"/>
    <w:rsid w:val="00761225"/>
    <w:rsid w:val="00776CB5"/>
    <w:rsid w:val="0079031D"/>
    <w:rsid w:val="007C7B1D"/>
    <w:rsid w:val="0083066F"/>
    <w:rsid w:val="00832151"/>
    <w:rsid w:val="00835116"/>
    <w:rsid w:val="0085084C"/>
    <w:rsid w:val="008525AF"/>
    <w:rsid w:val="00897F39"/>
    <w:rsid w:val="008D32FD"/>
    <w:rsid w:val="008E0EDF"/>
    <w:rsid w:val="008F089C"/>
    <w:rsid w:val="0095668E"/>
    <w:rsid w:val="009636B8"/>
    <w:rsid w:val="009663B9"/>
    <w:rsid w:val="00991DBF"/>
    <w:rsid w:val="009968B9"/>
    <w:rsid w:val="009B5A08"/>
    <w:rsid w:val="009C416A"/>
    <w:rsid w:val="009C7790"/>
    <w:rsid w:val="009C7920"/>
    <w:rsid w:val="009E55D8"/>
    <w:rsid w:val="00A12CB5"/>
    <w:rsid w:val="00A47364"/>
    <w:rsid w:val="00A52804"/>
    <w:rsid w:val="00A575DF"/>
    <w:rsid w:val="00A64F55"/>
    <w:rsid w:val="00A77E08"/>
    <w:rsid w:val="00AC1B7B"/>
    <w:rsid w:val="00AC37F0"/>
    <w:rsid w:val="00AD3417"/>
    <w:rsid w:val="00AF0607"/>
    <w:rsid w:val="00B11114"/>
    <w:rsid w:val="00B477BB"/>
    <w:rsid w:val="00B55FA0"/>
    <w:rsid w:val="00B766E8"/>
    <w:rsid w:val="00B93D13"/>
    <w:rsid w:val="00BD12FB"/>
    <w:rsid w:val="00BD48F2"/>
    <w:rsid w:val="00BE4072"/>
    <w:rsid w:val="00BF1097"/>
    <w:rsid w:val="00C16F4A"/>
    <w:rsid w:val="00C201F9"/>
    <w:rsid w:val="00C25B0D"/>
    <w:rsid w:val="00C41B24"/>
    <w:rsid w:val="00C424C3"/>
    <w:rsid w:val="00C425DC"/>
    <w:rsid w:val="00CD3F15"/>
    <w:rsid w:val="00CE3839"/>
    <w:rsid w:val="00D05548"/>
    <w:rsid w:val="00D06758"/>
    <w:rsid w:val="00D06886"/>
    <w:rsid w:val="00D07790"/>
    <w:rsid w:val="00D265E3"/>
    <w:rsid w:val="00D6138B"/>
    <w:rsid w:val="00D95CAC"/>
    <w:rsid w:val="00D96232"/>
    <w:rsid w:val="00DA2281"/>
    <w:rsid w:val="00DA4909"/>
    <w:rsid w:val="00DD3E18"/>
    <w:rsid w:val="00DF3C37"/>
    <w:rsid w:val="00E13208"/>
    <w:rsid w:val="00E178AF"/>
    <w:rsid w:val="00E25F93"/>
    <w:rsid w:val="00E728F7"/>
    <w:rsid w:val="00E97A53"/>
    <w:rsid w:val="00ED161A"/>
    <w:rsid w:val="00EE0F11"/>
    <w:rsid w:val="00EE48B0"/>
    <w:rsid w:val="00EF3B3A"/>
    <w:rsid w:val="00F17CA8"/>
    <w:rsid w:val="00F17D6A"/>
    <w:rsid w:val="00F43D7C"/>
    <w:rsid w:val="00F55517"/>
    <w:rsid w:val="00F5615B"/>
    <w:rsid w:val="00F75D47"/>
    <w:rsid w:val="00F913F2"/>
    <w:rsid w:val="00FB4D8B"/>
    <w:rsid w:val="00FC7580"/>
    <w:rsid w:val="00FE7280"/>
    <w:rsid w:val="00FF1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D9B039"/>
  <w15:docId w15:val="{65D8A435-F5C7-46E1-B5C1-91A4C18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730ABE"/>
    <w:pPr>
      <w:keepNext/>
      <w:keepLines/>
      <w:spacing w:before="360" w:after="80"/>
      <w:outlineLvl w:val="1"/>
    </w:pPr>
    <w:rPr>
      <w:b/>
      <w:sz w:val="36"/>
      <w:szCs w:val="36"/>
    </w:rPr>
  </w:style>
  <w:style w:type="paragraph" w:styleId="Heading3">
    <w:name w:val="heading 3"/>
    <w:basedOn w:val="Normal"/>
    <w:next w:val="Normal"/>
    <w:rsid w:val="00730ABE"/>
    <w:pPr>
      <w:keepNext/>
      <w:keepLines/>
      <w:spacing w:before="280" w:after="80"/>
      <w:outlineLvl w:val="2"/>
    </w:pPr>
    <w:rPr>
      <w:b/>
      <w:sz w:val="28"/>
      <w:szCs w:val="28"/>
    </w:rPr>
  </w:style>
  <w:style w:type="paragraph" w:styleId="Heading4">
    <w:name w:val="heading 4"/>
    <w:basedOn w:val="Normal"/>
    <w:next w:val="Normal"/>
    <w:rsid w:val="00730ABE"/>
    <w:pPr>
      <w:keepNext/>
      <w:keepLines/>
      <w:spacing w:before="240" w:after="40"/>
      <w:outlineLvl w:val="3"/>
    </w:pPr>
    <w:rPr>
      <w:b/>
      <w:sz w:val="24"/>
      <w:szCs w:val="24"/>
    </w:rPr>
  </w:style>
  <w:style w:type="paragraph" w:styleId="Heading5">
    <w:name w:val="heading 5"/>
    <w:basedOn w:val="Normal"/>
    <w:next w:val="Normal"/>
    <w:rsid w:val="00730ABE"/>
    <w:pPr>
      <w:keepNext/>
      <w:keepLines/>
      <w:spacing w:before="220" w:after="40"/>
      <w:outlineLvl w:val="4"/>
    </w:pPr>
    <w:rPr>
      <w:b/>
    </w:rPr>
  </w:style>
  <w:style w:type="paragraph" w:styleId="Heading6">
    <w:name w:val="heading 6"/>
    <w:basedOn w:val="Normal"/>
    <w:next w:val="Normal"/>
    <w:rsid w:val="00730A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730ABE"/>
    <w:pPr>
      <w:keepNext/>
      <w:keepLines/>
      <w:spacing w:before="360" w:after="80"/>
    </w:pPr>
    <w:rPr>
      <w:rFonts w:ascii="Georgia" w:eastAsia="Georgia" w:hAnsi="Georgia" w:cs="Georgia"/>
      <w:i/>
      <w:color w:val="666666"/>
      <w:sz w:val="48"/>
      <w:szCs w:val="48"/>
    </w:rPr>
  </w:style>
  <w:style w:type="table" w:customStyle="1" w:styleId="a">
    <w:basedOn w:val="TableNormal"/>
    <w:rsid w:val="00730ABE"/>
    <w:pPr>
      <w:spacing w:after="0" w:line="240" w:lineRule="auto"/>
    </w:pPr>
    <w:tblPr>
      <w:tblStyleRowBandSize w:val="1"/>
      <w:tblStyleColBandSize w:val="1"/>
    </w:tblPr>
  </w:style>
  <w:style w:type="table" w:customStyle="1" w:styleId="a0">
    <w:basedOn w:val="TableNormal"/>
    <w:rsid w:val="00730ABE"/>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9B5A08"/>
    <w:rPr>
      <w:color w:val="808080"/>
    </w:rPr>
  </w:style>
  <w:style w:type="character" w:styleId="UnresolvedMention">
    <w:name w:val="Unresolved Mention"/>
    <w:basedOn w:val="DefaultParagraphFont"/>
    <w:uiPriority w:val="99"/>
    <w:semiHidden/>
    <w:unhideWhenUsed/>
    <w:rsid w:val="0042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353">
      <w:bodyDiv w:val="1"/>
      <w:marLeft w:val="0"/>
      <w:marRight w:val="0"/>
      <w:marTop w:val="0"/>
      <w:marBottom w:val="0"/>
      <w:divBdr>
        <w:top w:val="none" w:sz="0" w:space="0" w:color="auto"/>
        <w:left w:val="none" w:sz="0" w:space="0" w:color="auto"/>
        <w:bottom w:val="none" w:sz="0" w:space="0" w:color="auto"/>
        <w:right w:val="none" w:sz="0" w:space="0" w:color="auto"/>
      </w:divBdr>
    </w:div>
    <w:div w:id="959453649">
      <w:bodyDiv w:val="1"/>
      <w:marLeft w:val="0"/>
      <w:marRight w:val="0"/>
      <w:marTop w:val="0"/>
      <w:marBottom w:val="0"/>
      <w:divBdr>
        <w:top w:val="none" w:sz="0" w:space="0" w:color="auto"/>
        <w:left w:val="none" w:sz="0" w:space="0" w:color="auto"/>
        <w:bottom w:val="none" w:sz="0" w:space="0" w:color="auto"/>
        <w:right w:val="none" w:sz="0" w:space="0" w:color="auto"/>
      </w:divBdr>
    </w:div>
    <w:div w:id="15730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136/63804540633953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216/6380454186506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252/638045418756870000" TargetMode="External"/><Relationship Id="rId20" Type="http://schemas.openxmlformats.org/officeDocument/2006/relationships/hyperlink" Target="https://www.doe.virginia.gov/home/showpublisheddocument/25144/6380454063609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300/63803674060423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5248/6380454187448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298/638036740598770000" TargetMode="External"/><Relationship Id="rId19" Type="http://schemas.openxmlformats.org/officeDocument/2006/relationships/hyperlink" Target="https://www.doe.virginia.gov/home/showpublisheddocument/25140/63804540634953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35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C7D0B6A7-A333-4DC7-A574-4175887945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G.14c Just in Time Quick Check</vt:lpstr>
    </vt:vector>
  </TitlesOfParts>
  <Company>Virginia Department of Education</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G.14c Just in Time Quick Check</dc:title>
  <dc:creator>Virginia Department of Education</dc:creator>
  <cp:lastModifiedBy>Mazzacane, Tina (DOE)</cp:lastModifiedBy>
  <cp:revision>5</cp:revision>
  <dcterms:created xsi:type="dcterms:W3CDTF">2020-11-24T19:34:00Z</dcterms:created>
  <dcterms:modified xsi:type="dcterms:W3CDTF">2022-12-30T18:38:00Z</dcterms:modified>
</cp:coreProperties>
</file>